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156" w:line="580" w:lineRule="exact"/>
        <w:jc w:val="center"/>
        <w:rPr>
          <w:rFonts w:hint="eastAsia" w:eastAsiaTheme="minorEastAsia"/>
          <w:b/>
          <w:color w:val="auto"/>
          <w:sz w:val="44"/>
          <w:szCs w:val="36"/>
          <w:lang w:val="en-US" w:eastAsia="zh-CN"/>
        </w:rPr>
      </w:pPr>
      <w:bookmarkStart w:id="0" w:name="OLE_LINK1"/>
      <w:r>
        <w:rPr>
          <w:rFonts w:hint="eastAsia" w:eastAsiaTheme="minorEastAsia"/>
          <w:b/>
          <w:color w:val="auto"/>
          <w:sz w:val="44"/>
          <w:szCs w:val="36"/>
          <w:lang w:val="en-US" w:eastAsia="zh-CN"/>
        </w:rPr>
        <w:t>龙井市东盛涌镇水上乐园污水站土建工程</w:t>
      </w:r>
    </w:p>
    <w:p>
      <w:pPr>
        <w:adjustRightInd/>
        <w:snapToGrid/>
        <w:spacing w:after="156" w:line="580" w:lineRule="exact"/>
        <w:jc w:val="center"/>
        <w:rPr>
          <w:rFonts w:cs="宋体" w:asciiTheme="minorEastAsia" w:hAnsiTheme="minorEastAsia" w:eastAsiaTheme="minorEastAsia"/>
          <w:b/>
          <w:color w:val="auto"/>
          <w:sz w:val="48"/>
          <w:szCs w:val="24"/>
        </w:rPr>
      </w:pPr>
      <w:r>
        <w:rPr>
          <w:rFonts w:hint="eastAsia" w:cs="宋体" w:asciiTheme="minorEastAsia" w:hAnsiTheme="minorEastAsia" w:eastAsiaTheme="minorEastAsia"/>
          <w:b/>
          <w:color w:val="auto"/>
          <w:sz w:val="48"/>
          <w:szCs w:val="24"/>
        </w:rPr>
        <w:t>竞争性谈判公告</w:t>
      </w:r>
    </w:p>
    <w:p>
      <w:pPr>
        <w:adjustRightInd/>
        <w:snapToGrid/>
        <w:spacing w:after="156" w:line="320" w:lineRule="exact"/>
        <w:jc w:val="center"/>
        <w:rPr>
          <w:rFonts w:hint="eastAsia" w:cs="宋体" w:asciiTheme="minorEastAsia" w:hAnsiTheme="minorEastAsia" w:eastAsiaTheme="minorEastAsia"/>
          <w:b/>
          <w:color w:val="auto"/>
          <w:sz w:val="21"/>
          <w:szCs w:val="21"/>
          <w:lang w:val="en-US" w:eastAsia="zh-CN"/>
        </w:rPr>
      </w:pPr>
      <w:r>
        <w:rPr>
          <w:rFonts w:cs="宋体" w:asciiTheme="minorEastAsia" w:hAnsiTheme="minorEastAsia" w:eastAsiaTheme="minorEastAsia"/>
          <w:b/>
          <w:color w:val="auto"/>
          <w:sz w:val="21"/>
          <w:szCs w:val="21"/>
        </w:rPr>
        <w:t>招标项目编号：</w:t>
      </w:r>
      <w:r>
        <w:rPr>
          <w:rFonts w:hint="eastAsia" w:cs="宋体" w:asciiTheme="minorEastAsia" w:hAnsiTheme="minorEastAsia" w:eastAsiaTheme="minorEastAsia"/>
          <w:b/>
          <w:bCs/>
          <w:color w:val="auto"/>
          <w:sz w:val="21"/>
          <w:szCs w:val="21"/>
        </w:rPr>
        <w:t>JLLT20180</w:t>
      </w:r>
      <w:r>
        <w:rPr>
          <w:rFonts w:hint="eastAsia" w:cs="宋体" w:asciiTheme="minorEastAsia" w:hAnsiTheme="minorEastAsia" w:eastAsiaTheme="minorEastAsia"/>
          <w:b/>
          <w:bCs/>
          <w:color w:val="auto"/>
          <w:sz w:val="21"/>
          <w:szCs w:val="21"/>
          <w:lang w:val="en-US" w:eastAsia="zh-CN"/>
        </w:rPr>
        <w:t>86</w:t>
      </w:r>
    </w:p>
    <w:p>
      <w:pPr>
        <w:wordWrap w:val="0"/>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一.招标条件</w:t>
      </w:r>
    </w:p>
    <w:p>
      <w:pPr>
        <w:wordWrap w:val="0"/>
        <w:adjustRightInd/>
        <w:snapToGrid/>
        <w:spacing w:after="0"/>
        <w:ind w:firstLine="420" w:firstLineChars="200"/>
        <w:rPr>
          <w:rFonts w:cs="宋体" w:asciiTheme="minorEastAsia" w:hAnsiTheme="minorEastAsia" w:eastAsiaTheme="minorEastAsia"/>
          <w:color w:val="auto"/>
          <w:sz w:val="21"/>
          <w:szCs w:val="21"/>
        </w:rPr>
      </w:pPr>
      <w:bookmarkStart w:id="1" w:name="OLE_LINK6"/>
      <w:r>
        <w:rPr>
          <w:rFonts w:hint="eastAsia" w:cs="宋体" w:asciiTheme="minorEastAsia" w:hAnsiTheme="minorEastAsia" w:eastAsiaTheme="minorEastAsia"/>
          <w:bCs/>
          <w:color w:val="auto"/>
          <w:sz w:val="21"/>
          <w:szCs w:val="21"/>
        </w:rPr>
        <w:t>根据《中华人民共和国政府采购法》、《中华人民共和国招标投标法》和相关批复文件，本项目</w:t>
      </w:r>
      <w:r>
        <w:rPr>
          <w:rFonts w:hint="eastAsia" w:cs="宋体" w:asciiTheme="minorEastAsia" w:hAnsiTheme="minorEastAsia" w:eastAsiaTheme="minorEastAsia"/>
          <w:bCs/>
          <w:color w:val="auto"/>
          <w:sz w:val="21"/>
          <w:szCs w:val="21"/>
          <w:lang w:val="en-US" w:eastAsia="zh-CN"/>
        </w:rPr>
        <w:t>龙井市东盛涌镇水上乐园污水站土建工程</w:t>
      </w:r>
      <w:r>
        <w:rPr>
          <w:rFonts w:hint="eastAsia" w:cs="宋体" w:asciiTheme="minorEastAsia" w:hAnsiTheme="minorEastAsia" w:eastAsiaTheme="minorEastAsia"/>
          <w:bCs/>
          <w:color w:val="auto"/>
          <w:sz w:val="21"/>
          <w:szCs w:val="21"/>
        </w:rPr>
        <w:t>已由</w:t>
      </w:r>
      <w:r>
        <w:rPr>
          <w:rFonts w:hint="eastAsia" w:cs="宋体" w:asciiTheme="minorEastAsia" w:hAnsiTheme="minorEastAsia" w:eastAsiaTheme="minorEastAsia"/>
          <w:bCs/>
          <w:color w:val="auto"/>
          <w:sz w:val="21"/>
          <w:szCs w:val="21"/>
          <w:lang w:val="en-US" w:eastAsia="zh-CN"/>
        </w:rPr>
        <w:t>龙井</w:t>
      </w:r>
      <w:r>
        <w:rPr>
          <w:rFonts w:hint="eastAsia" w:cs="宋体" w:asciiTheme="minorEastAsia" w:hAnsiTheme="minorEastAsia" w:eastAsiaTheme="minorEastAsia"/>
          <w:bCs/>
          <w:color w:val="auto"/>
          <w:sz w:val="21"/>
          <w:szCs w:val="21"/>
        </w:rPr>
        <w:t>市财政局政府采购管理办公室批准建设，招标人为</w:t>
      </w:r>
      <w:r>
        <w:rPr>
          <w:rFonts w:hint="eastAsia" w:cs="宋体" w:asciiTheme="minorEastAsia" w:hAnsiTheme="minorEastAsia" w:eastAsiaTheme="minorEastAsia"/>
          <w:bCs/>
          <w:color w:val="auto"/>
          <w:sz w:val="21"/>
          <w:szCs w:val="21"/>
          <w:lang w:val="en-US" w:eastAsia="zh-CN"/>
        </w:rPr>
        <w:t>龙井市东盛涌</w:t>
      </w:r>
      <w:r>
        <w:rPr>
          <w:rFonts w:hint="eastAsia" w:cs="宋体" w:asciiTheme="minorEastAsia" w:hAnsiTheme="minorEastAsia" w:eastAsiaTheme="minorEastAsia"/>
          <w:bCs/>
          <w:color w:val="auto"/>
          <w:sz w:val="21"/>
          <w:szCs w:val="21"/>
        </w:rPr>
        <w:t>镇人民政府，建设资金来源财政资金，该项目已具备招标条件，现对该项目通过竞争性谈判的方式择优选定中标单位。</w:t>
      </w:r>
      <w:bookmarkEnd w:id="1"/>
    </w:p>
    <w:p>
      <w:pPr>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二.项目概况与招标范围</w:t>
      </w:r>
    </w:p>
    <w:p>
      <w:pPr>
        <w:adjustRightInd/>
        <w:snapToGrid/>
        <w:spacing w:after="0"/>
        <w:ind w:firstLine="420"/>
        <w:rPr>
          <w:rFonts w:hint="eastAsia" w:cs="宋体" w:asciiTheme="minorEastAsia" w:hAnsiTheme="minorEastAsia" w:eastAsiaTheme="minorEastAsia"/>
          <w:bCs/>
          <w:color w:val="auto"/>
          <w:sz w:val="21"/>
          <w:szCs w:val="21"/>
          <w:lang w:val="en-US" w:eastAsia="zh-CN"/>
        </w:rPr>
      </w:pPr>
      <w:r>
        <w:rPr>
          <w:rFonts w:cs="宋体" w:asciiTheme="minorEastAsia" w:hAnsiTheme="minorEastAsia" w:eastAsiaTheme="minorEastAsia"/>
          <w:color w:val="auto"/>
          <w:sz w:val="21"/>
          <w:szCs w:val="21"/>
        </w:rPr>
        <w:t>2.1</w:t>
      </w:r>
      <w:r>
        <w:rPr>
          <w:rFonts w:hint="eastAsia" w:cs="宋体" w:asciiTheme="minorEastAsia" w:hAnsiTheme="minorEastAsia" w:eastAsiaTheme="minorEastAsia"/>
          <w:color w:val="auto"/>
          <w:sz w:val="21"/>
          <w:szCs w:val="21"/>
        </w:rPr>
        <w:t>工程名称</w:t>
      </w:r>
      <w:r>
        <w:rPr>
          <w:rFonts w:cs="宋体" w:asciiTheme="minorEastAsia" w:hAnsiTheme="minorEastAsia" w:eastAsiaTheme="minorEastAsia"/>
          <w:color w:val="auto"/>
          <w:sz w:val="21"/>
          <w:szCs w:val="21"/>
        </w:rPr>
        <w:t>：</w:t>
      </w:r>
      <w:r>
        <w:rPr>
          <w:rFonts w:hint="eastAsia" w:cs="宋体" w:asciiTheme="minorEastAsia" w:hAnsiTheme="minorEastAsia" w:eastAsiaTheme="minorEastAsia"/>
          <w:bCs/>
          <w:color w:val="auto"/>
          <w:sz w:val="21"/>
          <w:szCs w:val="21"/>
          <w:lang w:val="en-US" w:eastAsia="zh-CN"/>
        </w:rPr>
        <w:t>龙井市东盛涌镇水上乐园污水站土建工程</w:t>
      </w:r>
    </w:p>
    <w:p>
      <w:pPr>
        <w:adjustRightInd/>
        <w:snapToGrid/>
        <w:spacing w:after="0"/>
        <w:ind w:firstLine="420"/>
        <w:rPr>
          <w:rFonts w:cs="宋体" w:asciiTheme="minorEastAsia" w:hAnsiTheme="minorEastAsia" w:eastAsiaTheme="minorEastAsia"/>
          <w:b/>
          <w:color w:val="auto"/>
          <w:sz w:val="21"/>
          <w:szCs w:val="21"/>
          <w:u w:val="single"/>
        </w:rPr>
      </w:pPr>
      <w:r>
        <w:rPr>
          <w:rFonts w:hint="eastAsia" w:cs="宋体" w:asciiTheme="minorEastAsia" w:hAnsiTheme="minorEastAsia" w:eastAsiaTheme="minorEastAsia"/>
          <w:color w:val="auto"/>
          <w:sz w:val="21"/>
          <w:szCs w:val="21"/>
        </w:rPr>
        <w:t>2.2建设内容：</w:t>
      </w:r>
      <w:r>
        <w:rPr>
          <w:rFonts w:hint="eastAsia" w:cs="宋体" w:asciiTheme="minorEastAsia" w:hAnsiTheme="minorEastAsia" w:eastAsiaTheme="minorEastAsia"/>
          <w:bCs/>
          <w:color w:val="auto"/>
          <w:sz w:val="21"/>
          <w:szCs w:val="21"/>
          <w:lang w:val="en-US" w:eastAsia="zh-CN"/>
        </w:rPr>
        <w:t>土建工程</w:t>
      </w:r>
      <w:r>
        <w:rPr>
          <w:rFonts w:hint="eastAsia" w:cs="宋体" w:asciiTheme="minorEastAsia" w:hAnsiTheme="minorEastAsia" w:eastAsiaTheme="minorEastAsia"/>
          <w:bCs/>
          <w:color w:val="auto"/>
          <w:sz w:val="21"/>
          <w:szCs w:val="21"/>
        </w:rPr>
        <w:t>（详见招标文件工程量清单）</w:t>
      </w:r>
      <w:r>
        <w:rPr>
          <w:rFonts w:hint="eastAsia" w:cs="宋体" w:asciiTheme="minorEastAsia" w:hAnsiTheme="minorEastAsia" w:eastAsiaTheme="minorEastAsia"/>
          <w:color w:val="auto"/>
          <w:sz w:val="21"/>
          <w:szCs w:val="21"/>
        </w:rPr>
        <w:t>。</w:t>
      </w:r>
    </w:p>
    <w:p>
      <w:pPr>
        <w:adjustRightInd/>
        <w:snapToGrid/>
        <w:spacing w:after="0"/>
        <w:ind w:firstLine="420"/>
        <w:rPr>
          <w:rFonts w:hint="eastAsia" w:cs="宋体" w:asciiTheme="minorEastAsia" w:hAnsiTheme="minorEastAsia" w:eastAsiaTheme="minorEastAsia"/>
          <w:color w:val="auto"/>
          <w:sz w:val="21"/>
          <w:szCs w:val="21"/>
          <w:lang w:val="en-US" w:eastAsia="zh-CN"/>
        </w:rPr>
      </w:pPr>
      <w:r>
        <w:rPr>
          <w:rFonts w:cs="宋体" w:asciiTheme="minorEastAsia" w:hAnsiTheme="minorEastAsia" w:eastAsiaTheme="minorEastAsia"/>
          <w:color w:val="auto"/>
          <w:sz w:val="21"/>
          <w:szCs w:val="21"/>
        </w:rPr>
        <w:t>2.</w:t>
      </w:r>
      <w:r>
        <w:rPr>
          <w:rFonts w:hint="eastAsia" w:cs="宋体" w:asciiTheme="minorEastAsia" w:hAnsiTheme="minorEastAsia" w:eastAsiaTheme="minorEastAsia"/>
          <w:color w:val="auto"/>
          <w:sz w:val="21"/>
          <w:szCs w:val="21"/>
        </w:rPr>
        <w:t>3</w:t>
      </w:r>
      <w:r>
        <w:rPr>
          <w:rFonts w:cs="宋体" w:asciiTheme="minorEastAsia" w:hAnsiTheme="minorEastAsia" w:eastAsiaTheme="minorEastAsia"/>
          <w:color w:val="auto"/>
          <w:sz w:val="21"/>
          <w:szCs w:val="21"/>
        </w:rPr>
        <w:t xml:space="preserve"> 工程建设</w:t>
      </w:r>
      <w:r>
        <w:rPr>
          <w:rFonts w:hint="eastAsia" w:cs="宋体" w:asciiTheme="minorEastAsia" w:hAnsiTheme="minorEastAsia" w:eastAsiaTheme="minorEastAsia"/>
          <w:color w:val="auto"/>
          <w:sz w:val="21"/>
          <w:szCs w:val="21"/>
        </w:rPr>
        <w:t>地点：</w:t>
      </w:r>
      <w:r>
        <w:rPr>
          <w:rFonts w:hint="eastAsia" w:cs="宋体" w:asciiTheme="minorEastAsia" w:hAnsiTheme="minorEastAsia" w:eastAsiaTheme="minorEastAsia"/>
          <w:color w:val="auto"/>
          <w:sz w:val="21"/>
          <w:szCs w:val="21"/>
          <w:lang w:val="en-US" w:eastAsia="zh-CN"/>
        </w:rPr>
        <w:t>龙井市东盛涌镇</w:t>
      </w:r>
    </w:p>
    <w:p>
      <w:pPr>
        <w:adjustRightInd/>
        <w:snapToGrid/>
        <w:spacing w:after="0"/>
        <w:ind w:firstLine="426"/>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2.</w:t>
      </w:r>
      <w:r>
        <w:rPr>
          <w:rFonts w:hint="eastAsia" w:cs="宋体" w:asciiTheme="minorEastAsia" w:hAnsiTheme="minorEastAsia" w:eastAsiaTheme="minorEastAsia"/>
          <w:color w:val="auto"/>
          <w:sz w:val="21"/>
          <w:szCs w:val="21"/>
        </w:rPr>
        <w:t>4</w:t>
      </w:r>
      <w:r>
        <w:rPr>
          <w:rFonts w:cs="宋体" w:asciiTheme="minorEastAsia" w:hAnsiTheme="minorEastAsia" w:eastAsiaTheme="minorEastAsia"/>
          <w:color w:val="auto"/>
          <w:sz w:val="21"/>
          <w:szCs w:val="21"/>
        </w:rPr>
        <w:t xml:space="preserve"> 计划工期</w:t>
      </w:r>
      <w:r>
        <w:rPr>
          <w:rFonts w:hint="eastAsia" w:cs="宋体" w:asciiTheme="minorEastAsia" w:hAnsiTheme="minorEastAsia" w:eastAsiaTheme="minorEastAsia"/>
          <w:color w:val="auto"/>
          <w:sz w:val="21"/>
          <w:szCs w:val="21"/>
        </w:rPr>
        <w:t>：</w:t>
      </w:r>
      <w:r>
        <w:rPr>
          <w:rFonts w:cs="宋体" w:asciiTheme="minorEastAsia" w:hAnsiTheme="minorEastAsia" w:eastAsiaTheme="minorEastAsia"/>
          <w:color w:val="auto"/>
          <w:sz w:val="21"/>
          <w:szCs w:val="21"/>
        </w:rPr>
        <w:t xml:space="preserve"> </w:t>
      </w:r>
      <w:r>
        <w:rPr>
          <w:rFonts w:hint="eastAsia" w:cs="宋体" w:asciiTheme="minorEastAsia" w:hAnsiTheme="minorEastAsia" w:eastAsiaTheme="minorEastAsia"/>
          <w:color w:val="auto"/>
          <w:sz w:val="21"/>
          <w:szCs w:val="21"/>
        </w:rPr>
        <w:t>2018年</w:t>
      </w:r>
      <w:r>
        <w:rPr>
          <w:rFonts w:hint="eastAsia" w:cs="宋体" w:asciiTheme="minorEastAsia" w:hAnsiTheme="minorEastAsia" w:eastAsiaTheme="minorEastAsia"/>
          <w:color w:val="auto"/>
          <w:sz w:val="21"/>
          <w:szCs w:val="21"/>
          <w:lang w:val="en-US" w:eastAsia="zh-CN"/>
        </w:rPr>
        <w:t>10</w:t>
      </w:r>
      <w:r>
        <w:rPr>
          <w:rFonts w:hint="eastAsia" w:cs="宋体" w:asciiTheme="minorEastAsia" w:hAnsiTheme="minorEastAsia" w:eastAsiaTheme="minorEastAsia"/>
          <w:color w:val="auto"/>
          <w:sz w:val="21"/>
          <w:szCs w:val="21"/>
        </w:rPr>
        <w:t>月</w:t>
      </w:r>
      <w:r>
        <w:rPr>
          <w:rFonts w:hint="eastAsia" w:cs="宋体" w:asciiTheme="minorEastAsia" w:hAnsiTheme="minorEastAsia" w:eastAsiaTheme="minorEastAsia"/>
          <w:color w:val="auto"/>
          <w:sz w:val="21"/>
          <w:szCs w:val="21"/>
          <w:lang w:val="en-US" w:eastAsia="zh-CN"/>
        </w:rPr>
        <w:t>9</w:t>
      </w:r>
      <w:r>
        <w:rPr>
          <w:rFonts w:hint="eastAsia" w:cs="宋体" w:asciiTheme="minorEastAsia" w:hAnsiTheme="minorEastAsia" w:eastAsiaTheme="minorEastAsia"/>
          <w:color w:val="auto"/>
          <w:sz w:val="21"/>
          <w:szCs w:val="21"/>
        </w:rPr>
        <w:t>日至2018年10月</w:t>
      </w:r>
      <w:r>
        <w:rPr>
          <w:rFonts w:hint="eastAsia" w:cs="宋体" w:asciiTheme="minorEastAsia" w:hAnsiTheme="minorEastAsia" w:eastAsiaTheme="minorEastAsia"/>
          <w:color w:val="auto"/>
          <w:sz w:val="21"/>
          <w:szCs w:val="21"/>
          <w:lang w:val="en-US" w:eastAsia="zh-CN"/>
        </w:rPr>
        <w:t>23</w:t>
      </w:r>
      <w:r>
        <w:rPr>
          <w:rFonts w:hint="eastAsia" w:cs="宋体" w:asciiTheme="minorEastAsia" w:hAnsiTheme="minorEastAsia" w:eastAsiaTheme="minorEastAsia"/>
          <w:color w:val="auto"/>
          <w:sz w:val="21"/>
          <w:szCs w:val="21"/>
        </w:rPr>
        <w:t>日，总工期</w:t>
      </w:r>
      <w:r>
        <w:rPr>
          <w:rFonts w:hint="eastAsia" w:cs="宋体" w:asciiTheme="minorEastAsia" w:hAnsiTheme="minorEastAsia" w:eastAsiaTheme="minorEastAsia"/>
          <w:color w:val="auto"/>
          <w:sz w:val="21"/>
          <w:szCs w:val="21"/>
          <w:lang w:val="en-US" w:eastAsia="zh-CN"/>
        </w:rPr>
        <w:t>15</w:t>
      </w:r>
      <w:r>
        <w:rPr>
          <w:rFonts w:hint="eastAsia" w:cs="宋体" w:asciiTheme="minorEastAsia" w:hAnsiTheme="minorEastAsia" w:eastAsiaTheme="minorEastAsia"/>
          <w:color w:val="auto"/>
          <w:sz w:val="21"/>
          <w:szCs w:val="21"/>
        </w:rPr>
        <w:t>日历天。</w:t>
      </w:r>
    </w:p>
    <w:p>
      <w:pPr>
        <w:adjustRightInd/>
        <w:snapToGrid/>
        <w:spacing w:after="0"/>
        <w:ind w:firstLine="283" w:firstLineChars="135"/>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 xml:space="preserve"> 2.</w:t>
      </w:r>
      <w:r>
        <w:rPr>
          <w:rFonts w:hint="eastAsia" w:cs="宋体" w:asciiTheme="minorEastAsia" w:hAnsiTheme="minorEastAsia" w:eastAsiaTheme="minorEastAsia"/>
          <w:color w:val="auto"/>
          <w:sz w:val="21"/>
          <w:szCs w:val="21"/>
        </w:rPr>
        <w:t>5</w:t>
      </w:r>
      <w:r>
        <w:rPr>
          <w:rFonts w:cs="宋体" w:asciiTheme="minorEastAsia" w:hAnsiTheme="minorEastAsia" w:eastAsiaTheme="minorEastAsia"/>
          <w:color w:val="auto"/>
          <w:sz w:val="21"/>
          <w:szCs w:val="21"/>
        </w:rPr>
        <w:t xml:space="preserve"> 工程质量要求符合</w:t>
      </w:r>
      <w:r>
        <w:rPr>
          <w:rFonts w:cs="宋体" w:asciiTheme="minorEastAsia" w:hAnsiTheme="minorEastAsia" w:eastAsiaTheme="minorEastAsia"/>
          <w:color w:val="auto"/>
          <w:sz w:val="21"/>
          <w:szCs w:val="21"/>
          <w:u w:val="single"/>
        </w:rPr>
        <w:t xml:space="preserve"> 合格 </w:t>
      </w:r>
      <w:r>
        <w:rPr>
          <w:rFonts w:cs="宋体" w:asciiTheme="minorEastAsia" w:hAnsiTheme="minorEastAsia" w:eastAsiaTheme="minorEastAsia"/>
          <w:color w:val="auto"/>
          <w:sz w:val="21"/>
          <w:szCs w:val="21"/>
        </w:rPr>
        <w:t>标准。</w:t>
      </w:r>
    </w:p>
    <w:p>
      <w:pPr>
        <w:wordWrap w:val="0"/>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三.投标人资格要求</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3.1</w:t>
      </w:r>
      <w:r>
        <w:rPr>
          <w:rFonts w:hint="eastAsia" w:cs="宋体" w:asciiTheme="minorEastAsia" w:hAnsiTheme="minorEastAsia" w:eastAsiaTheme="minorEastAsia"/>
          <w:bCs/>
          <w:color w:val="auto"/>
          <w:sz w:val="21"/>
          <w:szCs w:val="21"/>
        </w:rPr>
        <w:t>投标人必须具备房屋建筑工程施工总承包叁级（含）及以上资质具备合同履行能力，在人员、设备、资金等方面具有相应的施工能力，且有良好商业信誉和健全企业财务状况，照章纳税，无违法经营记录</w:t>
      </w:r>
      <w:r>
        <w:rPr>
          <w:rFonts w:cs="宋体" w:asciiTheme="minorEastAsia" w:hAnsiTheme="minorEastAsia" w:eastAsiaTheme="minorEastAsia"/>
          <w:color w:val="auto"/>
          <w:sz w:val="21"/>
          <w:szCs w:val="21"/>
        </w:rPr>
        <w:t>。</w:t>
      </w:r>
    </w:p>
    <w:p>
      <w:pPr>
        <w:wordWrap w:val="0"/>
        <w:adjustRightInd/>
        <w:snapToGrid/>
        <w:spacing w:after="0"/>
        <w:ind w:firstLine="480"/>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3.2投标单位拟派出的项目经理或注册建造师须是具备建设行政主管部门核发的建筑工程专业贰级建造师资质证书及有效的安全考核证书，并且无在建工程</w:t>
      </w:r>
      <w:r>
        <w:rPr>
          <w:rFonts w:hint="eastAsia" w:cs="宋体" w:asciiTheme="minorEastAsia" w:hAnsiTheme="minorEastAsia" w:eastAsiaTheme="minorEastAsia"/>
          <w:bCs/>
          <w:color w:val="auto"/>
          <w:sz w:val="21"/>
          <w:szCs w:val="21"/>
          <w:lang w:eastAsia="zh-CN"/>
        </w:rPr>
        <w:t>。</w:t>
      </w:r>
      <w:r>
        <w:rPr>
          <w:rFonts w:hint="eastAsia" w:cs="宋体" w:asciiTheme="minorEastAsia" w:hAnsiTheme="minorEastAsia" w:eastAsiaTheme="minorEastAsia"/>
          <w:bCs/>
          <w:color w:val="auto"/>
          <w:sz w:val="21"/>
          <w:szCs w:val="21"/>
        </w:rPr>
        <w:t xml:space="preserve">技术负责人需具备中级及以上职称证书。 </w:t>
      </w:r>
    </w:p>
    <w:p>
      <w:pPr>
        <w:wordWrap w:val="0"/>
        <w:adjustRightInd/>
        <w:snapToGrid/>
        <w:spacing w:after="0"/>
        <w:ind w:firstLine="480"/>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3.3外省入吉企业在吉林省承揽工程须按照吉建管【2018】12号文件规定办理“入吉企业信息登记”，企业备案相关信息在“吉林省建筑市场监管与诚信信息管理平台”网址上公布后，方可在吉林省从事建筑活动。</w:t>
      </w:r>
    </w:p>
    <w:p>
      <w:pPr>
        <w:wordWrap w:val="0"/>
        <w:adjustRightInd/>
        <w:snapToGrid/>
        <w:spacing w:after="0"/>
        <w:ind w:firstLine="480"/>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3.4近三年（</w:t>
      </w:r>
      <w:r>
        <w:rPr>
          <w:rFonts w:cs="宋体" w:asciiTheme="minorEastAsia" w:hAnsiTheme="minorEastAsia" w:eastAsiaTheme="minorEastAsia"/>
          <w:bCs/>
          <w:color w:val="auto"/>
          <w:sz w:val="21"/>
          <w:szCs w:val="21"/>
        </w:rPr>
        <w:t>201</w:t>
      </w:r>
      <w:r>
        <w:rPr>
          <w:rFonts w:hint="eastAsia" w:cs="宋体" w:asciiTheme="minorEastAsia" w:hAnsiTheme="minorEastAsia" w:eastAsiaTheme="minorEastAsia"/>
          <w:bCs/>
          <w:color w:val="auto"/>
          <w:sz w:val="21"/>
          <w:szCs w:val="21"/>
        </w:rPr>
        <w:t>5</w:t>
      </w:r>
      <w:r>
        <w:rPr>
          <w:rFonts w:cs="宋体" w:asciiTheme="minorEastAsia" w:hAnsiTheme="minorEastAsia" w:eastAsiaTheme="minorEastAsia"/>
          <w:bCs/>
          <w:color w:val="auto"/>
          <w:sz w:val="21"/>
          <w:szCs w:val="21"/>
        </w:rPr>
        <w:t>年、201</w:t>
      </w:r>
      <w:r>
        <w:rPr>
          <w:rFonts w:hint="eastAsia" w:cs="宋体" w:asciiTheme="minorEastAsia" w:hAnsiTheme="minorEastAsia" w:eastAsiaTheme="minorEastAsia"/>
          <w:bCs/>
          <w:color w:val="auto"/>
          <w:sz w:val="21"/>
          <w:szCs w:val="21"/>
        </w:rPr>
        <w:t>6</w:t>
      </w:r>
      <w:r>
        <w:rPr>
          <w:rFonts w:cs="宋体" w:asciiTheme="minorEastAsia" w:hAnsiTheme="minorEastAsia" w:eastAsiaTheme="minorEastAsia"/>
          <w:bCs/>
          <w:color w:val="auto"/>
          <w:sz w:val="21"/>
          <w:szCs w:val="21"/>
        </w:rPr>
        <w:t>年</w:t>
      </w:r>
      <w:r>
        <w:rPr>
          <w:rFonts w:hint="eastAsia" w:cs="宋体" w:asciiTheme="minorEastAsia" w:hAnsiTheme="minorEastAsia" w:eastAsiaTheme="minorEastAsia"/>
          <w:bCs/>
          <w:color w:val="auto"/>
          <w:sz w:val="21"/>
          <w:szCs w:val="21"/>
        </w:rPr>
        <w:t>、2017年）经会计师事务所审计的财务会计报表，财务状况良好。</w:t>
      </w:r>
    </w:p>
    <w:p>
      <w:pPr>
        <w:wordWrap w:val="0"/>
        <w:adjustRightInd/>
        <w:snapToGrid/>
        <w:spacing w:after="0"/>
        <w:ind w:firstLine="480"/>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3.5投标单位须对</w:t>
      </w:r>
      <w:r>
        <w:rPr>
          <w:rFonts w:cs="宋体" w:asciiTheme="minorEastAsia" w:hAnsiTheme="minorEastAsia" w:eastAsiaTheme="minorEastAsia"/>
          <w:bCs/>
          <w:color w:val="auto"/>
          <w:sz w:val="21"/>
          <w:szCs w:val="21"/>
        </w:rPr>
        <w:t>投标人单位和个人（指法定代表人、</w:t>
      </w:r>
      <w:r>
        <w:rPr>
          <w:rFonts w:hint="eastAsia" w:cs="宋体" w:asciiTheme="minorEastAsia" w:hAnsiTheme="minorEastAsia" w:eastAsiaTheme="minorEastAsia"/>
          <w:bCs/>
          <w:color w:val="auto"/>
          <w:sz w:val="21"/>
          <w:szCs w:val="21"/>
        </w:rPr>
        <w:t>被授权委托人、项目负责人</w:t>
      </w:r>
      <w:r>
        <w:rPr>
          <w:rFonts w:cs="宋体" w:asciiTheme="minorEastAsia" w:hAnsiTheme="minorEastAsia" w:eastAsiaTheme="minorEastAsia"/>
          <w:bCs/>
          <w:color w:val="auto"/>
          <w:sz w:val="21"/>
          <w:szCs w:val="21"/>
        </w:rPr>
        <w:t>）进行行贿犯罪档案查询，未提供查询结果或经查询有行贿犯罪记录的投标人（包括单位或者个人）不予通过资格</w:t>
      </w:r>
      <w:r>
        <w:rPr>
          <w:rFonts w:hint="eastAsia" w:cs="宋体" w:asciiTheme="minorEastAsia" w:hAnsiTheme="minorEastAsia" w:eastAsiaTheme="minorEastAsia"/>
          <w:bCs/>
          <w:color w:val="auto"/>
          <w:sz w:val="21"/>
          <w:szCs w:val="21"/>
        </w:rPr>
        <w:t>审查（查询时间范围必须包括：本项目信息公告发布之日起（含公告发布当日）前三年）。</w:t>
      </w:r>
    </w:p>
    <w:p>
      <w:pPr>
        <w:wordWrap w:val="0"/>
        <w:adjustRightInd/>
        <w:snapToGrid/>
        <w:spacing w:after="0"/>
        <w:ind w:firstLine="480"/>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3.6本次招标不接受联合体投标。</w:t>
      </w:r>
    </w:p>
    <w:p>
      <w:pPr>
        <w:wordWrap w:val="0"/>
        <w:adjustRightInd/>
        <w:snapToGrid/>
        <w:spacing w:after="0"/>
        <w:ind w:firstLine="480"/>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3.7拒绝列入政府取消投标资格记录期间的企业或个人投标。</w:t>
      </w:r>
    </w:p>
    <w:p>
      <w:pPr>
        <w:wordWrap w:val="0"/>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四.招标文件的获取</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4.1凡有意参加投标者，请于</w:t>
      </w:r>
      <w:r>
        <w:rPr>
          <w:rFonts w:cs="宋体" w:asciiTheme="minorEastAsia" w:hAnsiTheme="minorEastAsia" w:eastAsiaTheme="minorEastAsia"/>
          <w:color w:val="auto"/>
          <w:sz w:val="21"/>
          <w:szCs w:val="21"/>
          <w:u w:val="single"/>
        </w:rPr>
        <w:t>201</w:t>
      </w:r>
      <w:r>
        <w:rPr>
          <w:rFonts w:hint="eastAsia" w:cs="宋体" w:asciiTheme="minorEastAsia" w:hAnsiTheme="minorEastAsia" w:eastAsiaTheme="minorEastAsia"/>
          <w:color w:val="auto"/>
          <w:sz w:val="21"/>
          <w:szCs w:val="21"/>
          <w:u w:val="single"/>
        </w:rPr>
        <w:t>8</w:t>
      </w:r>
      <w:r>
        <w:rPr>
          <w:rFonts w:cs="宋体" w:asciiTheme="minorEastAsia" w:hAnsiTheme="minorEastAsia" w:eastAsiaTheme="minorEastAsia"/>
          <w:color w:val="auto"/>
          <w:sz w:val="21"/>
          <w:szCs w:val="21"/>
        </w:rPr>
        <w:t>年</w:t>
      </w:r>
      <w:r>
        <w:rPr>
          <w:rFonts w:hint="eastAsia" w:cs="宋体" w:asciiTheme="minorEastAsia" w:hAnsiTheme="minorEastAsia" w:eastAsiaTheme="minorEastAsia"/>
          <w:color w:val="auto"/>
          <w:sz w:val="21"/>
          <w:szCs w:val="21"/>
          <w:u w:val="single"/>
          <w:lang w:val="en-US" w:eastAsia="zh-CN"/>
        </w:rPr>
        <w:t>9</w:t>
      </w:r>
      <w:r>
        <w:rPr>
          <w:rFonts w:cs="宋体" w:asciiTheme="minorEastAsia" w:hAnsiTheme="minorEastAsia" w:eastAsiaTheme="minorEastAsia"/>
          <w:color w:val="auto"/>
          <w:sz w:val="21"/>
          <w:szCs w:val="21"/>
        </w:rPr>
        <w:t>月</w:t>
      </w:r>
      <w:r>
        <w:rPr>
          <w:rFonts w:hint="eastAsia" w:cs="宋体" w:asciiTheme="minorEastAsia" w:hAnsiTheme="minorEastAsia" w:eastAsiaTheme="minorEastAsia"/>
          <w:color w:val="auto"/>
          <w:sz w:val="21"/>
          <w:szCs w:val="21"/>
          <w:u w:val="single"/>
          <w:lang w:val="en-US" w:eastAsia="zh-CN"/>
        </w:rPr>
        <w:t>19</w:t>
      </w:r>
      <w:r>
        <w:rPr>
          <w:rFonts w:cs="宋体" w:asciiTheme="minorEastAsia" w:hAnsiTheme="minorEastAsia" w:eastAsiaTheme="minorEastAsia"/>
          <w:color w:val="auto"/>
          <w:sz w:val="21"/>
          <w:szCs w:val="21"/>
        </w:rPr>
        <w:t>日至</w:t>
      </w:r>
      <w:r>
        <w:rPr>
          <w:rFonts w:cs="宋体" w:asciiTheme="minorEastAsia" w:hAnsiTheme="minorEastAsia" w:eastAsiaTheme="minorEastAsia"/>
          <w:color w:val="auto"/>
          <w:sz w:val="21"/>
          <w:szCs w:val="21"/>
          <w:u w:val="single"/>
        </w:rPr>
        <w:t>201</w:t>
      </w:r>
      <w:r>
        <w:rPr>
          <w:rFonts w:hint="eastAsia" w:cs="宋体" w:asciiTheme="minorEastAsia" w:hAnsiTheme="minorEastAsia" w:eastAsiaTheme="minorEastAsia"/>
          <w:color w:val="auto"/>
          <w:sz w:val="21"/>
          <w:szCs w:val="21"/>
          <w:u w:val="single"/>
        </w:rPr>
        <w:t>8</w:t>
      </w:r>
      <w:r>
        <w:rPr>
          <w:rFonts w:cs="宋体" w:asciiTheme="minorEastAsia" w:hAnsiTheme="minorEastAsia" w:eastAsiaTheme="minorEastAsia"/>
          <w:color w:val="auto"/>
          <w:sz w:val="21"/>
          <w:szCs w:val="21"/>
        </w:rPr>
        <w:t>年</w:t>
      </w:r>
      <w:r>
        <w:rPr>
          <w:rFonts w:hint="eastAsia" w:cs="宋体" w:asciiTheme="minorEastAsia" w:hAnsiTheme="minorEastAsia" w:eastAsiaTheme="minorEastAsia"/>
          <w:color w:val="auto"/>
          <w:sz w:val="21"/>
          <w:szCs w:val="21"/>
          <w:u w:val="single"/>
          <w:lang w:val="en-US" w:eastAsia="zh-CN"/>
        </w:rPr>
        <w:t>9</w:t>
      </w:r>
      <w:r>
        <w:rPr>
          <w:rFonts w:cs="宋体" w:asciiTheme="minorEastAsia" w:hAnsiTheme="minorEastAsia" w:eastAsiaTheme="minorEastAsia"/>
          <w:color w:val="auto"/>
          <w:sz w:val="21"/>
          <w:szCs w:val="21"/>
        </w:rPr>
        <w:t>月</w:t>
      </w:r>
      <w:r>
        <w:rPr>
          <w:rFonts w:hint="eastAsia" w:cs="宋体" w:asciiTheme="minorEastAsia" w:hAnsiTheme="minorEastAsia" w:eastAsiaTheme="minorEastAsia"/>
          <w:color w:val="auto"/>
          <w:sz w:val="21"/>
          <w:szCs w:val="21"/>
          <w:u w:val="single"/>
          <w:lang w:val="en-US" w:eastAsia="zh-CN"/>
        </w:rPr>
        <w:t>21</w:t>
      </w:r>
      <w:r>
        <w:rPr>
          <w:rFonts w:cs="宋体" w:asciiTheme="minorEastAsia" w:hAnsiTheme="minorEastAsia" w:eastAsiaTheme="minorEastAsia"/>
          <w:color w:val="auto"/>
          <w:sz w:val="21"/>
          <w:szCs w:val="21"/>
        </w:rPr>
        <w:t>日(法定节假日、公休日</w:t>
      </w:r>
      <w:r>
        <w:rPr>
          <w:rFonts w:hint="eastAsia" w:cs="宋体" w:asciiTheme="minorEastAsia" w:hAnsiTheme="minorEastAsia" w:eastAsiaTheme="minorEastAsia"/>
          <w:color w:val="auto"/>
          <w:sz w:val="21"/>
          <w:szCs w:val="21"/>
        </w:rPr>
        <w:t>休息</w:t>
      </w:r>
      <w:r>
        <w:rPr>
          <w:rFonts w:cs="宋体" w:asciiTheme="minorEastAsia" w:hAnsiTheme="minorEastAsia" w:eastAsiaTheme="minorEastAsia"/>
          <w:color w:val="auto"/>
          <w:sz w:val="21"/>
          <w:szCs w:val="21"/>
        </w:rPr>
        <w:t>)，每日上午</w:t>
      </w:r>
      <w:r>
        <w:rPr>
          <w:rFonts w:cs="宋体" w:asciiTheme="minorEastAsia" w:hAnsiTheme="minorEastAsia" w:eastAsiaTheme="minorEastAsia"/>
          <w:color w:val="auto"/>
          <w:sz w:val="21"/>
          <w:szCs w:val="21"/>
          <w:u w:val="single"/>
        </w:rPr>
        <w:t>8：30</w:t>
      </w:r>
      <w:r>
        <w:rPr>
          <w:rFonts w:cs="宋体" w:asciiTheme="minorEastAsia" w:hAnsiTheme="minorEastAsia" w:eastAsiaTheme="minorEastAsia"/>
          <w:color w:val="auto"/>
          <w:sz w:val="21"/>
          <w:szCs w:val="21"/>
        </w:rPr>
        <w:t xml:space="preserve"> 时至</w:t>
      </w:r>
      <w:r>
        <w:rPr>
          <w:rFonts w:cs="宋体" w:asciiTheme="minorEastAsia" w:hAnsiTheme="minorEastAsia" w:eastAsiaTheme="minorEastAsia"/>
          <w:color w:val="auto"/>
          <w:sz w:val="21"/>
          <w:szCs w:val="21"/>
          <w:u w:val="single"/>
        </w:rPr>
        <w:t>11：</w:t>
      </w:r>
      <w:r>
        <w:rPr>
          <w:rFonts w:hint="eastAsia" w:cs="宋体" w:asciiTheme="minorEastAsia" w:hAnsiTheme="minorEastAsia" w:eastAsiaTheme="minorEastAsia"/>
          <w:color w:val="auto"/>
          <w:sz w:val="21"/>
          <w:szCs w:val="21"/>
          <w:u w:val="single"/>
        </w:rPr>
        <w:t>0</w:t>
      </w:r>
      <w:r>
        <w:rPr>
          <w:rFonts w:cs="宋体" w:asciiTheme="minorEastAsia" w:hAnsiTheme="minorEastAsia" w:eastAsiaTheme="minorEastAsia"/>
          <w:color w:val="auto"/>
          <w:sz w:val="21"/>
          <w:szCs w:val="21"/>
          <w:u w:val="single"/>
        </w:rPr>
        <w:t>0</w:t>
      </w:r>
      <w:r>
        <w:rPr>
          <w:rFonts w:cs="宋体" w:asciiTheme="minorEastAsia" w:hAnsiTheme="minorEastAsia" w:eastAsiaTheme="minorEastAsia"/>
          <w:color w:val="auto"/>
          <w:sz w:val="21"/>
          <w:szCs w:val="21"/>
        </w:rPr>
        <w:t>时，下午</w:t>
      </w:r>
      <w:r>
        <w:rPr>
          <w:rFonts w:cs="宋体" w:asciiTheme="minorEastAsia" w:hAnsiTheme="minorEastAsia" w:eastAsiaTheme="minorEastAsia"/>
          <w:color w:val="auto"/>
          <w:sz w:val="21"/>
          <w:szCs w:val="21"/>
          <w:u w:val="single"/>
        </w:rPr>
        <w:t>1</w:t>
      </w:r>
      <w:r>
        <w:rPr>
          <w:rFonts w:hint="eastAsia" w:cs="宋体" w:asciiTheme="minorEastAsia" w:hAnsiTheme="minorEastAsia" w:eastAsiaTheme="minorEastAsia"/>
          <w:color w:val="auto"/>
          <w:sz w:val="21"/>
          <w:szCs w:val="21"/>
          <w:u w:val="single"/>
        </w:rPr>
        <w:t>3</w:t>
      </w:r>
      <w:r>
        <w:rPr>
          <w:rFonts w:cs="宋体" w:asciiTheme="minorEastAsia" w:hAnsiTheme="minorEastAsia" w:eastAsiaTheme="minorEastAsia"/>
          <w:color w:val="auto"/>
          <w:sz w:val="21"/>
          <w:szCs w:val="21"/>
          <w:u w:val="single"/>
        </w:rPr>
        <w:t>：30</w:t>
      </w:r>
      <w:r>
        <w:rPr>
          <w:rFonts w:cs="宋体" w:asciiTheme="minorEastAsia" w:hAnsiTheme="minorEastAsia" w:eastAsiaTheme="minorEastAsia"/>
          <w:color w:val="auto"/>
          <w:sz w:val="21"/>
          <w:szCs w:val="21"/>
        </w:rPr>
        <w:t xml:space="preserve">时至 </w:t>
      </w:r>
      <w:r>
        <w:rPr>
          <w:rFonts w:cs="宋体" w:asciiTheme="minorEastAsia" w:hAnsiTheme="minorEastAsia" w:eastAsiaTheme="minorEastAsia"/>
          <w:color w:val="auto"/>
          <w:sz w:val="21"/>
          <w:szCs w:val="21"/>
          <w:u w:val="single"/>
        </w:rPr>
        <w:t>16:30</w:t>
      </w:r>
      <w:r>
        <w:rPr>
          <w:rFonts w:cs="宋体" w:asciiTheme="minorEastAsia" w:hAnsiTheme="minorEastAsia" w:eastAsiaTheme="minorEastAsia"/>
          <w:color w:val="auto"/>
          <w:sz w:val="21"/>
          <w:szCs w:val="21"/>
        </w:rPr>
        <w:t>时(北京时间，下同)，</w:t>
      </w:r>
      <w:r>
        <w:rPr>
          <w:rFonts w:cs="宋体" w:asciiTheme="minorEastAsia" w:hAnsiTheme="minorEastAsia" w:eastAsiaTheme="minorEastAsia"/>
          <w:bCs/>
          <w:color w:val="auto"/>
          <w:sz w:val="21"/>
          <w:szCs w:val="21"/>
        </w:rPr>
        <w:t>持</w:t>
      </w:r>
      <w:r>
        <w:rPr>
          <w:rFonts w:hint="eastAsia" w:cs="宋体" w:asciiTheme="minorEastAsia" w:hAnsiTheme="minorEastAsia" w:eastAsiaTheme="minorEastAsia"/>
          <w:bCs/>
          <w:color w:val="auto"/>
          <w:sz w:val="21"/>
          <w:szCs w:val="21"/>
        </w:rPr>
        <w:t>无行贿犯罪证明、</w:t>
      </w:r>
      <w:r>
        <w:rPr>
          <w:rFonts w:cs="宋体" w:asciiTheme="minorEastAsia" w:hAnsiTheme="minorEastAsia" w:eastAsiaTheme="minorEastAsia"/>
          <w:bCs/>
          <w:color w:val="auto"/>
          <w:sz w:val="21"/>
          <w:szCs w:val="21"/>
        </w:rPr>
        <w:t>营业执照</w:t>
      </w:r>
      <w:r>
        <w:rPr>
          <w:rFonts w:hint="eastAsia" w:cs="宋体" w:asciiTheme="minorEastAsia" w:hAnsiTheme="minorEastAsia" w:eastAsiaTheme="minorEastAsia"/>
          <w:bCs/>
          <w:color w:val="auto"/>
          <w:sz w:val="21"/>
          <w:szCs w:val="21"/>
        </w:rPr>
        <w:t>、资质证书、法人授权委托书、被授权人身份证、项目经理 (必须与投标文件一致不得更换)资质证书、项目经理安全生产考核合格证、技术负责人职称证，持以上材料的原件及复印件（需加盖公章），到吉林省朗图工程咨询有限公司（延吉市延西街35号418室）进行招标报名及购买招标文件，否则不予受理。</w:t>
      </w:r>
    </w:p>
    <w:p>
      <w:pPr>
        <w:wordWrap w:val="0"/>
        <w:adjustRightInd/>
        <w:snapToGrid/>
        <w:spacing w:after="0"/>
        <w:ind w:firstLine="480"/>
        <w:rPr>
          <w:rFonts w:cs="宋体" w:asciiTheme="minorEastAsia" w:hAnsiTheme="minorEastAsia" w:eastAsiaTheme="minorEastAsia"/>
          <w:color w:val="auto"/>
          <w:sz w:val="21"/>
          <w:szCs w:val="21"/>
        </w:rPr>
      </w:pPr>
      <w:r>
        <w:rPr>
          <w:rFonts w:hint="eastAsia" w:cs="宋体" w:asciiTheme="minorEastAsia" w:hAnsiTheme="minorEastAsia" w:eastAsiaTheme="minorEastAsia"/>
          <w:bCs/>
          <w:color w:val="auto"/>
          <w:sz w:val="21"/>
          <w:szCs w:val="21"/>
          <w:lang w:val="zh-CN"/>
        </w:rPr>
        <w:t>4.2 招标文件每套售价</w:t>
      </w:r>
      <w:r>
        <w:rPr>
          <w:rFonts w:hint="eastAsia" w:cs="宋体" w:asciiTheme="minorEastAsia" w:hAnsiTheme="minorEastAsia" w:eastAsiaTheme="minorEastAsia"/>
          <w:bCs/>
          <w:color w:val="auto"/>
          <w:sz w:val="21"/>
          <w:szCs w:val="21"/>
        </w:rPr>
        <w:t>5</w:t>
      </w:r>
      <w:r>
        <w:rPr>
          <w:rFonts w:hint="eastAsia" w:cs="宋体" w:asciiTheme="minorEastAsia" w:hAnsiTheme="minorEastAsia" w:eastAsiaTheme="minorEastAsia"/>
          <w:bCs/>
          <w:color w:val="auto"/>
          <w:sz w:val="21"/>
          <w:szCs w:val="21"/>
          <w:lang w:val="zh-CN"/>
        </w:rPr>
        <w:t>00元，逾期不售，售后不退。</w:t>
      </w:r>
    </w:p>
    <w:p>
      <w:pPr>
        <w:wordWrap w:val="0"/>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五.投标文件的递交</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 xml:space="preserve">5.1 投标文件递交的截止时间(投标截止时间，下同)为 </w:t>
      </w:r>
      <w:r>
        <w:rPr>
          <w:rFonts w:cs="宋体" w:asciiTheme="minorEastAsia" w:hAnsiTheme="minorEastAsia" w:eastAsiaTheme="minorEastAsia"/>
          <w:color w:val="auto"/>
          <w:sz w:val="21"/>
          <w:szCs w:val="21"/>
          <w:u w:val="single"/>
        </w:rPr>
        <w:t>201</w:t>
      </w:r>
      <w:r>
        <w:rPr>
          <w:rFonts w:hint="eastAsia" w:cs="宋体" w:asciiTheme="minorEastAsia" w:hAnsiTheme="minorEastAsia" w:eastAsiaTheme="minorEastAsia"/>
          <w:color w:val="auto"/>
          <w:sz w:val="21"/>
          <w:szCs w:val="21"/>
          <w:u w:val="single"/>
        </w:rPr>
        <w:t>8</w:t>
      </w:r>
      <w:r>
        <w:rPr>
          <w:rFonts w:cs="宋体" w:asciiTheme="minorEastAsia" w:hAnsiTheme="minorEastAsia" w:eastAsiaTheme="minorEastAsia"/>
          <w:color w:val="auto"/>
          <w:sz w:val="21"/>
          <w:szCs w:val="21"/>
        </w:rPr>
        <w:t>年</w:t>
      </w:r>
      <w:r>
        <w:rPr>
          <w:rFonts w:hint="eastAsia" w:cs="宋体" w:asciiTheme="minorEastAsia" w:hAnsiTheme="minorEastAsia" w:eastAsiaTheme="minorEastAsia"/>
          <w:color w:val="auto"/>
          <w:sz w:val="21"/>
          <w:szCs w:val="21"/>
          <w:u w:val="single"/>
        </w:rPr>
        <w:t>09</w:t>
      </w:r>
      <w:r>
        <w:rPr>
          <w:rFonts w:cs="宋体" w:asciiTheme="minorEastAsia" w:hAnsiTheme="minorEastAsia" w:eastAsiaTheme="minorEastAsia"/>
          <w:color w:val="auto"/>
          <w:sz w:val="21"/>
          <w:szCs w:val="21"/>
        </w:rPr>
        <w:t>月</w:t>
      </w:r>
      <w:r>
        <w:rPr>
          <w:rFonts w:hint="eastAsia" w:cs="宋体" w:asciiTheme="minorEastAsia" w:hAnsiTheme="minorEastAsia" w:eastAsiaTheme="minorEastAsia"/>
          <w:color w:val="auto"/>
          <w:sz w:val="21"/>
          <w:szCs w:val="21"/>
          <w:u w:val="single"/>
          <w:lang w:val="en-US" w:eastAsia="zh-CN"/>
        </w:rPr>
        <w:t>29</w:t>
      </w:r>
      <w:r>
        <w:rPr>
          <w:rFonts w:cs="宋体" w:asciiTheme="minorEastAsia" w:hAnsiTheme="minorEastAsia" w:eastAsiaTheme="minorEastAsia"/>
          <w:color w:val="auto"/>
          <w:sz w:val="21"/>
          <w:szCs w:val="21"/>
        </w:rPr>
        <w:t>日</w:t>
      </w:r>
      <w:r>
        <w:rPr>
          <w:rFonts w:hint="eastAsia" w:cs="宋体" w:asciiTheme="minorEastAsia" w:hAnsiTheme="minorEastAsia" w:eastAsiaTheme="minorEastAsia"/>
          <w:color w:val="auto"/>
          <w:sz w:val="21"/>
          <w:szCs w:val="21"/>
        </w:rPr>
        <w:t>下午</w:t>
      </w:r>
      <w:r>
        <w:rPr>
          <w:rFonts w:hint="eastAsia" w:cs="宋体" w:asciiTheme="minorEastAsia" w:hAnsiTheme="minorEastAsia" w:eastAsiaTheme="minorEastAsia"/>
          <w:color w:val="auto"/>
          <w:sz w:val="21"/>
          <w:szCs w:val="21"/>
          <w:u w:val="single"/>
        </w:rPr>
        <w:t>1</w:t>
      </w:r>
      <w:r>
        <w:rPr>
          <w:rFonts w:hint="eastAsia" w:cs="宋体" w:asciiTheme="minorEastAsia" w:hAnsiTheme="minorEastAsia" w:eastAsiaTheme="minorEastAsia"/>
          <w:color w:val="auto"/>
          <w:sz w:val="21"/>
          <w:szCs w:val="21"/>
          <w:u w:val="single"/>
          <w:lang w:val="en-US" w:eastAsia="zh-CN"/>
        </w:rPr>
        <w:t>4</w:t>
      </w:r>
      <w:r>
        <w:rPr>
          <w:rFonts w:cs="宋体" w:asciiTheme="minorEastAsia" w:hAnsiTheme="minorEastAsia" w:eastAsiaTheme="minorEastAsia"/>
          <w:color w:val="auto"/>
          <w:sz w:val="21"/>
          <w:szCs w:val="21"/>
        </w:rPr>
        <w:t>时</w:t>
      </w:r>
      <w:r>
        <w:rPr>
          <w:rFonts w:hint="eastAsia" w:cs="宋体" w:asciiTheme="minorEastAsia" w:hAnsiTheme="minorEastAsia" w:eastAsiaTheme="minorEastAsia"/>
          <w:color w:val="auto"/>
          <w:sz w:val="21"/>
          <w:szCs w:val="21"/>
          <w:u w:val="single"/>
          <w:lang w:val="en-US" w:eastAsia="zh-CN"/>
        </w:rPr>
        <w:t>3</w:t>
      </w:r>
      <w:r>
        <w:rPr>
          <w:rFonts w:hint="eastAsia" w:cs="宋体" w:asciiTheme="minorEastAsia" w:hAnsiTheme="minorEastAsia" w:eastAsiaTheme="minorEastAsia"/>
          <w:color w:val="auto"/>
          <w:sz w:val="21"/>
          <w:szCs w:val="21"/>
          <w:u w:val="single"/>
        </w:rPr>
        <w:t>0</w:t>
      </w:r>
      <w:r>
        <w:rPr>
          <w:rFonts w:cs="宋体" w:asciiTheme="minorEastAsia" w:hAnsiTheme="minorEastAsia" w:eastAsiaTheme="minorEastAsia"/>
          <w:color w:val="auto"/>
          <w:sz w:val="21"/>
          <w:szCs w:val="21"/>
        </w:rPr>
        <w:t>分，地点为</w:t>
      </w:r>
      <w:r>
        <w:rPr>
          <w:rFonts w:hint="eastAsia" w:cs="宋体" w:asciiTheme="minorEastAsia" w:hAnsiTheme="minorEastAsia" w:eastAsiaTheme="minorEastAsia"/>
          <w:bCs/>
          <w:color w:val="auto"/>
          <w:sz w:val="21"/>
          <w:szCs w:val="21"/>
        </w:rPr>
        <w:t>龙井市政务服务中心6楼东侧</w:t>
      </w:r>
      <w:r>
        <w:rPr>
          <w:rFonts w:cs="宋体" w:asciiTheme="minorEastAsia" w:hAnsiTheme="minorEastAsia" w:eastAsiaTheme="minorEastAsia"/>
          <w:color w:val="auto"/>
          <w:sz w:val="21"/>
          <w:szCs w:val="21"/>
        </w:rPr>
        <w:t>。</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5.2 逾期送达的或者未送达指定地点的投标文件，招标人不予受理。</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5.3投标申请人在提交投标文件时，应按照有关规定提供投标保证金或投标保函。</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5.4有效投标人不足三家时，招标人另行组织招标。</w:t>
      </w:r>
    </w:p>
    <w:p>
      <w:pPr>
        <w:wordWrap w:val="0"/>
        <w:adjustRightInd/>
        <w:snapToGrid/>
        <w:spacing w:after="0"/>
        <w:ind w:firstLine="48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5.5当投标人的有效投标报价超出招标人设定的</w:t>
      </w:r>
      <w:r>
        <w:rPr>
          <w:rFonts w:hint="eastAsia" w:cs="宋体" w:asciiTheme="minorEastAsia" w:hAnsiTheme="minorEastAsia" w:eastAsiaTheme="minorEastAsia"/>
          <w:color w:val="auto"/>
          <w:sz w:val="21"/>
          <w:szCs w:val="21"/>
          <w:lang w:eastAsia="zh-CN"/>
        </w:rPr>
        <w:t>最高投标限</w:t>
      </w:r>
      <w:bookmarkStart w:id="2" w:name="_GoBack"/>
      <w:bookmarkEnd w:id="2"/>
      <w:r>
        <w:rPr>
          <w:rFonts w:cs="宋体" w:asciiTheme="minorEastAsia" w:hAnsiTheme="minorEastAsia" w:eastAsiaTheme="minorEastAsia"/>
          <w:color w:val="auto"/>
          <w:sz w:val="21"/>
          <w:szCs w:val="21"/>
        </w:rPr>
        <w:t>价时，该投标报价视为无效报价。</w:t>
      </w:r>
    </w:p>
    <w:p>
      <w:pPr>
        <w:wordWrap w:val="0"/>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六.发布公告的媒介</w:t>
      </w:r>
    </w:p>
    <w:p>
      <w:pPr>
        <w:wordWrap w:val="0"/>
        <w:adjustRightInd/>
        <w:snapToGrid/>
        <w:spacing w:after="0"/>
        <w:ind w:firstLine="420"/>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本次招标公告同时在</w:t>
      </w:r>
      <w:r>
        <w:rPr>
          <w:rFonts w:hint="eastAsia" w:cs="宋体" w:asciiTheme="minorEastAsia" w:hAnsiTheme="minorEastAsia" w:eastAsiaTheme="minorEastAsia"/>
          <w:color w:val="auto"/>
          <w:sz w:val="21"/>
          <w:szCs w:val="21"/>
        </w:rPr>
        <w:t>中国采购与招标网、吉林省公共资源交易公共服务平台、</w:t>
      </w:r>
      <w:r>
        <w:rPr>
          <w:rFonts w:hint="eastAsia" w:cs="宋体" w:asciiTheme="minorEastAsia" w:hAnsiTheme="minorEastAsia" w:eastAsiaTheme="minorEastAsia"/>
          <w:color w:val="auto"/>
          <w:sz w:val="21"/>
          <w:szCs w:val="21"/>
          <w:lang w:eastAsia="zh-CN"/>
        </w:rPr>
        <w:t>中国政府采购网</w:t>
      </w:r>
      <w:r>
        <w:rPr>
          <w:rFonts w:cs="宋体" w:asciiTheme="minorEastAsia" w:hAnsiTheme="minorEastAsia" w:eastAsiaTheme="minorEastAsia"/>
          <w:color w:val="auto"/>
          <w:sz w:val="21"/>
          <w:szCs w:val="21"/>
        </w:rPr>
        <w:t>上发布。</w:t>
      </w:r>
    </w:p>
    <w:p>
      <w:pPr>
        <w:wordWrap w:val="0"/>
        <w:adjustRightInd/>
        <w:snapToGrid/>
        <w:spacing w:after="0"/>
        <w:rPr>
          <w:rFonts w:cs="宋体" w:asciiTheme="minorEastAsia" w:hAnsiTheme="minorEastAsia" w:eastAsiaTheme="minorEastAsia"/>
          <w:color w:val="auto"/>
          <w:sz w:val="21"/>
          <w:szCs w:val="21"/>
        </w:rPr>
      </w:pPr>
      <w:r>
        <w:rPr>
          <w:rFonts w:cs="宋体" w:asciiTheme="minorEastAsia" w:hAnsiTheme="minorEastAsia" w:eastAsiaTheme="minorEastAsia"/>
          <w:b/>
          <w:bCs/>
          <w:color w:val="auto"/>
          <w:sz w:val="21"/>
          <w:szCs w:val="21"/>
        </w:rPr>
        <w:t>七.联系方式</w:t>
      </w:r>
    </w:p>
    <w:p>
      <w:pPr>
        <w:adjustRightInd/>
        <w:snapToGrid/>
        <w:spacing w:after="0"/>
        <w:ind w:firstLine="480"/>
        <w:jc w:val="both"/>
        <w:rPr>
          <w:rFonts w:hint="eastAsia" w:cs="宋体" w:asciiTheme="minorEastAsia" w:hAnsiTheme="minorEastAsia" w:eastAsiaTheme="minorEastAsia"/>
          <w:bCs/>
          <w:color w:val="auto"/>
          <w:sz w:val="21"/>
          <w:szCs w:val="21"/>
          <w:lang w:val="en-US" w:eastAsia="zh-CN"/>
        </w:rPr>
      </w:pPr>
      <w:r>
        <w:rPr>
          <w:rFonts w:hint="eastAsia" w:cs="宋体" w:asciiTheme="minorEastAsia" w:hAnsiTheme="minorEastAsia" w:eastAsiaTheme="minorEastAsia"/>
          <w:bCs/>
          <w:color w:val="auto"/>
          <w:sz w:val="21"/>
          <w:szCs w:val="21"/>
        </w:rPr>
        <w:t>招标人：</w:t>
      </w:r>
      <w:r>
        <w:rPr>
          <w:rFonts w:hint="eastAsia" w:cs="宋体" w:asciiTheme="minorEastAsia" w:hAnsiTheme="minorEastAsia" w:eastAsiaTheme="minorEastAsia"/>
          <w:bCs/>
          <w:color w:val="auto"/>
          <w:sz w:val="21"/>
          <w:szCs w:val="21"/>
          <w:lang w:val="en-US" w:eastAsia="zh-CN"/>
        </w:rPr>
        <w:t>龙井市东盛涌镇人民政府</w:t>
      </w:r>
    </w:p>
    <w:p>
      <w:pPr>
        <w:adjustRightInd/>
        <w:snapToGrid/>
        <w:spacing w:after="0"/>
        <w:ind w:firstLine="480"/>
        <w:jc w:val="both"/>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地址：</w:t>
      </w:r>
      <w:r>
        <w:rPr>
          <w:rFonts w:hint="eastAsia" w:cs="宋体" w:asciiTheme="minorEastAsia" w:hAnsiTheme="minorEastAsia" w:eastAsiaTheme="minorEastAsia"/>
          <w:bCs/>
          <w:color w:val="auto"/>
          <w:sz w:val="21"/>
          <w:szCs w:val="21"/>
          <w:lang w:val="en-US" w:eastAsia="zh-CN"/>
        </w:rPr>
        <w:t>龙井市东盛涌</w:t>
      </w:r>
      <w:r>
        <w:rPr>
          <w:rFonts w:hint="eastAsia" w:cs="宋体" w:asciiTheme="minorEastAsia" w:hAnsiTheme="minorEastAsia" w:eastAsiaTheme="minorEastAsia"/>
          <w:bCs/>
          <w:color w:val="auto"/>
          <w:sz w:val="21"/>
          <w:szCs w:val="21"/>
        </w:rPr>
        <w:t>镇</w:t>
      </w:r>
    </w:p>
    <w:p>
      <w:pPr>
        <w:adjustRightInd/>
        <w:snapToGrid/>
        <w:spacing w:after="0"/>
        <w:ind w:firstLine="480"/>
        <w:jc w:val="both"/>
        <w:rPr>
          <w:rFonts w:hint="eastAsia" w:cs="宋体" w:asciiTheme="minorEastAsia" w:hAnsiTheme="minorEastAsia" w:eastAsiaTheme="minorEastAsia"/>
          <w:bCs/>
          <w:color w:val="auto"/>
          <w:sz w:val="21"/>
          <w:szCs w:val="21"/>
          <w:lang w:eastAsia="zh-CN"/>
        </w:rPr>
      </w:pPr>
      <w:r>
        <w:rPr>
          <w:rFonts w:hint="eastAsia" w:cs="宋体" w:asciiTheme="minorEastAsia" w:hAnsiTheme="minorEastAsia" w:eastAsiaTheme="minorEastAsia"/>
          <w:bCs/>
          <w:color w:val="auto"/>
          <w:sz w:val="21"/>
          <w:szCs w:val="21"/>
        </w:rPr>
        <w:t>联系人：</w:t>
      </w:r>
      <w:r>
        <w:rPr>
          <w:rFonts w:hint="eastAsia" w:cs="宋体" w:asciiTheme="minorEastAsia" w:hAnsiTheme="minorEastAsia" w:eastAsiaTheme="minorEastAsia"/>
          <w:bCs/>
          <w:color w:val="auto"/>
          <w:sz w:val="21"/>
          <w:szCs w:val="21"/>
          <w:lang w:val="en-US" w:eastAsia="zh-CN"/>
        </w:rPr>
        <w:t>郑波</w:t>
      </w:r>
    </w:p>
    <w:p>
      <w:pPr>
        <w:adjustRightInd/>
        <w:snapToGrid/>
        <w:spacing w:after="0"/>
        <w:ind w:firstLine="480"/>
        <w:jc w:val="both"/>
        <w:rPr>
          <w:rFonts w:hint="eastAsia" w:cs="宋体" w:asciiTheme="minorEastAsia" w:hAnsiTheme="minorEastAsia" w:eastAsiaTheme="minorEastAsia"/>
          <w:bCs/>
          <w:color w:val="auto"/>
          <w:sz w:val="21"/>
          <w:szCs w:val="21"/>
          <w:lang w:val="en-US" w:eastAsia="zh-CN"/>
        </w:rPr>
      </w:pPr>
      <w:r>
        <w:rPr>
          <w:rFonts w:hint="eastAsia" w:cs="宋体" w:asciiTheme="minorEastAsia" w:hAnsiTheme="minorEastAsia" w:eastAsiaTheme="minorEastAsia"/>
          <w:bCs/>
          <w:color w:val="auto"/>
          <w:sz w:val="21"/>
          <w:szCs w:val="21"/>
        </w:rPr>
        <w:t>电话：18</w:t>
      </w:r>
      <w:r>
        <w:rPr>
          <w:rFonts w:hint="eastAsia" w:cs="宋体" w:asciiTheme="minorEastAsia" w:hAnsiTheme="minorEastAsia" w:eastAsiaTheme="minorEastAsia"/>
          <w:bCs/>
          <w:color w:val="auto"/>
          <w:sz w:val="21"/>
          <w:szCs w:val="21"/>
          <w:lang w:val="en-US" w:eastAsia="zh-CN"/>
        </w:rPr>
        <w:t>943707133</w:t>
      </w:r>
    </w:p>
    <w:p>
      <w:pPr>
        <w:adjustRightInd/>
        <w:snapToGrid/>
        <w:spacing w:after="0"/>
        <w:ind w:firstLine="480"/>
        <w:jc w:val="both"/>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招标代理机构：吉林省朗图工程咨询有限公司</w:t>
      </w:r>
    </w:p>
    <w:p>
      <w:pPr>
        <w:adjustRightInd/>
        <w:snapToGrid/>
        <w:spacing w:after="0"/>
        <w:ind w:firstLine="480"/>
        <w:jc w:val="both"/>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地址：延吉市延西街35号</w:t>
      </w:r>
    </w:p>
    <w:p>
      <w:pPr>
        <w:adjustRightInd/>
        <w:snapToGrid/>
        <w:spacing w:after="0"/>
        <w:ind w:firstLine="480"/>
        <w:jc w:val="both"/>
        <w:rPr>
          <w:rFonts w:hint="eastAsia" w:cs="宋体" w:asciiTheme="minorEastAsia" w:hAnsiTheme="minorEastAsia" w:eastAsiaTheme="minorEastAsia"/>
          <w:bCs/>
          <w:color w:val="auto"/>
          <w:sz w:val="21"/>
          <w:szCs w:val="21"/>
          <w:lang w:eastAsia="zh-CN"/>
        </w:rPr>
      </w:pPr>
      <w:r>
        <w:rPr>
          <w:rFonts w:hint="eastAsia" w:cs="宋体" w:asciiTheme="minorEastAsia" w:hAnsiTheme="minorEastAsia" w:eastAsiaTheme="minorEastAsia"/>
          <w:bCs/>
          <w:color w:val="auto"/>
          <w:sz w:val="21"/>
          <w:szCs w:val="21"/>
        </w:rPr>
        <w:t>联系人:</w:t>
      </w:r>
      <w:r>
        <w:rPr>
          <w:rFonts w:hint="eastAsia" w:cs="宋体" w:asciiTheme="minorEastAsia" w:hAnsiTheme="minorEastAsia" w:eastAsiaTheme="minorEastAsia"/>
          <w:bCs/>
          <w:color w:val="auto"/>
          <w:sz w:val="21"/>
          <w:szCs w:val="21"/>
          <w:lang w:val="en-US" w:eastAsia="zh-CN"/>
        </w:rPr>
        <w:t>王焱</w:t>
      </w:r>
    </w:p>
    <w:p>
      <w:pPr>
        <w:adjustRightInd/>
        <w:snapToGrid/>
        <w:spacing w:after="0"/>
        <w:ind w:firstLine="480"/>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bCs/>
          <w:color w:val="auto"/>
          <w:sz w:val="21"/>
          <w:szCs w:val="21"/>
        </w:rPr>
        <w:t xml:space="preserve">电话：0433-2333132  </w:t>
      </w:r>
    </w:p>
    <w:p>
      <w:pPr>
        <w:adjustRightInd/>
        <w:snapToGrid/>
        <w:spacing w:after="0"/>
        <w:ind w:firstLine="480"/>
        <w:jc w:val="both"/>
        <w:rPr>
          <w:rFonts w:cs="宋体" w:asciiTheme="minorEastAsia" w:hAnsiTheme="minorEastAsia" w:eastAsiaTheme="minorEastAsia"/>
          <w:bCs/>
          <w:color w:val="auto"/>
          <w:sz w:val="21"/>
          <w:szCs w:val="21"/>
        </w:rPr>
      </w:pPr>
      <w:r>
        <w:rPr>
          <w:rFonts w:hint="eastAsia" w:cs="宋体" w:asciiTheme="minorEastAsia" w:hAnsiTheme="minorEastAsia" w:eastAsiaTheme="minorEastAsia"/>
          <w:bCs/>
          <w:color w:val="auto"/>
          <w:sz w:val="21"/>
          <w:szCs w:val="21"/>
        </w:rPr>
        <w:t>招标监督机构：</w:t>
      </w:r>
      <w:r>
        <w:rPr>
          <w:rFonts w:hint="eastAsia" w:cs="宋体" w:asciiTheme="minorEastAsia" w:hAnsiTheme="minorEastAsia" w:eastAsiaTheme="minorEastAsia"/>
          <w:bCs/>
          <w:color w:val="auto"/>
          <w:sz w:val="21"/>
          <w:szCs w:val="21"/>
          <w:lang w:val="en-US" w:eastAsia="zh-CN"/>
        </w:rPr>
        <w:t>龙井</w:t>
      </w:r>
      <w:r>
        <w:rPr>
          <w:rFonts w:hint="eastAsia" w:cs="宋体" w:asciiTheme="minorEastAsia" w:hAnsiTheme="minorEastAsia" w:eastAsiaTheme="minorEastAsia"/>
          <w:bCs/>
          <w:color w:val="auto"/>
          <w:sz w:val="21"/>
          <w:szCs w:val="21"/>
        </w:rPr>
        <w:t>市财政局政府采购管理办公室</w:t>
      </w:r>
    </w:p>
    <w:p>
      <w:pPr>
        <w:adjustRightInd/>
        <w:snapToGrid/>
        <w:spacing w:after="0"/>
        <w:ind w:firstLine="480"/>
        <w:jc w:val="both"/>
        <w:rPr>
          <w:rFonts w:cs="宋体" w:asciiTheme="minorEastAsia" w:hAnsiTheme="minorEastAsia" w:eastAsiaTheme="minorEastAsia"/>
          <w:color w:val="auto"/>
          <w:sz w:val="21"/>
          <w:szCs w:val="21"/>
        </w:rPr>
      </w:pPr>
    </w:p>
    <w:p>
      <w:pPr>
        <w:spacing w:line="32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201</w:t>
      </w:r>
      <w:r>
        <w:rPr>
          <w:rFonts w:hint="eastAsia" w:asciiTheme="minorEastAsia" w:hAnsiTheme="minorEastAsia" w:eastAsiaTheme="minorEastAsia"/>
          <w:color w:val="auto"/>
          <w:sz w:val="21"/>
          <w:szCs w:val="21"/>
        </w:rPr>
        <w:t>8</w:t>
      </w:r>
      <w:r>
        <w:rPr>
          <w:rFonts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lang w:val="en-US" w:eastAsia="zh-CN"/>
        </w:rPr>
        <w:t>9</w:t>
      </w:r>
      <w:r>
        <w:rPr>
          <w:rFonts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lang w:val="en-US" w:eastAsia="zh-CN"/>
        </w:rPr>
        <w:t>19</w:t>
      </w:r>
      <w:r>
        <w:rPr>
          <w:rFonts w:asciiTheme="minorEastAsia" w:hAnsiTheme="minorEastAsia" w:eastAsiaTheme="minorEastAsia"/>
          <w:color w:val="auto"/>
          <w:sz w:val="21"/>
          <w:szCs w:val="21"/>
        </w:rPr>
        <w:t>日</w:t>
      </w:r>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D3F2D"/>
    <w:rsid w:val="000141FD"/>
    <w:rsid w:val="00024DD9"/>
    <w:rsid w:val="00050EC7"/>
    <w:rsid w:val="00071545"/>
    <w:rsid w:val="00077C0F"/>
    <w:rsid w:val="000821FC"/>
    <w:rsid w:val="00083B11"/>
    <w:rsid w:val="00085FFF"/>
    <w:rsid w:val="000B3629"/>
    <w:rsid w:val="000B4C88"/>
    <w:rsid w:val="000F3D61"/>
    <w:rsid w:val="001106FB"/>
    <w:rsid w:val="00114236"/>
    <w:rsid w:val="001351D7"/>
    <w:rsid w:val="00152663"/>
    <w:rsid w:val="00156309"/>
    <w:rsid w:val="001710FB"/>
    <w:rsid w:val="00172C15"/>
    <w:rsid w:val="001808DD"/>
    <w:rsid w:val="00180E71"/>
    <w:rsid w:val="00193478"/>
    <w:rsid w:val="001A1D9C"/>
    <w:rsid w:val="001A2F94"/>
    <w:rsid w:val="001C2E13"/>
    <w:rsid w:val="001D0473"/>
    <w:rsid w:val="001D3F2D"/>
    <w:rsid w:val="001E4626"/>
    <w:rsid w:val="001F57EF"/>
    <w:rsid w:val="001F721A"/>
    <w:rsid w:val="002151F4"/>
    <w:rsid w:val="00221FD9"/>
    <w:rsid w:val="00222FAC"/>
    <w:rsid w:val="00224A05"/>
    <w:rsid w:val="00235266"/>
    <w:rsid w:val="002362FC"/>
    <w:rsid w:val="00243D44"/>
    <w:rsid w:val="00246248"/>
    <w:rsid w:val="002515E8"/>
    <w:rsid w:val="00252B17"/>
    <w:rsid w:val="002B40D9"/>
    <w:rsid w:val="002B479C"/>
    <w:rsid w:val="002C39BD"/>
    <w:rsid w:val="002C4CF0"/>
    <w:rsid w:val="002D37C4"/>
    <w:rsid w:val="002F0450"/>
    <w:rsid w:val="00323B43"/>
    <w:rsid w:val="00325406"/>
    <w:rsid w:val="00326C6B"/>
    <w:rsid w:val="0035005A"/>
    <w:rsid w:val="003509DA"/>
    <w:rsid w:val="0035254D"/>
    <w:rsid w:val="0037367B"/>
    <w:rsid w:val="003A0E7C"/>
    <w:rsid w:val="003A1F93"/>
    <w:rsid w:val="003A3C9E"/>
    <w:rsid w:val="003B3E6A"/>
    <w:rsid w:val="003D37D8"/>
    <w:rsid w:val="003E07B0"/>
    <w:rsid w:val="00415EA6"/>
    <w:rsid w:val="004358AB"/>
    <w:rsid w:val="00441078"/>
    <w:rsid w:val="00451D96"/>
    <w:rsid w:val="004572B5"/>
    <w:rsid w:val="00465EC8"/>
    <w:rsid w:val="00466ECB"/>
    <w:rsid w:val="0047433F"/>
    <w:rsid w:val="00482F2E"/>
    <w:rsid w:val="0048378F"/>
    <w:rsid w:val="00487396"/>
    <w:rsid w:val="00493E1E"/>
    <w:rsid w:val="004D4391"/>
    <w:rsid w:val="004D59EE"/>
    <w:rsid w:val="004F1E44"/>
    <w:rsid w:val="004F30AA"/>
    <w:rsid w:val="004F5DA5"/>
    <w:rsid w:val="00510AD8"/>
    <w:rsid w:val="00537A95"/>
    <w:rsid w:val="00544D2A"/>
    <w:rsid w:val="0055059B"/>
    <w:rsid w:val="005570A5"/>
    <w:rsid w:val="0056700E"/>
    <w:rsid w:val="00586E18"/>
    <w:rsid w:val="00595262"/>
    <w:rsid w:val="00595E21"/>
    <w:rsid w:val="005C3745"/>
    <w:rsid w:val="005C5833"/>
    <w:rsid w:val="005E16C2"/>
    <w:rsid w:val="005E364B"/>
    <w:rsid w:val="005F23E1"/>
    <w:rsid w:val="006012B7"/>
    <w:rsid w:val="0061500B"/>
    <w:rsid w:val="00662537"/>
    <w:rsid w:val="0067564B"/>
    <w:rsid w:val="006967D1"/>
    <w:rsid w:val="006A074A"/>
    <w:rsid w:val="006A1DB7"/>
    <w:rsid w:val="006C1A50"/>
    <w:rsid w:val="006C3D92"/>
    <w:rsid w:val="006D6F34"/>
    <w:rsid w:val="006E535D"/>
    <w:rsid w:val="0070306D"/>
    <w:rsid w:val="0070545F"/>
    <w:rsid w:val="00726BFD"/>
    <w:rsid w:val="007317E1"/>
    <w:rsid w:val="0073607C"/>
    <w:rsid w:val="00736FF3"/>
    <w:rsid w:val="00741BCF"/>
    <w:rsid w:val="007708C3"/>
    <w:rsid w:val="00771F72"/>
    <w:rsid w:val="007748CF"/>
    <w:rsid w:val="00780557"/>
    <w:rsid w:val="0078730A"/>
    <w:rsid w:val="007959DE"/>
    <w:rsid w:val="007A3A4E"/>
    <w:rsid w:val="007B769B"/>
    <w:rsid w:val="007C6FF2"/>
    <w:rsid w:val="007D086C"/>
    <w:rsid w:val="007D26A5"/>
    <w:rsid w:val="007D5349"/>
    <w:rsid w:val="007E628B"/>
    <w:rsid w:val="00827F8C"/>
    <w:rsid w:val="0083513E"/>
    <w:rsid w:val="00860961"/>
    <w:rsid w:val="0086106B"/>
    <w:rsid w:val="00865291"/>
    <w:rsid w:val="00886D4C"/>
    <w:rsid w:val="00890726"/>
    <w:rsid w:val="008A3645"/>
    <w:rsid w:val="008B0F96"/>
    <w:rsid w:val="008B613D"/>
    <w:rsid w:val="008B696F"/>
    <w:rsid w:val="008B7726"/>
    <w:rsid w:val="008C2923"/>
    <w:rsid w:val="008D5213"/>
    <w:rsid w:val="008E433A"/>
    <w:rsid w:val="008F781B"/>
    <w:rsid w:val="00911C66"/>
    <w:rsid w:val="00916480"/>
    <w:rsid w:val="00917B8C"/>
    <w:rsid w:val="009273BC"/>
    <w:rsid w:val="00927F82"/>
    <w:rsid w:val="009304B6"/>
    <w:rsid w:val="009519CC"/>
    <w:rsid w:val="00964480"/>
    <w:rsid w:val="00966276"/>
    <w:rsid w:val="00966488"/>
    <w:rsid w:val="00966590"/>
    <w:rsid w:val="00970B34"/>
    <w:rsid w:val="00970C7B"/>
    <w:rsid w:val="009B403E"/>
    <w:rsid w:val="009D081E"/>
    <w:rsid w:val="009F071B"/>
    <w:rsid w:val="009F0D37"/>
    <w:rsid w:val="00A0079E"/>
    <w:rsid w:val="00A46B36"/>
    <w:rsid w:val="00A536D6"/>
    <w:rsid w:val="00A55521"/>
    <w:rsid w:val="00A57FC8"/>
    <w:rsid w:val="00A84854"/>
    <w:rsid w:val="00AD3B7D"/>
    <w:rsid w:val="00AD4384"/>
    <w:rsid w:val="00AD714F"/>
    <w:rsid w:val="00AE1FFB"/>
    <w:rsid w:val="00AE66CC"/>
    <w:rsid w:val="00B00AD3"/>
    <w:rsid w:val="00B05621"/>
    <w:rsid w:val="00B10111"/>
    <w:rsid w:val="00B21174"/>
    <w:rsid w:val="00B27DB8"/>
    <w:rsid w:val="00B41E6B"/>
    <w:rsid w:val="00B44E10"/>
    <w:rsid w:val="00BB247B"/>
    <w:rsid w:val="00BB73B0"/>
    <w:rsid w:val="00BC51D9"/>
    <w:rsid w:val="00BC6479"/>
    <w:rsid w:val="00BC741F"/>
    <w:rsid w:val="00BF2F85"/>
    <w:rsid w:val="00C24680"/>
    <w:rsid w:val="00C27CA5"/>
    <w:rsid w:val="00C505A9"/>
    <w:rsid w:val="00C64721"/>
    <w:rsid w:val="00C70C58"/>
    <w:rsid w:val="00C94B14"/>
    <w:rsid w:val="00CA2591"/>
    <w:rsid w:val="00CB3CF2"/>
    <w:rsid w:val="00CC002A"/>
    <w:rsid w:val="00CD2E2B"/>
    <w:rsid w:val="00CD4AC3"/>
    <w:rsid w:val="00CD6A4A"/>
    <w:rsid w:val="00CE06C8"/>
    <w:rsid w:val="00CE0DBF"/>
    <w:rsid w:val="00CE494D"/>
    <w:rsid w:val="00CF6F62"/>
    <w:rsid w:val="00D02A10"/>
    <w:rsid w:val="00D17EEA"/>
    <w:rsid w:val="00D17F62"/>
    <w:rsid w:val="00D26BD7"/>
    <w:rsid w:val="00D90852"/>
    <w:rsid w:val="00DB1642"/>
    <w:rsid w:val="00DB46BF"/>
    <w:rsid w:val="00DB568F"/>
    <w:rsid w:val="00DD1E9E"/>
    <w:rsid w:val="00E157A4"/>
    <w:rsid w:val="00E22345"/>
    <w:rsid w:val="00E24E9A"/>
    <w:rsid w:val="00E27805"/>
    <w:rsid w:val="00E3017D"/>
    <w:rsid w:val="00E67174"/>
    <w:rsid w:val="00E811FC"/>
    <w:rsid w:val="00E81B08"/>
    <w:rsid w:val="00E85794"/>
    <w:rsid w:val="00E9143F"/>
    <w:rsid w:val="00EA09EE"/>
    <w:rsid w:val="00EA5503"/>
    <w:rsid w:val="00EA7D6E"/>
    <w:rsid w:val="00EC6111"/>
    <w:rsid w:val="00ED2E9F"/>
    <w:rsid w:val="00EE2432"/>
    <w:rsid w:val="00F000CB"/>
    <w:rsid w:val="00F10195"/>
    <w:rsid w:val="00F109C3"/>
    <w:rsid w:val="00F11AA4"/>
    <w:rsid w:val="00F1318B"/>
    <w:rsid w:val="00F15DAD"/>
    <w:rsid w:val="00F21C02"/>
    <w:rsid w:val="00F23099"/>
    <w:rsid w:val="00F258DC"/>
    <w:rsid w:val="00F53C34"/>
    <w:rsid w:val="00F651CD"/>
    <w:rsid w:val="00F875C0"/>
    <w:rsid w:val="00FC1C71"/>
    <w:rsid w:val="00FD0F48"/>
    <w:rsid w:val="00FD4EBF"/>
    <w:rsid w:val="00FE24D6"/>
    <w:rsid w:val="02BC545C"/>
    <w:rsid w:val="05721DE3"/>
    <w:rsid w:val="058C47D2"/>
    <w:rsid w:val="08603F75"/>
    <w:rsid w:val="0DBA2DA7"/>
    <w:rsid w:val="0F3A0769"/>
    <w:rsid w:val="18F0445E"/>
    <w:rsid w:val="19955238"/>
    <w:rsid w:val="19CC2B48"/>
    <w:rsid w:val="1E9E6E7F"/>
    <w:rsid w:val="1FB13C9A"/>
    <w:rsid w:val="218F72A8"/>
    <w:rsid w:val="22FD7E38"/>
    <w:rsid w:val="25306CF1"/>
    <w:rsid w:val="27563960"/>
    <w:rsid w:val="28E73511"/>
    <w:rsid w:val="2BDD669A"/>
    <w:rsid w:val="31387F3E"/>
    <w:rsid w:val="319763CD"/>
    <w:rsid w:val="3252327A"/>
    <w:rsid w:val="37AC45AA"/>
    <w:rsid w:val="37B22413"/>
    <w:rsid w:val="3AE33208"/>
    <w:rsid w:val="42DB2573"/>
    <w:rsid w:val="45873E84"/>
    <w:rsid w:val="46511677"/>
    <w:rsid w:val="4A9B215A"/>
    <w:rsid w:val="4CB40BF6"/>
    <w:rsid w:val="4DB01412"/>
    <w:rsid w:val="4EA343F1"/>
    <w:rsid w:val="51B83655"/>
    <w:rsid w:val="522F08CB"/>
    <w:rsid w:val="545C2392"/>
    <w:rsid w:val="55BF6CFF"/>
    <w:rsid w:val="57226A41"/>
    <w:rsid w:val="57454FC2"/>
    <w:rsid w:val="586D64EA"/>
    <w:rsid w:val="59671F28"/>
    <w:rsid w:val="5D537D09"/>
    <w:rsid w:val="5DE85671"/>
    <w:rsid w:val="5FB26672"/>
    <w:rsid w:val="60B27204"/>
    <w:rsid w:val="6218046C"/>
    <w:rsid w:val="65FE20C3"/>
    <w:rsid w:val="66283B5C"/>
    <w:rsid w:val="68805A0D"/>
    <w:rsid w:val="68FA2290"/>
    <w:rsid w:val="6CD3269E"/>
    <w:rsid w:val="6F4E0232"/>
    <w:rsid w:val="6F9A0E72"/>
    <w:rsid w:val="70A73E28"/>
    <w:rsid w:val="720A4727"/>
    <w:rsid w:val="7CC63CE2"/>
    <w:rsid w:val="7D9B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cs="Times New Roman"/>
      <w:sz w:val="18"/>
      <w:szCs w:val="18"/>
    </w:rPr>
  </w:style>
  <w:style w:type="character" w:customStyle="1" w:styleId="7">
    <w:name w:val="页脚 Char"/>
    <w:basedOn w:val="4"/>
    <w:link w:val="2"/>
    <w:semiHidden/>
    <w:qFormat/>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249</Words>
  <Characters>1421</Characters>
  <Lines>11</Lines>
  <Paragraphs>3</Paragraphs>
  <TotalTime>1</TotalTime>
  <ScaleCrop>false</ScaleCrop>
  <LinksUpToDate>false</LinksUpToDate>
  <CharactersWithSpaces>1667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2016-05-03T06:50:00Z</dcterms:created>
  <dc:creator>ad</dc:creator>
  <cp:lastModifiedBy>Administrator</cp:lastModifiedBy>
  <cp:lastPrinted>2017-06-15T05:41:00Z</cp:lastPrinted>
  <dcterms:modified xsi:type="dcterms:W3CDTF">2018-09-19T02:16:25Z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