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20" w:lineRule="auto"/>
        <w:ind w:firstLine="0" w:firstLineChars="0"/>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 xml:space="preserve">   </w:t>
      </w:r>
    </w:p>
    <w:p>
      <w:pPr>
        <w:autoSpaceDE w:val="0"/>
        <w:autoSpaceDN w:val="0"/>
        <w:adjustRightInd w:val="0"/>
        <w:spacing w:line="720" w:lineRule="auto"/>
        <w:ind w:firstLine="0" w:firstLineChars="0"/>
        <w:rPr>
          <w:rFonts w:hint="eastAsia" w:ascii="宋体" w:hAnsi="宋体" w:eastAsia="宋体" w:cs="宋体"/>
          <w:b/>
          <w:color w:val="auto"/>
          <w:sz w:val="24"/>
          <w:szCs w:val="24"/>
          <w:lang w:val="zh-CN"/>
        </w:rPr>
      </w:pPr>
    </w:p>
    <w:p>
      <w:pPr>
        <w:autoSpaceDE w:val="0"/>
        <w:autoSpaceDN w:val="0"/>
        <w:adjustRightInd w:val="0"/>
        <w:spacing w:line="360" w:lineRule="auto"/>
        <w:ind w:firstLine="0" w:firstLineChars="0"/>
        <w:jc w:val="center"/>
        <w:rPr>
          <w:rFonts w:hint="eastAsia" w:ascii="宋体" w:hAnsi="宋体" w:cs="宋体"/>
          <w:b/>
          <w:sz w:val="72"/>
          <w:szCs w:val="72"/>
          <w:lang w:val="zh-CN"/>
        </w:rPr>
      </w:pPr>
      <w:r>
        <w:rPr>
          <w:rFonts w:hint="eastAsia" w:ascii="宋体" w:hAnsi="宋体" w:cs="宋体"/>
          <w:b/>
          <w:sz w:val="72"/>
          <w:szCs w:val="72"/>
          <w:lang w:val="zh-CN"/>
        </w:rPr>
        <w:t>海东市平安区政府采购</w:t>
      </w:r>
    </w:p>
    <w:p>
      <w:pPr>
        <w:autoSpaceDE w:val="0"/>
        <w:autoSpaceDN w:val="0"/>
        <w:adjustRightInd w:val="0"/>
        <w:spacing w:line="720" w:lineRule="auto"/>
        <w:ind w:firstLine="0" w:firstLineChars="0"/>
        <w:jc w:val="center"/>
        <w:rPr>
          <w:rFonts w:hint="eastAsia" w:ascii="宋体" w:hAnsi="宋体" w:eastAsia="宋体" w:cs="宋体"/>
          <w:b/>
          <w:color w:val="auto"/>
          <w:sz w:val="84"/>
          <w:szCs w:val="84"/>
        </w:rPr>
      </w:pPr>
      <w:r>
        <w:rPr>
          <w:rFonts w:hint="eastAsia" w:ascii="宋体" w:hAnsi="宋体" w:eastAsia="宋体" w:cs="宋体"/>
          <w:b/>
          <w:color w:val="auto"/>
          <w:sz w:val="84"/>
          <w:szCs w:val="84"/>
          <w:lang w:val="zh-CN"/>
        </w:rPr>
        <w:t>磋商文件</w:t>
      </w:r>
      <w:r>
        <w:rPr>
          <w:rFonts w:hint="eastAsia" w:ascii="宋体" w:hAnsi="宋体" w:eastAsia="宋体" w:cs="宋体"/>
          <w:b/>
          <w:color w:val="auto"/>
          <w:sz w:val="84"/>
          <w:szCs w:val="84"/>
          <w:lang w:val="en-US" w:eastAsia="zh-CN"/>
        </w:rPr>
        <w:t xml:space="preserve">   </w:t>
      </w:r>
    </w:p>
    <w:p>
      <w:pPr>
        <w:adjustRightInd w:val="0"/>
        <w:spacing w:line="720" w:lineRule="auto"/>
        <w:ind w:firstLine="0" w:firstLineChars="0"/>
        <w:textAlignment w:val="baseline"/>
        <w:rPr>
          <w:rFonts w:hint="eastAsia" w:ascii="宋体" w:hAnsi="宋体" w:eastAsia="宋体" w:cs="宋体"/>
          <w:b/>
          <w:color w:val="auto"/>
          <w:sz w:val="24"/>
          <w:szCs w:val="24"/>
        </w:rPr>
      </w:pPr>
    </w:p>
    <w:p>
      <w:pPr>
        <w:adjustRightInd w:val="0"/>
        <w:spacing w:line="720" w:lineRule="auto"/>
        <w:ind w:firstLine="0" w:firstLineChars="0"/>
        <w:textAlignment w:val="baseline"/>
        <w:rPr>
          <w:rFonts w:hint="eastAsia" w:ascii="宋体" w:hAnsi="宋体" w:eastAsia="宋体" w:cs="宋体"/>
          <w:b/>
          <w:color w:val="auto"/>
          <w:sz w:val="24"/>
          <w:szCs w:val="24"/>
        </w:rPr>
      </w:pPr>
    </w:p>
    <w:p>
      <w:pPr>
        <w:adjustRightInd w:val="0"/>
        <w:spacing w:line="720" w:lineRule="auto"/>
        <w:ind w:firstLine="0" w:firstLineChars="0"/>
        <w:textAlignment w:val="baseline"/>
        <w:rPr>
          <w:rFonts w:hint="eastAsia" w:ascii="宋体" w:hAnsi="宋体" w:eastAsia="宋体" w:cs="宋体"/>
          <w:b/>
          <w:color w:val="auto"/>
          <w:sz w:val="36"/>
          <w:szCs w:val="36"/>
        </w:rPr>
      </w:pPr>
      <w:r>
        <w:rPr>
          <w:rFonts w:hint="eastAsia" w:ascii="宋体" w:hAnsi="宋体" w:eastAsia="宋体" w:cs="宋体"/>
          <w:b/>
          <w:color w:val="auto"/>
          <w:sz w:val="36"/>
          <w:szCs w:val="36"/>
        </w:rPr>
        <w:t>采购项目编号：</w:t>
      </w:r>
      <w:r>
        <w:rPr>
          <w:rFonts w:hint="eastAsia" w:ascii="宋体" w:hAnsi="宋体" w:eastAsia="宋体" w:cs="宋体"/>
          <w:b/>
          <w:color w:val="auto"/>
          <w:sz w:val="36"/>
          <w:szCs w:val="36"/>
          <w:lang w:eastAsia="zh-CN"/>
        </w:rPr>
        <w:t>平财采字（竞磋货物）2018-104号</w:t>
      </w:r>
    </w:p>
    <w:p>
      <w:pPr>
        <w:adjustRightInd w:val="0"/>
        <w:spacing w:line="720" w:lineRule="auto"/>
        <w:ind w:left="2530" w:hanging="2530" w:hangingChars="700"/>
        <w:textAlignment w:val="baseline"/>
        <w:rPr>
          <w:rFonts w:hint="eastAsia" w:ascii="宋体" w:hAnsi="宋体" w:eastAsia="宋体" w:cs="宋体"/>
          <w:b/>
          <w:color w:val="auto"/>
          <w:sz w:val="36"/>
          <w:szCs w:val="36"/>
          <w:lang w:val="en-US" w:eastAsia="zh-CN"/>
        </w:rPr>
      </w:pPr>
      <w:r>
        <w:rPr>
          <w:rFonts w:hint="eastAsia" w:ascii="宋体" w:hAnsi="宋体" w:eastAsia="宋体" w:cs="宋体"/>
          <w:b/>
          <w:color w:val="auto"/>
          <w:sz w:val="36"/>
          <w:szCs w:val="36"/>
        </w:rPr>
        <w:t>采购项目名称：</w:t>
      </w:r>
      <w:r>
        <w:rPr>
          <w:rFonts w:hint="eastAsia" w:ascii="宋体" w:hAnsi="宋体" w:eastAsia="宋体" w:cs="宋体"/>
          <w:b/>
          <w:color w:val="auto"/>
          <w:sz w:val="36"/>
          <w:szCs w:val="36"/>
          <w:lang w:eastAsia="zh-CN"/>
        </w:rPr>
        <w:t>平安区污水处理厂进口站房设备更新项目</w:t>
      </w:r>
      <w:r>
        <w:rPr>
          <w:rFonts w:hint="eastAsia" w:ascii="宋体" w:hAnsi="宋体" w:eastAsia="宋体" w:cs="宋体"/>
          <w:b/>
          <w:color w:val="auto"/>
          <w:sz w:val="36"/>
          <w:szCs w:val="36"/>
          <w:lang w:val="en-US" w:eastAsia="zh-CN"/>
        </w:rPr>
        <w:t>(第二次)</w:t>
      </w:r>
    </w:p>
    <w:p>
      <w:pPr>
        <w:adjustRightInd w:val="0"/>
        <w:spacing w:line="720" w:lineRule="auto"/>
        <w:ind w:firstLine="0" w:firstLineChars="0"/>
        <w:textAlignment w:val="baseline"/>
        <w:rPr>
          <w:rFonts w:hint="eastAsia" w:ascii="宋体" w:hAnsi="宋体" w:eastAsia="宋体" w:cs="宋体"/>
          <w:b/>
          <w:color w:val="auto"/>
          <w:sz w:val="36"/>
          <w:szCs w:val="36"/>
        </w:rPr>
      </w:pPr>
      <w:r>
        <w:rPr>
          <w:rFonts w:hint="eastAsia" w:ascii="宋体" w:hAnsi="宋体" w:eastAsia="宋体" w:cs="宋体"/>
          <w:b/>
          <w:color w:val="auto"/>
          <w:sz w:val="36"/>
          <w:szCs w:val="36"/>
        </w:rPr>
        <w:t xml:space="preserve">采 </w:t>
      </w:r>
      <w:r>
        <w:rPr>
          <w:rFonts w:hint="eastAsia" w:ascii="宋体" w:hAnsi="宋体" w:eastAsia="宋体" w:cs="宋体"/>
          <w:b/>
          <w:color w:val="auto"/>
          <w:sz w:val="36"/>
          <w:szCs w:val="36"/>
          <w:lang w:val="en-US" w:eastAsia="zh-CN"/>
        </w:rPr>
        <w:t xml:space="preserve"> </w:t>
      </w:r>
      <w:r>
        <w:rPr>
          <w:rFonts w:hint="eastAsia" w:ascii="宋体" w:hAnsi="宋体" w:eastAsia="宋体" w:cs="宋体"/>
          <w:b/>
          <w:color w:val="auto"/>
          <w:sz w:val="36"/>
          <w:szCs w:val="36"/>
        </w:rPr>
        <w:t xml:space="preserve"> 购 </w:t>
      </w:r>
      <w:r>
        <w:rPr>
          <w:rFonts w:hint="eastAsia" w:ascii="宋体" w:hAnsi="宋体" w:eastAsia="宋体" w:cs="宋体"/>
          <w:b/>
          <w:color w:val="auto"/>
          <w:sz w:val="36"/>
          <w:szCs w:val="36"/>
          <w:lang w:val="en-US" w:eastAsia="zh-CN"/>
        </w:rPr>
        <w:t xml:space="preserve"> </w:t>
      </w:r>
      <w:r>
        <w:rPr>
          <w:rFonts w:hint="eastAsia" w:ascii="宋体" w:hAnsi="宋体" w:eastAsia="宋体" w:cs="宋体"/>
          <w:b/>
          <w:color w:val="auto"/>
          <w:sz w:val="36"/>
          <w:szCs w:val="36"/>
        </w:rPr>
        <w:t xml:space="preserve"> 人：</w:t>
      </w:r>
      <w:r>
        <w:rPr>
          <w:rFonts w:hint="eastAsia" w:ascii="宋体" w:hAnsi="宋体" w:eastAsia="宋体" w:cs="宋体"/>
          <w:b/>
          <w:color w:val="auto"/>
          <w:sz w:val="36"/>
          <w:szCs w:val="36"/>
          <w:lang w:eastAsia="zh-CN"/>
        </w:rPr>
        <w:t>海东市平安区住房和规划建设局</w:t>
      </w:r>
    </w:p>
    <w:p>
      <w:pPr>
        <w:spacing w:line="720" w:lineRule="auto"/>
        <w:ind w:firstLine="0" w:firstLineChars="0"/>
        <w:rPr>
          <w:rFonts w:hint="eastAsia" w:ascii="宋体" w:hAnsi="宋体" w:eastAsia="宋体" w:cs="宋体"/>
          <w:b/>
          <w:color w:val="auto"/>
          <w:sz w:val="36"/>
          <w:szCs w:val="36"/>
        </w:rPr>
      </w:pPr>
      <w:r>
        <w:rPr>
          <w:rFonts w:hint="eastAsia" w:ascii="宋体" w:hAnsi="宋体" w:eastAsia="宋体" w:cs="宋体"/>
          <w:b/>
          <w:color w:val="auto"/>
          <w:sz w:val="36"/>
          <w:szCs w:val="36"/>
        </w:rPr>
        <w:t>采购代理机构：</w:t>
      </w:r>
      <w:r>
        <w:rPr>
          <w:rFonts w:hint="eastAsia" w:ascii="宋体" w:hAnsi="宋体" w:eastAsia="宋体" w:cs="宋体"/>
          <w:b/>
          <w:color w:val="auto"/>
          <w:sz w:val="36"/>
          <w:szCs w:val="36"/>
          <w:lang w:eastAsia="zh-CN"/>
        </w:rPr>
        <w:t>海东市平安区政府采购服务中心</w:t>
      </w:r>
    </w:p>
    <w:p>
      <w:pPr>
        <w:spacing w:line="720" w:lineRule="auto"/>
        <w:ind w:firstLine="0" w:firstLineChars="0"/>
        <w:rPr>
          <w:rFonts w:hint="eastAsia" w:ascii="宋体" w:hAnsi="宋体" w:eastAsia="宋体" w:cs="宋体"/>
          <w:b/>
          <w:bCs/>
          <w:color w:val="auto"/>
          <w:sz w:val="24"/>
          <w:szCs w:val="24"/>
        </w:rPr>
      </w:pPr>
    </w:p>
    <w:p>
      <w:pPr>
        <w:spacing w:line="720" w:lineRule="auto"/>
        <w:ind w:firstLine="0" w:firstLineChars="0"/>
        <w:rPr>
          <w:rFonts w:hint="eastAsia" w:ascii="宋体" w:hAnsi="宋体" w:eastAsia="宋体" w:cs="宋体"/>
          <w:b/>
          <w:bCs/>
          <w:color w:val="auto"/>
          <w:sz w:val="24"/>
          <w:szCs w:val="24"/>
        </w:rPr>
      </w:pPr>
    </w:p>
    <w:p>
      <w:pPr>
        <w:spacing w:line="720" w:lineRule="auto"/>
        <w:ind w:firstLine="0" w:firstLineChars="0"/>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201</w:t>
      </w:r>
      <w:r>
        <w:rPr>
          <w:rFonts w:hint="eastAsia" w:ascii="宋体" w:hAnsi="宋体" w:eastAsia="宋体" w:cs="宋体"/>
          <w:b/>
          <w:bCs/>
          <w:color w:val="auto"/>
          <w:sz w:val="36"/>
          <w:szCs w:val="36"/>
          <w:lang w:val="en-US" w:eastAsia="zh-CN"/>
        </w:rPr>
        <w:t>8</w:t>
      </w:r>
      <w:r>
        <w:rPr>
          <w:rFonts w:hint="eastAsia" w:ascii="宋体" w:hAnsi="宋体" w:eastAsia="宋体" w:cs="宋体"/>
          <w:b/>
          <w:bCs/>
          <w:color w:val="auto"/>
          <w:sz w:val="36"/>
          <w:szCs w:val="36"/>
        </w:rPr>
        <w:t>年</w:t>
      </w:r>
      <w:bookmarkStart w:id="183" w:name="_GoBack"/>
      <w:bookmarkEnd w:id="183"/>
      <w:r>
        <w:rPr>
          <w:rFonts w:hint="eastAsia" w:ascii="宋体" w:hAnsi="宋体" w:eastAsia="宋体" w:cs="宋体"/>
          <w:b/>
          <w:bCs/>
          <w:color w:val="auto"/>
          <w:sz w:val="36"/>
          <w:szCs w:val="36"/>
          <w:lang w:val="en-US" w:eastAsia="zh-CN"/>
        </w:rPr>
        <w:t>11</w:t>
      </w:r>
      <w:r>
        <w:rPr>
          <w:rFonts w:hint="eastAsia" w:ascii="宋体" w:hAnsi="宋体" w:eastAsia="宋体" w:cs="宋体"/>
          <w:b/>
          <w:bCs/>
          <w:color w:val="auto"/>
          <w:sz w:val="36"/>
          <w:szCs w:val="36"/>
        </w:rPr>
        <w:t>月</w:t>
      </w:r>
    </w:p>
    <w:p>
      <w:pPr>
        <w:ind w:firstLine="723"/>
        <w:jc w:val="center"/>
        <w:rPr>
          <w:rFonts w:hint="eastAsia" w:ascii="宋体" w:hAnsi="宋体" w:eastAsia="宋体" w:cs="宋体"/>
          <w:b/>
          <w:bCs/>
          <w:color w:val="auto"/>
          <w:sz w:val="36"/>
          <w:szCs w:val="36"/>
        </w:rPr>
      </w:pPr>
    </w:p>
    <w:p>
      <w:pPr>
        <w:keepNext/>
        <w:pageBreakBefore/>
        <w:adjustRightInd w:val="0"/>
        <w:spacing w:line="720" w:lineRule="auto"/>
        <w:ind w:firstLine="0" w:firstLineChars="0"/>
        <w:jc w:val="center"/>
        <w:textAlignment w:val="baseline"/>
        <w:rPr>
          <w:rFonts w:hint="eastAsia" w:ascii="宋体" w:hAnsi="宋体" w:eastAsia="宋体" w:cs="宋体"/>
          <w:b/>
          <w:color w:val="auto"/>
          <w:sz w:val="40"/>
          <w:szCs w:val="30"/>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keepNext/>
        <w:pageBreakBefore/>
        <w:adjustRightInd w:val="0"/>
        <w:spacing w:line="720" w:lineRule="auto"/>
        <w:ind w:firstLine="0" w:firstLineChars="0"/>
        <w:jc w:val="center"/>
        <w:textAlignment w:val="baseline"/>
        <w:rPr>
          <w:rFonts w:hint="eastAsia" w:ascii="宋体" w:hAnsi="宋体" w:eastAsia="宋体" w:cs="宋体"/>
          <w:b/>
          <w:color w:val="auto"/>
          <w:sz w:val="40"/>
          <w:szCs w:val="30"/>
        </w:rPr>
      </w:pPr>
      <w:r>
        <w:rPr>
          <w:rFonts w:hint="eastAsia" w:ascii="宋体" w:hAnsi="宋体" w:eastAsia="宋体" w:cs="宋体"/>
          <w:b/>
          <w:color w:val="auto"/>
          <w:sz w:val="40"/>
          <w:szCs w:val="30"/>
        </w:rPr>
        <w:t>目  录</w:t>
      </w:r>
    </w:p>
    <w:p>
      <w:pPr>
        <w:adjustRightInd w:val="0"/>
        <w:spacing w:line="720" w:lineRule="auto"/>
        <w:ind w:firstLine="0" w:firstLineChars="0"/>
        <w:jc w:val="center"/>
        <w:textAlignment w:val="baseline"/>
        <w:rPr>
          <w:rFonts w:hint="eastAsia" w:ascii="宋体" w:hAnsi="宋体" w:eastAsia="宋体" w:cs="宋体"/>
          <w:bCs/>
          <w:color w:val="auto"/>
          <w:sz w:val="24"/>
          <w:szCs w:val="24"/>
        </w:rPr>
      </w:pPr>
    </w:p>
    <w:p>
      <w:pPr>
        <w:pStyle w:val="15"/>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b w:val="0"/>
          <w:color w:val="auto"/>
          <w:sz w:val="24"/>
          <w:szCs w:val="24"/>
          <w:lang w:val="zh-CN"/>
        </w:rPr>
        <w:fldChar w:fldCharType="begin"/>
      </w:r>
      <w:r>
        <w:rPr>
          <w:rStyle w:val="21"/>
          <w:rFonts w:hint="eastAsia" w:ascii="宋体" w:hAnsi="宋体" w:eastAsia="宋体" w:cs="宋体"/>
          <w:b w:val="0"/>
          <w:color w:val="auto"/>
          <w:sz w:val="24"/>
          <w:szCs w:val="24"/>
          <w:lang w:val="zh-CN"/>
        </w:rPr>
        <w:instrText xml:space="preserve"> TOC \o "1-3" \h \z \u </w:instrText>
      </w:r>
      <w:r>
        <w:rPr>
          <w:rFonts w:hint="eastAsia" w:ascii="宋体" w:hAnsi="宋体" w:eastAsia="宋体" w:cs="宋体"/>
          <w:b w:val="0"/>
          <w:color w:val="auto"/>
          <w:sz w:val="24"/>
          <w:szCs w:val="24"/>
          <w:lang w:val="zh-CN"/>
        </w:rPr>
        <w:fldChar w:fldCharType="separate"/>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"_Toc27517" </w:instrText>
      </w:r>
      <w:r>
        <w:rPr>
          <w:rFonts w:hint="eastAsia" w:ascii="宋体" w:hAnsi="宋体" w:eastAsia="宋体" w:cs="宋体"/>
          <w:color w:val="auto"/>
        </w:rPr>
        <w:fldChar w:fldCharType="separate"/>
      </w:r>
      <w:r>
        <w:rPr>
          <w:rFonts w:hint="eastAsia" w:ascii="宋体" w:hAnsi="宋体" w:eastAsia="宋体" w:cs="宋体"/>
          <w:color w:val="auto"/>
          <w:sz w:val="24"/>
          <w:szCs w:val="24"/>
          <w:lang w:val="zh-CN"/>
        </w:rPr>
        <w:t>第一部分</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投标邀请</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_Toc27517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5"/>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"_Toc19487" </w:instrText>
      </w:r>
      <w:r>
        <w:rPr>
          <w:rFonts w:hint="eastAsia" w:ascii="宋体" w:hAnsi="宋体" w:eastAsia="宋体" w:cs="宋体"/>
          <w:color w:val="auto"/>
        </w:rPr>
        <w:fldChar w:fldCharType="separate"/>
      </w:r>
      <w:r>
        <w:rPr>
          <w:rFonts w:hint="eastAsia" w:ascii="宋体" w:hAnsi="宋体" w:eastAsia="宋体" w:cs="宋体"/>
          <w:color w:val="auto"/>
          <w:sz w:val="24"/>
          <w:szCs w:val="24"/>
          <w:lang w:val="zh-CN"/>
        </w:rPr>
        <w:t>第二部分</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供应商须知前附表</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_Toc19487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5"/>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"_Toc9515"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第三部分  供应商须知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_Toc9515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5"/>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"_Toc30421"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第四部分  采购项目合同书</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_Toc30421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5"/>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"_Toc12139"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第五部分  响应文件格式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_Toc12139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30</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5"/>
        <w:tabs>
          <w:tab w:val="right" w:leader="dot" w:pos="8300"/>
        </w:tabs>
        <w:spacing w:before="0" w:after="0" w:line="720" w:lineRule="auto"/>
        <w:ind w:firstLine="0" w:firstLineChars="0"/>
        <w:rPr>
          <w:rFonts w:hint="eastAsia" w:ascii="宋体" w:hAnsi="宋体" w:eastAsia="宋体" w:cs="宋体"/>
          <w:i/>
          <w:iCs/>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"_Toc26743"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 xml:space="preserve">第六部分  </w:t>
      </w:r>
      <w:r>
        <w:rPr>
          <w:rFonts w:hint="eastAsia" w:ascii="宋体" w:hAnsi="宋体" w:eastAsia="宋体" w:cs="宋体"/>
          <w:color w:val="auto"/>
          <w:kern w:val="28"/>
          <w:sz w:val="24"/>
          <w:szCs w:val="24"/>
          <w:lang w:eastAsia="zh-CN"/>
        </w:rPr>
        <w:t>采购项目要求及技术参数</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_Toc26743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spacing w:line="720" w:lineRule="auto"/>
        <w:ind w:firstLine="420"/>
        <w:jc w:val="center"/>
        <w:rPr>
          <w:rFonts w:hint="eastAsia" w:ascii="宋体" w:hAnsi="宋体" w:eastAsia="宋体" w:cs="宋体"/>
          <w:bCs/>
          <w:color w:val="auto"/>
          <w:szCs w:val="24"/>
          <w:lang w:val="zh-CN"/>
        </w:rPr>
      </w:pPr>
      <w:r>
        <w:rPr>
          <w:rFonts w:hint="eastAsia" w:ascii="宋体" w:hAnsi="宋体" w:eastAsia="宋体" w:cs="宋体"/>
          <w:bCs/>
          <w:color w:val="auto"/>
          <w:szCs w:val="24"/>
          <w:lang w:val="zh-CN"/>
        </w:rPr>
        <w:fldChar w:fldCharType="end"/>
      </w:r>
    </w:p>
    <w:p>
      <w:pPr>
        <w:ind w:firstLine="420"/>
        <w:jc w:val="center"/>
        <w:rPr>
          <w:rFonts w:hint="eastAsia" w:ascii="宋体" w:hAnsi="宋体" w:eastAsia="宋体" w:cs="宋体"/>
          <w:bCs/>
          <w:color w:val="auto"/>
          <w:szCs w:val="24"/>
          <w:lang w:val="zh-CN"/>
        </w:rPr>
      </w:pPr>
      <w:r>
        <w:rPr>
          <w:rFonts w:hint="eastAsia" w:ascii="宋体" w:hAnsi="宋体" w:eastAsia="宋体" w:cs="宋体"/>
          <w:bCs/>
          <w:color w:val="auto"/>
          <w:szCs w:val="24"/>
          <w:lang w:val="zh-CN"/>
        </w:rPr>
        <w:br w:type="page"/>
      </w:r>
    </w:p>
    <w:p>
      <w:pPr>
        <w:pStyle w:val="17"/>
        <w:spacing w:before="0" w:after="0" w:line="360" w:lineRule="auto"/>
        <w:ind w:firstLine="0" w:firstLineChars="0"/>
        <w:rPr>
          <w:rFonts w:hint="eastAsia" w:ascii="宋体" w:hAnsi="宋体" w:eastAsia="宋体" w:cs="宋体"/>
          <w:color w:val="auto"/>
          <w:szCs w:val="36"/>
        </w:rPr>
      </w:pPr>
      <w:bookmarkStart w:id="0" w:name="_Toc10494"/>
      <w:bookmarkStart w:id="1" w:name="_Toc27517"/>
      <w:r>
        <w:rPr>
          <w:rFonts w:hint="eastAsia" w:ascii="宋体" w:hAnsi="宋体" w:eastAsia="宋体" w:cs="宋体"/>
          <w:color w:val="auto"/>
          <w:szCs w:val="36"/>
          <w:lang w:val="zh-CN"/>
        </w:rPr>
        <w:t>第一部分</w:t>
      </w:r>
      <w:r>
        <w:rPr>
          <w:rFonts w:hint="eastAsia" w:ascii="宋体" w:hAnsi="宋体" w:eastAsia="宋体" w:cs="宋体"/>
          <w:color w:val="auto"/>
          <w:szCs w:val="36"/>
        </w:rPr>
        <w:t xml:space="preserve">  </w:t>
      </w:r>
      <w:r>
        <w:rPr>
          <w:rFonts w:hint="eastAsia" w:ascii="宋体" w:hAnsi="宋体" w:eastAsia="宋体" w:cs="宋体"/>
          <w:color w:val="auto"/>
          <w:szCs w:val="36"/>
          <w:lang w:val="zh-CN"/>
        </w:rPr>
        <w:t>投标邀请</w:t>
      </w:r>
      <w:bookmarkEnd w:id="0"/>
      <w:bookmarkEnd w:id="1"/>
    </w:p>
    <w:p>
      <w:pPr>
        <w:pStyle w:val="9"/>
        <w:spacing w:after="0" w:line="360" w:lineRule="auto"/>
        <w:ind w:left="0" w:leftChars="0"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海东市平安区政府采购服务中心（以下均简称“采购代理机构”）受海东市平安区住房和规划建设局（以下均简称“采购人”）委托</w:t>
      </w:r>
      <w:r>
        <w:rPr>
          <w:rFonts w:hint="eastAsia" w:ascii="宋体" w:hAnsi="宋体" w:eastAsia="宋体" w:cs="宋体"/>
          <w:color w:val="auto"/>
          <w:sz w:val="24"/>
          <w:szCs w:val="24"/>
        </w:rPr>
        <w:t>，拟对“</w:t>
      </w:r>
      <w:r>
        <w:rPr>
          <w:rFonts w:hint="eastAsia" w:ascii="宋体" w:hAnsi="宋体" w:eastAsia="宋体" w:cs="宋体"/>
          <w:color w:val="auto"/>
          <w:sz w:val="24"/>
          <w:szCs w:val="24"/>
          <w:lang w:val="zh-CN"/>
        </w:rPr>
        <w:t>平安区污水处理厂进口站房设备更新项目（第二次）</w:t>
      </w:r>
      <w:r>
        <w:rPr>
          <w:rFonts w:hint="eastAsia" w:ascii="宋体" w:hAnsi="宋体" w:eastAsia="宋体" w:cs="宋体"/>
          <w:color w:val="auto"/>
          <w:sz w:val="24"/>
          <w:szCs w:val="24"/>
        </w:rPr>
        <w:t>”进行国内</w:t>
      </w:r>
      <w:r>
        <w:rPr>
          <w:rFonts w:hint="eastAsia" w:ascii="宋体" w:hAnsi="宋体" w:eastAsia="宋体" w:cs="宋体"/>
          <w:color w:val="auto"/>
          <w:sz w:val="24"/>
          <w:szCs w:val="24"/>
          <w:lang w:val="zh-CN"/>
        </w:rPr>
        <w:t>竞争性磋商采购</w:t>
      </w:r>
      <w:r>
        <w:rPr>
          <w:rFonts w:hint="eastAsia" w:ascii="宋体" w:hAnsi="宋体" w:eastAsia="宋体" w:cs="宋体"/>
          <w:color w:val="auto"/>
          <w:sz w:val="24"/>
          <w:szCs w:val="24"/>
        </w:rPr>
        <w:t>，现予以公告，欢迎符合条件的供应商前来参加投标</w:t>
      </w:r>
      <w:r>
        <w:rPr>
          <w:rFonts w:hint="eastAsia" w:ascii="宋体" w:hAnsi="宋体" w:eastAsia="宋体" w:cs="宋体"/>
          <w:color w:val="auto"/>
          <w:sz w:val="24"/>
          <w:szCs w:val="24"/>
          <w:lang w:val="zh-CN"/>
        </w:rPr>
        <w:t>。</w:t>
      </w:r>
    </w:p>
    <w:tbl>
      <w:tblPr>
        <w:tblStyle w:val="22"/>
        <w:tblW w:w="1020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2568"/>
        <w:gridCol w:w="7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采购项目编号</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平财采字（竞磋货物）2018-104号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采购项目名称</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平安区污水处理厂进口站房设备更新项目（第二次）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采购方式</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采购预算控制额度</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25.7万</w:t>
            </w:r>
            <w:r>
              <w:rPr>
                <w:rFonts w:hint="eastAsia" w:ascii="宋体" w:hAnsi="宋体" w:eastAsia="宋体" w:cs="宋体"/>
                <w:color w:val="auto"/>
                <w:sz w:val="24"/>
                <w:szCs w:val="24"/>
                <w:lang w:val="zh-CN" w:eastAsia="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项目分包个数</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各包要求</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具体内容详见《磋商文件》(</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"http://ufgov.jilin.filedownload.com/" </w:instrText>
            </w:r>
            <w:r>
              <w:rPr>
                <w:rFonts w:hint="eastAsia" w:ascii="宋体" w:hAnsi="宋体" w:eastAsia="宋体" w:cs="宋体"/>
                <w:color w:val="auto"/>
              </w:rPr>
              <w:fldChar w:fldCharType="separate"/>
            </w:r>
            <w:r>
              <w:rPr>
                <w:rStyle w:val="21"/>
                <w:rFonts w:hint="eastAsia" w:ascii="宋体" w:hAnsi="宋体" w:eastAsia="宋体" w:cs="宋体"/>
                <w:color w:val="auto"/>
                <w:sz w:val="24"/>
                <w:szCs w:val="24"/>
                <w:u w:val="single"/>
              </w:rPr>
              <w:t>点击此处下载</w:t>
            </w:r>
            <w:r>
              <w:rPr>
                <w:rStyle w:val="21"/>
                <w:rFonts w:hint="eastAsia" w:ascii="宋体" w:hAnsi="宋体" w:eastAsia="宋体" w:cs="宋体"/>
                <w:color w:val="auto"/>
                <w:sz w:val="24"/>
                <w:szCs w:val="24"/>
                <w:u w:val="single"/>
              </w:rPr>
              <w:fldChar w:fldCharType="end"/>
            </w:r>
            <w:r>
              <w:rPr>
                <w:rFonts w:hint="eastAsia" w:ascii="宋体" w:hAnsi="宋体" w:eastAsia="宋体" w:cs="宋体"/>
                <w:color w:val="auto"/>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各包供应商资格条件</w:t>
            </w:r>
          </w:p>
        </w:tc>
        <w:tc>
          <w:tcPr>
            <w:tcW w:w="763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auto"/>
              <w:ind w:firstLine="0" w:firstLineChars="0"/>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1、符合《中华人民共和国政府采购法》第22条的条件。</w:t>
            </w:r>
          </w:p>
          <w:p>
            <w:pPr>
              <w:pStyle w:val="23"/>
              <w:spacing w:line="360" w:lineRule="auto"/>
              <w:ind w:firstLine="0" w:firstLineChars="0"/>
              <w:jc w:val="left"/>
              <w:rPr>
                <w:rFonts w:ascii="华文仿宋" w:hAnsi="华文仿宋" w:eastAsia="华文仿宋" w:cs="华文仿宋"/>
                <w:b w:val="0"/>
                <w:i w:val="0"/>
                <w:caps w:val="0"/>
                <w:color w:val="000000"/>
                <w:spacing w:val="0"/>
                <w:sz w:val="24"/>
                <w:szCs w:val="24"/>
              </w:rPr>
            </w:pPr>
            <w:r>
              <w:rPr>
                <w:rFonts w:hint="eastAsia" w:ascii="宋体" w:hAnsi="宋体" w:eastAsia="宋体" w:cs="宋体"/>
                <w:color w:val="auto"/>
                <w:sz w:val="24"/>
                <w:szCs w:val="24"/>
                <w:lang w:val="zh-CN"/>
              </w:rPr>
              <w:t>2、磋商文件规定的其他资质条件。</w:t>
            </w:r>
            <w:r>
              <w:rPr>
                <w:rFonts w:ascii="华文仿宋" w:hAnsi="华文仿宋" w:eastAsia="华文仿宋" w:cs="华文仿宋"/>
                <w:b w:val="0"/>
                <w:i w:val="0"/>
                <w:caps w:val="0"/>
                <w:color w:val="000000"/>
                <w:spacing w:val="0"/>
                <w:sz w:val="24"/>
                <w:szCs w:val="24"/>
              </w:rPr>
              <w:t> </w:t>
            </w:r>
          </w:p>
          <w:p>
            <w:pPr>
              <w:pStyle w:val="23"/>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经信用中国（www.creditchina.gov.cn）、中国政府采购网（www.ccgp.gov.cn）等渠道查询后，列入失信被执行人、重大税收违法案件当事人名单、政府采购严重违法失信行为记录名单的，取消投标资格。（提供“信用中国”网站无任何不良记录的查询截图，时间为投标截止时间前20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公告发布时间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201</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val="zh-CN"/>
              </w:rPr>
              <w:t>年</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lang w:val="en-US" w:eastAsia="zh-CN"/>
              </w:rPr>
              <w:t>29</w:t>
            </w:r>
            <w:r>
              <w:rPr>
                <w:rFonts w:hint="eastAsia" w:ascii="宋体" w:hAnsi="宋体" w:eastAsia="宋体" w:cs="宋体"/>
                <w:color w:val="auto"/>
                <w:sz w:val="24"/>
                <w:szCs w:val="24"/>
                <w:lang w:val="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201</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val="zh-CN"/>
              </w:rPr>
              <w:t>年</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lang w:val="zh-CN"/>
              </w:rPr>
              <w:t>日至</w:t>
            </w:r>
            <w:r>
              <w:rPr>
                <w:rFonts w:hint="eastAsia" w:ascii="宋体" w:hAnsi="宋体" w:eastAsia="宋体" w:cs="宋体"/>
                <w:color w:val="auto"/>
                <w:sz w:val="24"/>
                <w:szCs w:val="24"/>
                <w:lang w:val="en-US" w:eastAsia="zh-CN"/>
              </w:rPr>
              <w:t>2018年12</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val="zh-CN"/>
              </w:rPr>
              <w:t>日，每天</w:t>
            </w:r>
            <w:r>
              <w:rPr>
                <w:rFonts w:hint="eastAsia" w:ascii="宋体" w:hAnsi="宋体" w:eastAsia="宋体" w:cs="宋体"/>
                <w:color w:val="auto"/>
                <w:sz w:val="24"/>
              </w:rPr>
              <w:t>上午</w:t>
            </w:r>
            <w:r>
              <w:rPr>
                <w:rFonts w:hint="eastAsia" w:ascii="宋体" w:hAnsi="宋体" w:eastAsia="宋体" w:cs="宋体"/>
                <w:color w:val="auto"/>
                <w:sz w:val="24"/>
                <w:lang w:val="en-US" w:eastAsia="zh-CN"/>
              </w:rPr>
              <w:t>8</w:t>
            </w:r>
            <w:r>
              <w:rPr>
                <w:rFonts w:hint="eastAsia" w:ascii="宋体" w:hAnsi="宋体" w:eastAsia="宋体" w:cs="宋体"/>
                <w:color w:val="auto"/>
                <w:sz w:val="24"/>
              </w:rPr>
              <w:t>:</w:t>
            </w:r>
            <w:r>
              <w:rPr>
                <w:rFonts w:hint="eastAsia" w:ascii="宋体" w:hAnsi="宋体" w:eastAsia="宋体" w:cs="宋体"/>
                <w:color w:val="auto"/>
                <w:sz w:val="24"/>
                <w:lang w:val="en-US" w:eastAsia="zh-CN"/>
              </w:rPr>
              <w:t>3</w:t>
            </w:r>
            <w:r>
              <w:rPr>
                <w:rFonts w:hint="eastAsia" w:ascii="宋体" w:hAnsi="宋体" w:eastAsia="宋体" w:cs="宋体"/>
                <w:color w:val="auto"/>
                <w:sz w:val="24"/>
              </w:rPr>
              <w:t>0-12:00</w:t>
            </w:r>
            <w:r>
              <w:rPr>
                <w:rFonts w:hint="eastAsia" w:ascii="宋体" w:hAnsi="宋体" w:eastAsia="宋体" w:cs="宋体"/>
                <w:color w:val="auto"/>
                <w:sz w:val="24"/>
                <w:szCs w:val="24"/>
                <w:lang w:val="zh-CN"/>
              </w:rPr>
              <w:t>,</w:t>
            </w:r>
            <w:r>
              <w:rPr>
                <w:rFonts w:hint="eastAsia" w:ascii="宋体" w:hAnsi="宋体" w:eastAsia="宋体" w:cs="宋体"/>
                <w:color w:val="auto"/>
                <w:sz w:val="24"/>
              </w:rPr>
              <w:t>下午2:30-</w:t>
            </w:r>
            <w:r>
              <w:rPr>
                <w:rFonts w:hint="eastAsia" w:ascii="宋体" w:hAnsi="宋体" w:eastAsia="宋体" w:cs="宋体"/>
                <w:color w:val="auto"/>
                <w:sz w:val="24"/>
                <w:lang w:val="en-US" w:eastAsia="zh-CN"/>
              </w:rPr>
              <w:t>6</w:t>
            </w:r>
            <w:r>
              <w:rPr>
                <w:rFonts w:hint="eastAsia" w:ascii="宋体" w:hAnsi="宋体" w:eastAsia="宋体" w:cs="宋体"/>
                <w:color w:val="auto"/>
                <w:sz w:val="24"/>
              </w:rPr>
              <w:t>:</w:t>
            </w:r>
            <w:r>
              <w:rPr>
                <w:rFonts w:hint="eastAsia" w:ascii="宋体" w:hAnsi="宋体" w:eastAsia="宋体" w:cs="宋体"/>
                <w:color w:val="auto"/>
                <w:sz w:val="24"/>
                <w:lang w:val="en-US" w:eastAsia="zh-CN"/>
              </w:rPr>
              <w:t>00</w:t>
            </w:r>
            <w:r>
              <w:rPr>
                <w:rFonts w:hint="eastAsia" w:ascii="宋体" w:hAnsi="宋体" w:eastAsia="宋体" w:cs="宋体"/>
                <w:color w:val="auto"/>
                <w:sz w:val="24"/>
                <w:szCs w:val="24"/>
                <w:lang w:val="zh-CN"/>
              </w:rPr>
              <w:t>（节假日除外）。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获取磋商文件方式</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现场报名，现场领取。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获取磋商文件地点</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cs="宋体"/>
                <w:sz w:val="24"/>
              </w:rPr>
              <w:t>海东市平安区政务服务中心三楼（海东市平安区政府采购服务中心）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获取磋商文件时应提供材料</w:t>
            </w:r>
          </w:p>
        </w:tc>
        <w:tc>
          <w:tcPr>
            <w:tcW w:w="763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供应商的营业执照复印件、组织机构代码证复印件、税务登记证复印件、法人授权委托书（原件）及法人和委托代理人身份证复印件。以上资料均需加盖公章。（采购代理机构对以上资料留存备案）。</w:t>
            </w:r>
            <w:r>
              <w:rPr>
                <w:rFonts w:hint="eastAsia" w:hAnsi="宋体" w:cs="宋体"/>
                <w:sz w:val="24"/>
              </w:rPr>
              <w:t>领取</w:t>
            </w:r>
            <w:r>
              <w:rPr>
                <w:rFonts w:hint="eastAsia" w:hAnsi="宋体" w:cs="宋体"/>
                <w:sz w:val="24"/>
                <w:lang w:eastAsia="zh-CN"/>
              </w:rPr>
              <w:t>询价</w:t>
            </w:r>
            <w:r>
              <w:rPr>
                <w:rFonts w:hint="eastAsia" w:hAnsi="宋体" w:cs="宋体"/>
                <w:sz w:val="24"/>
              </w:rPr>
              <w:t>文件</w:t>
            </w:r>
            <w:r>
              <w:rPr>
                <w:rFonts w:hAnsi="宋体" w:cs="宋体"/>
                <w:sz w:val="24"/>
              </w:rPr>
              <w:t>时须携带原件备查。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提交响应文件截止时间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201</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val="zh-CN"/>
              </w:rPr>
              <w:t>年</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lang w:val="zh-CN"/>
              </w:rPr>
              <w:t>日下午3:00（北京时间）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响应文件开启时间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201</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val="zh-CN"/>
              </w:rPr>
              <w:t>年</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lang w:val="zh-CN"/>
              </w:rPr>
              <w:t>日下午3:00（北京时间）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提交响应文件地点</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hAnsi="宋体" w:cs="宋体"/>
                <w:sz w:val="24"/>
              </w:rPr>
              <w:t>海东市平安区政务服务中心三楼开标室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采购人及联系人电话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left"/>
              <w:rPr>
                <w:rFonts w:hint="eastAsia" w:ascii="宋体" w:hAnsi="宋体" w:cs="宋体" w:eastAsiaTheme="minorEastAsia"/>
                <w:sz w:val="24"/>
                <w:szCs w:val="20"/>
                <w:lang w:val="zh-CN" w:eastAsia="zh-CN" w:bidi="ar-SA"/>
              </w:rPr>
            </w:pPr>
            <w:r>
              <w:rPr>
                <w:rFonts w:hint="eastAsia" w:ascii="宋体" w:hAnsi="宋体" w:cs="宋体" w:eastAsiaTheme="minorEastAsia"/>
                <w:sz w:val="24"/>
                <w:szCs w:val="20"/>
                <w:lang w:val="zh-CN" w:eastAsia="zh-CN" w:bidi="ar-SA"/>
              </w:rPr>
              <w:t>采购人：海东市平安区</w:t>
            </w:r>
            <w:r>
              <w:rPr>
                <w:rFonts w:hint="eastAsia" w:ascii="宋体" w:hAnsi="宋体" w:cs="宋体"/>
                <w:sz w:val="24"/>
                <w:szCs w:val="20"/>
                <w:lang w:val="zh-CN" w:eastAsia="zh-CN" w:bidi="ar-SA"/>
              </w:rPr>
              <w:t>住房和规划建设局</w:t>
            </w:r>
          </w:p>
          <w:p>
            <w:pPr>
              <w:spacing w:line="340" w:lineRule="exact"/>
              <w:ind w:firstLine="0" w:firstLineChars="0"/>
              <w:jc w:val="left"/>
              <w:rPr>
                <w:rFonts w:hint="eastAsia" w:ascii="宋体" w:hAnsi="宋体" w:cs="宋体" w:eastAsiaTheme="minorEastAsia"/>
                <w:sz w:val="24"/>
                <w:szCs w:val="20"/>
                <w:lang w:val="zh-CN" w:eastAsia="zh-CN" w:bidi="ar-SA"/>
              </w:rPr>
            </w:pPr>
            <w:r>
              <w:rPr>
                <w:rFonts w:hint="eastAsia" w:ascii="宋体" w:hAnsi="宋体" w:cs="宋体" w:eastAsiaTheme="minorEastAsia"/>
                <w:sz w:val="24"/>
                <w:szCs w:val="20"/>
                <w:lang w:val="zh-CN" w:eastAsia="zh-CN" w:bidi="ar-SA"/>
              </w:rPr>
              <w:t>联系人：</w:t>
            </w:r>
            <w:r>
              <w:rPr>
                <w:rFonts w:hint="eastAsia" w:ascii="宋体" w:hAnsi="宋体" w:cs="宋体"/>
                <w:sz w:val="24"/>
                <w:szCs w:val="20"/>
                <w:lang w:val="zh-CN" w:eastAsia="zh-CN" w:bidi="ar-SA"/>
              </w:rPr>
              <w:t>祁</w:t>
            </w:r>
            <w:r>
              <w:rPr>
                <w:rFonts w:hint="eastAsia" w:ascii="宋体" w:hAnsi="宋体" w:cs="宋体" w:eastAsiaTheme="minorEastAsia"/>
                <w:sz w:val="24"/>
                <w:szCs w:val="20"/>
                <w:lang w:val="zh-CN" w:eastAsia="zh-CN" w:bidi="ar-SA"/>
              </w:rPr>
              <w:t xml:space="preserve">先生               </w:t>
            </w:r>
          </w:p>
          <w:p>
            <w:pPr>
              <w:spacing w:line="360" w:lineRule="auto"/>
              <w:ind w:firstLine="0" w:firstLineChars="0"/>
              <w:jc w:val="left"/>
              <w:rPr>
                <w:rFonts w:hint="eastAsia" w:ascii="宋体" w:hAnsi="宋体" w:eastAsia="宋体" w:cs="宋体"/>
                <w:color w:val="auto"/>
                <w:sz w:val="24"/>
                <w:szCs w:val="24"/>
                <w:lang w:val="en-US"/>
              </w:rPr>
            </w:pPr>
            <w:r>
              <w:rPr>
                <w:rFonts w:hint="eastAsia" w:ascii="宋体" w:hAnsi="宋体" w:cs="宋体" w:eastAsiaTheme="minorEastAsia"/>
                <w:sz w:val="24"/>
                <w:szCs w:val="20"/>
                <w:lang w:val="zh-CN" w:eastAsia="zh-CN" w:bidi="ar-SA"/>
              </w:rPr>
              <w:t>电话：</w:t>
            </w:r>
            <w:r>
              <w:rPr>
                <w:rFonts w:hint="eastAsia" w:ascii="宋体" w:hAnsi="宋体" w:cs="宋体"/>
                <w:sz w:val="24"/>
                <w:szCs w:val="20"/>
                <w:lang w:val="en-US" w:eastAsia="zh-CN" w:bidi="ar-SA"/>
              </w:rPr>
              <w:t>15009720270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采购代理机构及联系人电话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pStyle w:val="11"/>
              <w:tabs>
                <w:tab w:val="right" w:pos="9070"/>
              </w:tabs>
              <w:spacing w:line="343" w:lineRule="auto"/>
              <w:ind w:left="0" w:leftChars="0" w:firstLine="0" w:firstLineChars="0"/>
              <w:jc w:val="left"/>
              <w:rPr>
                <w:rFonts w:hint="eastAsia" w:hAnsi="宋体" w:cs="宋体"/>
                <w:sz w:val="24"/>
              </w:rPr>
            </w:pPr>
            <w:r>
              <w:rPr>
                <w:rFonts w:hint="eastAsia" w:hAnsi="宋体" w:cs="宋体"/>
                <w:sz w:val="24"/>
              </w:rPr>
              <w:t>采购代理机构：海东市平安区政府采购服务中心</w:t>
            </w:r>
          </w:p>
          <w:p>
            <w:pPr>
              <w:pStyle w:val="11"/>
              <w:tabs>
                <w:tab w:val="right" w:pos="9070"/>
              </w:tabs>
              <w:spacing w:line="343" w:lineRule="auto"/>
              <w:ind w:left="0" w:leftChars="0" w:firstLine="0" w:firstLineChars="0"/>
              <w:jc w:val="left"/>
              <w:rPr>
                <w:rFonts w:hint="eastAsia" w:hAnsi="宋体" w:cs="宋体"/>
                <w:sz w:val="24"/>
              </w:rPr>
            </w:pPr>
            <w:r>
              <w:rPr>
                <w:rFonts w:hint="eastAsia" w:hAnsi="宋体" w:cs="宋体"/>
                <w:sz w:val="24"/>
              </w:rPr>
              <w:t>联系人：李</w:t>
            </w:r>
            <w:r>
              <w:rPr>
                <w:rFonts w:hint="eastAsia" w:hAnsi="宋体" w:cs="宋体"/>
                <w:sz w:val="24"/>
                <w:lang w:eastAsia="zh-CN"/>
              </w:rPr>
              <w:t>先生</w:t>
            </w:r>
          </w:p>
          <w:p>
            <w:pPr>
              <w:spacing w:line="360" w:lineRule="auto"/>
              <w:ind w:firstLine="0" w:firstLineChars="0"/>
              <w:jc w:val="left"/>
              <w:rPr>
                <w:rFonts w:hint="eastAsia" w:ascii="宋体" w:hAnsi="宋体" w:eastAsia="宋体" w:cs="宋体"/>
                <w:color w:val="auto"/>
                <w:sz w:val="24"/>
                <w:szCs w:val="24"/>
              </w:rPr>
            </w:pPr>
            <w:r>
              <w:rPr>
                <w:rFonts w:hint="eastAsia" w:hAnsi="宋体" w:cs="宋体"/>
                <w:sz w:val="24"/>
              </w:rPr>
              <w:t>联系电话：0972-8612244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w:t>
            </w:r>
            <w:r>
              <w:rPr>
                <w:rFonts w:hint="eastAsia" w:ascii="宋体" w:hAnsi="宋体" w:eastAsia="宋体" w:cs="宋体"/>
                <w:b/>
                <w:bCs/>
                <w:color w:val="auto"/>
                <w:sz w:val="24"/>
                <w:szCs w:val="24"/>
                <w:lang w:eastAsia="zh-CN"/>
              </w:rPr>
              <w:t>人</w:t>
            </w:r>
            <w:r>
              <w:rPr>
                <w:rFonts w:hint="eastAsia" w:ascii="宋体" w:hAnsi="宋体" w:eastAsia="宋体" w:cs="宋体"/>
                <w:b/>
                <w:bCs/>
                <w:color w:val="auto"/>
                <w:sz w:val="24"/>
                <w:szCs w:val="24"/>
              </w:rPr>
              <w:t>开户银行</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中国银行海东分行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收款人</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海东市平安区</w:t>
            </w:r>
            <w:r>
              <w:rPr>
                <w:rFonts w:hint="eastAsia" w:ascii="宋体" w:hAnsi="宋体" w:cs="宋体"/>
                <w:sz w:val="24"/>
                <w:szCs w:val="20"/>
                <w:lang w:val="zh-CN" w:eastAsia="zh-CN" w:bidi="ar-SA"/>
              </w:rPr>
              <w:t>住房和规划建设</w:t>
            </w:r>
            <w:r>
              <w:rPr>
                <w:rFonts w:hint="eastAsia" w:ascii="宋体" w:hAnsi="宋体" w:eastAsia="宋体" w:cs="宋体"/>
                <w:color w:val="auto"/>
                <w:sz w:val="24"/>
                <w:szCs w:val="24"/>
                <w:lang w:eastAsia="zh-CN"/>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银行账号</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105002056911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其他事项</w:t>
            </w:r>
          </w:p>
        </w:tc>
        <w:tc>
          <w:tcPr>
            <w:tcW w:w="7637"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本公告在《青海政府采购网》发布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财政部门监督电话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6" w:lineRule="auto"/>
              <w:ind w:left="0" w:leftChars="0" w:firstLine="0" w:firstLineChars="0"/>
              <w:rPr>
                <w:rFonts w:ascii="Arial" w:hAnsi="Arial" w:cs="Arial"/>
                <w:sz w:val="24"/>
              </w:rPr>
            </w:pPr>
            <w:r>
              <w:rPr>
                <w:rFonts w:hint="eastAsia" w:ascii="Arial" w:hAnsi="Arial" w:cs="Arial"/>
                <w:sz w:val="24"/>
              </w:rPr>
              <w:t>单位名称：</w:t>
            </w:r>
            <w:r>
              <w:rPr>
                <w:rFonts w:hint="eastAsia" w:ascii="宋体" w:hAnsi="宋体" w:cs="宋体"/>
                <w:sz w:val="24"/>
              </w:rPr>
              <w:t>海东市平安区政府采购管理办公室</w:t>
            </w:r>
          </w:p>
          <w:p>
            <w:pPr>
              <w:spacing w:line="360" w:lineRule="auto"/>
              <w:ind w:firstLine="0" w:firstLineChars="0"/>
              <w:jc w:val="left"/>
              <w:rPr>
                <w:rFonts w:hint="eastAsia" w:ascii="宋体" w:hAnsi="宋体" w:eastAsia="宋体" w:cs="宋体"/>
                <w:color w:val="auto"/>
                <w:sz w:val="24"/>
                <w:szCs w:val="24"/>
              </w:rPr>
            </w:pPr>
            <w:r>
              <w:rPr>
                <w:rFonts w:hint="eastAsia" w:ascii="Arial" w:hAnsi="Arial" w:cs="Arial"/>
                <w:sz w:val="24"/>
              </w:rPr>
              <w:t>联系电话：0</w:t>
            </w:r>
            <w:r>
              <w:rPr>
                <w:rFonts w:hint="eastAsia" w:ascii="宋体" w:hAnsi="宋体" w:cs="宋体"/>
                <w:sz w:val="24"/>
              </w:rPr>
              <w:t>972-8613242</w:t>
            </w:r>
          </w:p>
        </w:tc>
      </w:tr>
    </w:tbl>
    <w:p>
      <w:pPr>
        <w:spacing w:line="360" w:lineRule="auto"/>
        <w:ind w:firstLine="0" w:firstLineChars="0"/>
        <w:rPr>
          <w:rFonts w:hint="eastAsia" w:ascii="宋体" w:hAnsi="宋体" w:eastAsia="宋体" w:cs="宋体"/>
          <w:color w:val="auto"/>
          <w:sz w:val="24"/>
          <w:szCs w:val="24"/>
        </w:rPr>
      </w:pPr>
    </w:p>
    <w:p>
      <w:pPr>
        <w:wordWrap w:val="0"/>
        <w:spacing w:line="360" w:lineRule="auto"/>
        <w:ind w:firstLine="0" w:firstLineChars="0"/>
        <w:jc w:val="righ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海东市平安区政府采购服务中心</w:t>
      </w:r>
    </w:p>
    <w:p>
      <w:pPr>
        <w:wordWrap w:val="0"/>
        <w:spacing w:line="360" w:lineRule="auto"/>
        <w:ind w:firstLine="0" w:firstLineChars="0"/>
        <w:jc w:val="right"/>
        <w:rPr>
          <w:rFonts w:hint="eastAsia" w:ascii="宋体" w:hAnsi="宋体" w:eastAsia="宋体" w:cs="宋体"/>
          <w:color w:val="auto"/>
          <w:sz w:val="24"/>
          <w:szCs w:val="24"/>
        </w:rPr>
      </w:pPr>
      <w:r>
        <w:rPr>
          <w:rFonts w:hint="eastAsia" w:ascii="宋体" w:hAnsi="宋体" w:eastAsia="宋体" w:cs="宋体"/>
          <w:color w:val="auto"/>
          <w:sz w:val="24"/>
          <w:szCs w:val="24"/>
          <w:lang w:val="zh-CN"/>
        </w:rPr>
        <w:t>201</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val="zh-CN"/>
        </w:rPr>
        <w:t>年</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lang w:val="en-US" w:eastAsia="zh-CN"/>
        </w:rPr>
        <w:t>29</w:t>
      </w:r>
      <w:r>
        <w:rPr>
          <w:rFonts w:hint="eastAsia" w:ascii="宋体" w:hAnsi="宋体" w:eastAsia="宋体" w:cs="宋体"/>
          <w:color w:val="auto"/>
          <w:sz w:val="24"/>
          <w:szCs w:val="24"/>
          <w:lang w:val="zh-CN"/>
        </w:rPr>
        <w:t>日</w:t>
      </w:r>
      <w:r>
        <w:rPr>
          <w:rFonts w:hint="eastAsia" w:ascii="宋体" w:hAnsi="宋体" w:eastAsia="宋体" w:cs="宋体"/>
          <w:color w:val="auto"/>
          <w:sz w:val="24"/>
          <w:szCs w:val="24"/>
        </w:rPr>
        <w:t xml:space="preserve"> </w:t>
      </w:r>
      <w:r>
        <w:rPr>
          <w:rFonts w:hint="eastAsia" w:ascii="宋体" w:hAnsi="宋体" w:eastAsia="宋体" w:cs="宋体"/>
          <w:color w:val="FF0000"/>
          <w:sz w:val="24"/>
          <w:szCs w:val="24"/>
        </w:rPr>
        <w:t xml:space="preserve"> </w:t>
      </w:r>
      <w:r>
        <w:rPr>
          <w:rFonts w:hint="eastAsia" w:ascii="宋体" w:hAnsi="宋体" w:eastAsia="宋体" w:cs="宋体"/>
          <w:color w:val="auto"/>
          <w:sz w:val="24"/>
          <w:szCs w:val="24"/>
        </w:rPr>
        <w:t xml:space="preserve">  </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pStyle w:val="17"/>
        <w:spacing w:before="0" w:after="0" w:line="360" w:lineRule="auto"/>
        <w:ind w:firstLine="0" w:firstLineChars="0"/>
        <w:rPr>
          <w:rFonts w:hint="eastAsia" w:ascii="宋体" w:hAnsi="宋体" w:eastAsia="宋体" w:cs="宋体"/>
          <w:color w:val="auto"/>
          <w:lang w:val="zh-CN"/>
        </w:rPr>
      </w:pPr>
      <w:bookmarkStart w:id="2" w:name="_Toc3201"/>
      <w:bookmarkStart w:id="3" w:name="_Toc19487"/>
      <w:r>
        <w:rPr>
          <w:rFonts w:hint="eastAsia" w:ascii="宋体" w:hAnsi="宋体" w:eastAsia="宋体" w:cs="宋体"/>
          <w:color w:val="auto"/>
          <w:lang w:val="zh-CN"/>
        </w:rPr>
        <w:t>第二部分</w:t>
      </w:r>
      <w:r>
        <w:rPr>
          <w:rFonts w:hint="eastAsia" w:ascii="宋体" w:hAnsi="宋体" w:eastAsia="宋体" w:cs="宋体"/>
          <w:color w:val="auto"/>
        </w:rPr>
        <w:t xml:space="preserve">  </w:t>
      </w:r>
      <w:r>
        <w:rPr>
          <w:rFonts w:hint="eastAsia" w:ascii="宋体" w:hAnsi="宋体" w:eastAsia="宋体" w:cs="宋体"/>
          <w:color w:val="auto"/>
          <w:lang w:val="zh-CN"/>
        </w:rPr>
        <w:t>供应商须知前附表</w:t>
      </w:r>
      <w:bookmarkEnd w:id="2"/>
      <w:bookmarkEnd w:id="3"/>
    </w:p>
    <w:p>
      <w:pPr>
        <w:spacing w:line="360" w:lineRule="auto"/>
        <w:ind w:firstLine="0" w:firstLineChars="0"/>
        <w:rPr>
          <w:rFonts w:hint="eastAsia" w:ascii="宋体" w:hAnsi="宋体" w:eastAsia="宋体" w:cs="宋体"/>
          <w:color w:val="auto"/>
          <w:sz w:val="24"/>
          <w:szCs w:val="24"/>
          <w:lang w:val="zh-CN"/>
        </w:rPr>
      </w:pPr>
    </w:p>
    <w:tbl>
      <w:tblPr>
        <w:tblStyle w:val="22"/>
        <w:tblW w:w="10205" w:type="dxa"/>
        <w:jc w:val="center"/>
        <w:tblInd w:w="0" w:type="dxa"/>
        <w:tblLayout w:type="fixed"/>
        <w:tblCellMar>
          <w:top w:w="0" w:type="dxa"/>
          <w:left w:w="57" w:type="dxa"/>
          <w:bottom w:w="0" w:type="dxa"/>
          <w:right w:w="57" w:type="dxa"/>
        </w:tblCellMar>
      </w:tblPr>
      <w:tblGrid>
        <w:gridCol w:w="653"/>
        <w:gridCol w:w="2530"/>
        <w:gridCol w:w="7022"/>
      </w:tblGrid>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center"/>
              <w:rPr>
                <w:rFonts w:hint="eastAsia" w:ascii="宋体" w:hAnsi="宋体" w:eastAsia="宋体" w:cs="宋体"/>
                <w:color w:val="auto"/>
                <w:sz w:val="24"/>
                <w:lang w:val="zh-CN"/>
              </w:rPr>
            </w:pPr>
            <w:r>
              <w:rPr>
                <w:rFonts w:hint="eastAsia" w:ascii="宋体" w:hAnsi="宋体" w:eastAsia="宋体" w:cs="宋体"/>
                <w:b/>
                <w:bCs/>
                <w:color w:val="auto"/>
                <w:sz w:val="24"/>
                <w:lang w:val="zh-CN"/>
              </w:rPr>
              <w:t>序号</w:t>
            </w:r>
          </w:p>
        </w:tc>
        <w:tc>
          <w:tcPr>
            <w:tcW w:w="955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center"/>
              <w:rPr>
                <w:rFonts w:hint="eastAsia" w:ascii="宋体" w:hAnsi="宋体" w:eastAsia="宋体" w:cs="宋体"/>
                <w:color w:val="auto"/>
                <w:sz w:val="24"/>
                <w:lang w:val="zh-CN"/>
              </w:rPr>
            </w:pPr>
            <w:r>
              <w:rPr>
                <w:rFonts w:hint="eastAsia" w:ascii="宋体" w:hAnsi="宋体" w:eastAsia="宋体" w:cs="宋体"/>
                <w:b/>
                <w:bCs/>
                <w:color w:val="auto"/>
                <w:sz w:val="24"/>
                <w:lang w:val="zh-CN"/>
              </w:rPr>
              <w:t>内容</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采购项目编号</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eastAsia="zh-CN"/>
              </w:rPr>
              <w:t>平财采字（竞磋货物）2018-104号</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采购项目名称</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en-US" w:eastAsia="zh-CN"/>
              </w:rPr>
            </w:pPr>
            <w:r>
              <w:rPr>
                <w:rFonts w:hint="eastAsia" w:ascii="宋体" w:hAnsi="宋体" w:eastAsia="宋体" w:cs="宋体"/>
                <w:color w:val="auto"/>
                <w:sz w:val="24"/>
                <w:szCs w:val="24"/>
                <w:lang w:val="zh-CN"/>
              </w:rPr>
              <w:t>平安区污水处理厂进口站房设备更新项目</w:t>
            </w:r>
            <w:r>
              <w:rPr>
                <w:rFonts w:hint="eastAsia" w:ascii="宋体" w:hAnsi="宋体" w:eastAsia="宋体" w:cs="宋体"/>
                <w:color w:val="auto"/>
                <w:sz w:val="24"/>
                <w:szCs w:val="24"/>
                <w:lang w:val="en-US" w:eastAsia="zh-CN"/>
              </w:rPr>
              <w:t>(第二次)</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采购人</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val="zh-CN"/>
              </w:rPr>
              <w:t>海东市平安区住房和规划建设局</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采购代理机构</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hAnsi="宋体" w:cs="宋体"/>
                <w:sz w:val="24"/>
              </w:rPr>
              <w:t>海东市平安区政府采购服务中心</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val="zh-CN"/>
              </w:rPr>
              <w:t>竞争性磋商</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评分办法</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综合评分法</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lang w:val="zh-CN"/>
              </w:rPr>
              <w:t>采购预算控制额度</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val="en-US" w:eastAsia="zh-CN"/>
              </w:rPr>
              <w:t>25.7万</w:t>
            </w:r>
            <w:r>
              <w:rPr>
                <w:rFonts w:hint="eastAsia" w:ascii="宋体" w:hAnsi="宋体" w:eastAsia="宋体" w:cs="宋体"/>
                <w:color w:val="auto"/>
                <w:sz w:val="24"/>
                <w:szCs w:val="24"/>
                <w:lang w:val="zh-CN" w:eastAsia="zh-CN"/>
              </w:rPr>
              <w:t>元</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项目分包个数</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rPr>
              <w:t>无</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采购要求</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详见磋商文件第六部分</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供应商资格条件</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1、符合《中华人民共和国政府采购法》第22条的条件。</w:t>
            </w:r>
          </w:p>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2、磋商文件规定的其他资质条件。</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磋商保证金</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磋商保证金：</w:t>
            </w:r>
            <w:r>
              <w:rPr>
                <w:rFonts w:hint="eastAsia" w:ascii="宋体" w:hAnsi="宋体" w:eastAsia="宋体" w:cs="宋体"/>
                <w:color w:val="auto"/>
                <w:sz w:val="24"/>
                <w:u w:val="single"/>
                <w:lang w:val="en-US" w:eastAsia="zh-CN"/>
              </w:rPr>
              <w:t>5000.00</w:t>
            </w:r>
            <w:r>
              <w:rPr>
                <w:rFonts w:hint="eastAsia" w:ascii="宋体" w:hAnsi="宋体" w:eastAsia="宋体" w:cs="宋体"/>
                <w:color w:val="auto"/>
                <w:sz w:val="24"/>
                <w:u w:val="single"/>
              </w:rPr>
              <w:t>元</w:t>
            </w:r>
          </w:p>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收款单位：海东市平安区住房和规划建设局</w:t>
            </w:r>
          </w:p>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开 户 行：中国银行海东分行</w:t>
            </w:r>
          </w:p>
          <w:p>
            <w:pPr>
              <w:autoSpaceDE w:val="0"/>
              <w:autoSpaceDN w:val="0"/>
              <w:spacing w:line="360" w:lineRule="auto"/>
              <w:ind w:firstLine="0" w:firstLineChars="0"/>
              <w:jc w:val="left"/>
              <w:rPr>
                <w:rFonts w:hint="eastAsia" w:ascii="宋体" w:hAnsi="宋体" w:eastAsia="宋体" w:cs="宋体"/>
                <w:color w:val="auto"/>
                <w:sz w:val="24"/>
                <w:lang w:val="en-US" w:eastAsia="zh-CN"/>
              </w:rPr>
            </w:pPr>
            <w:r>
              <w:rPr>
                <w:rFonts w:hint="eastAsia" w:ascii="宋体" w:hAnsi="宋体" w:eastAsia="宋体" w:cs="宋体"/>
                <w:color w:val="auto"/>
                <w:sz w:val="24"/>
                <w:lang w:val="zh-CN"/>
              </w:rPr>
              <w:t>银行账号：</w:t>
            </w:r>
            <w:r>
              <w:rPr>
                <w:rFonts w:hint="eastAsia" w:ascii="宋体" w:hAnsi="宋体" w:eastAsia="宋体" w:cs="宋体"/>
                <w:color w:val="auto"/>
                <w:sz w:val="24"/>
                <w:lang w:val="en-US" w:eastAsia="zh-CN"/>
              </w:rPr>
              <w:t>105002056911</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缴费方式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缴费方式：磋商保证金应当以支票、汇票、本票或者金融机构、担保机构出具的保函等非现金形式提交。通过银行转账的，必须由供应商从其基本账户</w:t>
            </w:r>
            <w:r>
              <w:rPr>
                <w:rFonts w:hint="eastAsia" w:ascii="宋体" w:hAnsi="宋体" w:eastAsia="宋体" w:cs="宋体"/>
                <w:color w:val="auto"/>
                <w:sz w:val="24"/>
              </w:rPr>
              <w:t>(需提供开户许可证)</w:t>
            </w:r>
            <w:r>
              <w:rPr>
                <w:rFonts w:hint="eastAsia" w:ascii="宋体" w:hAnsi="宋体" w:eastAsia="宋体" w:cs="宋体"/>
                <w:color w:val="auto"/>
                <w:sz w:val="24"/>
                <w:lang w:val="zh-CN"/>
              </w:rPr>
              <w:t>汇（转）入采购代理机构指定账户。供应商未按照磋商文件要求提交磋商保证金的，投标无效。</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磋商保证金退还</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ind w:left="240" w:hanging="240" w:hangingChars="100"/>
              <w:jc w:val="both"/>
              <w:rPr>
                <w:rFonts w:hint="eastAsia" w:ascii="宋体" w:hAnsi="宋体" w:eastAsia="宋体" w:cs="宋体"/>
                <w:color w:val="auto"/>
                <w:sz w:val="24"/>
                <w:lang w:val="zh-CN"/>
              </w:rPr>
            </w:pPr>
            <w:r>
              <w:rPr>
                <w:rFonts w:hint="eastAsia" w:ascii="宋体" w:hAnsi="宋体" w:eastAsia="宋体" w:cs="宋体"/>
                <w:color w:val="auto"/>
                <w:sz w:val="24"/>
                <w:szCs w:val="24"/>
                <w:lang w:val="zh-CN"/>
              </w:rPr>
              <w:t>未成交供应商的磋商保证金在成交通知书发出后5个工作日</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zh-CN"/>
              </w:rPr>
              <w:t>内退还，成交供应商的磋商保证金在采购合同签订后5个工作日内退还</w:t>
            </w:r>
            <w:r>
              <w:rPr>
                <w:rFonts w:hint="eastAsia" w:ascii="宋体" w:hAnsi="宋体" w:eastAsia="宋体" w:cs="宋体"/>
                <w:color w:val="auto"/>
                <w:sz w:val="24"/>
                <w:szCs w:val="24"/>
              </w:rPr>
              <w:t>。</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递交响应文件方式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现场递交，不接受邮寄投标。</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提交响应文件截止时间</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val="zh-CN"/>
              </w:rPr>
              <w:t>201</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val="zh-CN"/>
              </w:rPr>
              <w:t>年</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lang w:val="zh-CN"/>
              </w:rPr>
              <w:t>日下午3:00（北京时间）</w:t>
            </w:r>
            <w:r>
              <w:rPr>
                <w:rFonts w:hint="eastAsia" w:ascii="宋体" w:hAnsi="宋体" w:eastAsia="宋体" w:cs="宋体"/>
                <w:color w:val="auto"/>
                <w:sz w:val="24"/>
                <w:szCs w:val="24"/>
                <w:lang w:val="en-US" w:eastAsia="zh-CN"/>
              </w:rPr>
              <w:t xml:space="preserve"> </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响应文件开启时间</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val="zh-CN"/>
              </w:rPr>
              <w:t>201</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val="zh-CN"/>
              </w:rPr>
              <w:t>年</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lang w:val="zh-CN"/>
              </w:rPr>
              <w:t>日下午3:00（北京时间）</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提交响应文件地点</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zh-CN"/>
              </w:rPr>
            </w:pPr>
            <w:r>
              <w:rPr>
                <w:rFonts w:hint="eastAsia" w:hAnsi="宋体" w:cs="宋体"/>
                <w:sz w:val="24"/>
              </w:rPr>
              <w:t>海东市平安区政务服务中心三楼开标室</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答疑澄清方式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采用现场答疑。供应商须提供准确的联系方式（手机和固定电话），应在规定的时间内到达评审现场进行答疑澄清，如在规定的时间内联系无果或未按时到达的，视同放弃答疑。</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合同签订有效期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自成交通知书发出之日起</w:t>
            </w:r>
            <w:r>
              <w:rPr>
                <w:rFonts w:hint="eastAsia" w:ascii="宋体" w:hAnsi="宋体" w:eastAsia="宋体" w:cs="宋体"/>
                <w:color w:val="auto"/>
                <w:sz w:val="24"/>
              </w:rPr>
              <w:t>30</w:t>
            </w:r>
            <w:r>
              <w:rPr>
                <w:rFonts w:hint="eastAsia" w:ascii="宋体" w:hAnsi="宋体" w:eastAsia="宋体" w:cs="宋体"/>
                <w:color w:val="auto"/>
                <w:sz w:val="24"/>
                <w:lang w:val="zh-CN"/>
              </w:rPr>
              <w:t>日内与采购人签订采购合同</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政府采购合同备案</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采购合同全数返回采购代理机构鉴证，盖章。</w:t>
            </w:r>
          </w:p>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采购代理机构留存一份原件备案。</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磋商有效期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eastAsia="zh-CN"/>
              </w:rPr>
            </w:pPr>
            <w:r>
              <w:rPr>
                <w:rFonts w:hint="eastAsia" w:ascii="宋体" w:hAnsi="宋体" w:eastAsia="宋体" w:cs="宋体"/>
                <w:color w:val="auto"/>
                <w:sz w:val="24"/>
                <w:szCs w:val="24"/>
                <w:lang w:eastAsia="zh-CN"/>
              </w:rPr>
              <w:t>磋商有效期为自磋商开始之日起</w:t>
            </w:r>
            <w:r>
              <w:rPr>
                <w:rFonts w:hint="eastAsia" w:ascii="宋体" w:hAnsi="宋体" w:eastAsia="宋体" w:cs="宋体"/>
                <w:color w:val="auto"/>
                <w:sz w:val="24"/>
                <w:szCs w:val="24"/>
                <w:lang w:val="en-US" w:eastAsia="zh-CN"/>
              </w:rPr>
              <w:t>35个日历日</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其他事项</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eastAsia="zh-CN"/>
              </w:rPr>
            </w:pPr>
            <w:r>
              <w:rPr>
                <w:rFonts w:hint="eastAsia" w:ascii="宋体" w:hAnsi="宋体" w:eastAsia="宋体" w:cs="宋体"/>
                <w:color w:val="auto"/>
                <w:sz w:val="24"/>
                <w:lang w:eastAsia="zh-CN"/>
              </w:rPr>
              <w:t>无</w:t>
            </w:r>
          </w:p>
        </w:tc>
      </w:tr>
    </w:tbl>
    <w:p>
      <w:pPr>
        <w:wordWrap w:val="0"/>
        <w:spacing w:line="360" w:lineRule="auto"/>
        <w:ind w:firstLine="0" w:firstLineChars="0"/>
        <w:rPr>
          <w:rFonts w:hint="eastAsia" w:ascii="宋体" w:hAnsi="宋体" w:eastAsia="宋体" w:cs="宋体"/>
          <w:color w:val="auto"/>
          <w:sz w:val="24"/>
          <w:szCs w:val="24"/>
          <w:lang w:val="zh-CN"/>
        </w:rPr>
      </w:pPr>
    </w:p>
    <w:p>
      <w:pPr>
        <w:wordWrap w:val="0"/>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br w:type="page"/>
      </w:r>
    </w:p>
    <w:p>
      <w:pPr>
        <w:keepNext/>
        <w:keepLines/>
        <w:pageBreakBefore/>
        <w:widowControl/>
        <w:snapToGrid w:val="0"/>
        <w:spacing w:line="360" w:lineRule="auto"/>
        <w:ind w:firstLine="0" w:firstLineChars="0"/>
        <w:jc w:val="center"/>
        <w:outlineLvl w:val="0"/>
        <w:rPr>
          <w:rFonts w:hint="eastAsia" w:ascii="宋体" w:hAnsi="宋体" w:eastAsia="宋体" w:cs="宋体"/>
          <w:b/>
          <w:color w:val="auto"/>
          <w:kern w:val="28"/>
          <w:sz w:val="36"/>
          <w:szCs w:val="20"/>
        </w:rPr>
      </w:pPr>
      <w:bookmarkStart w:id="4" w:name="_Toc9515"/>
      <w:bookmarkStart w:id="5" w:name="_Toc325725997"/>
      <w:r>
        <w:rPr>
          <w:rFonts w:hint="eastAsia" w:ascii="宋体" w:hAnsi="宋体" w:eastAsia="宋体" w:cs="宋体"/>
          <w:b/>
          <w:color w:val="auto"/>
          <w:kern w:val="28"/>
          <w:sz w:val="36"/>
          <w:szCs w:val="20"/>
        </w:rPr>
        <w:t>第三部分  供应商须知</w:t>
      </w:r>
      <w:bookmarkEnd w:id="4"/>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6" w:name="_Toc24622"/>
      <w:bookmarkStart w:id="7" w:name="_Toc376936728"/>
      <w:bookmarkStart w:id="8" w:name="_Toc14943"/>
      <w:r>
        <w:rPr>
          <w:rFonts w:hint="eastAsia" w:ascii="宋体" w:hAnsi="宋体" w:eastAsia="宋体" w:cs="宋体"/>
          <w:b/>
          <w:bCs/>
          <w:color w:val="auto"/>
          <w:sz w:val="24"/>
          <w:szCs w:val="24"/>
        </w:rPr>
        <w:t>一、说  明</w:t>
      </w:r>
      <w:bookmarkEnd w:id="5"/>
      <w:bookmarkEnd w:id="6"/>
      <w:bookmarkEnd w:id="7"/>
      <w:bookmarkEnd w:id="8"/>
    </w:p>
    <w:p>
      <w:pPr>
        <w:widowControl/>
        <w:spacing w:line="360" w:lineRule="auto"/>
        <w:ind w:firstLine="0" w:firstLineChars="0"/>
        <w:jc w:val="left"/>
        <w:outlineLvl w:val="2"/>
        <w:rPr>
          <w:rFonts w:hint="eastAsia" w:ascii="宋体" w:hAnsi="宋体" w:eastAsia="宋体" w:cs="宋体"/>
          <w:b/>
          <w:bCs/>
          <w:color w:val="auto"/>
          <w:sz w:val="24"/>
          <w:szCs w:val="24"/>
        </w:rPr>
      </w:pPr>
      <w:bookmarkStart w:id="9" w:name="_Toc9770"/>
      <w:bookmarkStart w:id="10" w:name="_Toc325725998"/>
      <w:bookmarkStart w:id="11" w:name="_Toc376936729"/>
      <w:bookmarkStart w:id="12" w:name="_Toc26944"/>
      <w:r>
        <w:rPr>
          <w:rFonts w:hint="eastAsia" w:ascii="宋体" w:hAnsi="宋体" w:eastAsia="宋体" w:cs="宋体"/>
          <w:b/>
          <w:bCs/>
          <w:color w:val="auto"/>
          <w:sz w:val="24"/>
          <w:szCs w:val="24"/>
        </w:rPr>
        <w:t>1.适用范围</w:t>
      </w:r>
      <w:bookmarkEnd w:id="9"/>
      <w:bookmarkEnd w:id="10"/>
      <w:bookmarkEnd w:id="11"/>
      <w:bookmarkEnd w:id="12"/>
    </w:p>
    <w:p>
      <w:pPr>
        <w:tabs>
          <w:tab w:val="left" w:pos="840"/>
        </w:tabs>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本次采购依据</w:t>
      </w:r>
      <w:r>
        <w:rPr>
          <w:rFonts w:hint="eastAsia" w:ascii="宋体" w:hAnsi="宋体" w:eastAsia="宋体" w:cs="宋体"/>
          <w:color w:val="auto"/>
          <w:sz w:val="24"/>
          <w:szCs w:val="24"/>
          <w:lang w:eastAsia="zh-CN"/>
        </w:rPr>
        <w:t>海东市平安区政府采购管理办公室</w:t>
      </w:r>
      <w:r>
        <w:rPr>
          <w:rFonts w:hint="eastAsia" w:ascii="宋体" w:hAnsi="宋体" w:eastAsia="宋体" w:cs="宋体"/>
          <w:color w:val="auto"/>
          <w:sz w:val="24"/>
          <w:szCs w:val="24"/>
        </w:rPr>
        <w:t>下达的采购计划，仅适用于本磋商文件中所叙述的项目。</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13" w:name="_Toc21998"/>
      <w:bookmarkStart w:id="14" w:name="_Toc376936730"/>
      <w:bookmarkStart w:id="15" w:name="_Toc325725999"/>
      <w:bookmarkStart w:id="16" w:name="_Toc31556"/>
      <w:r>
        <w:rPr>
          <w:rFonts w:hint="eastAsia" w:ascii="宋体" w:hAnsi="宋体" w:eastAsia="宋体" w:cs="宋体"/>
          <w:b/>
          <w:bCs/>
          <w:color w:val="auto"/>
          <w:sz w:val="24"/>
          <w:szCs w:val="24"/>
        </w:rPr>
        <w:t>2.采购方式、合格的</w:t>
      </w:r>
      <w:bookmarkEnd w:id="13"/>
      <w:bookmarkEnd w:id="14"/>
      <w:bookmarkEnd w:id="15"/>
      <w:r>
        <w:rPr>
          <w:rFonts w:hint="eastAsia" w:ascii="宋体" w:hAnsi="宋体" w:eastAsia="宋体" w:cs="宋体"/>
          <w:b/>
          <w:bCs/>
          <w:color w:val="auto"/>
          <w:sz w:val="24"/>
          <w:szCs w:val="24"/>
        </w:rPr>
        <w:t>供应商</w:t>
      </w:r>
      <w:bookmarkEnd w:id="16"/>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2.1本次采购采取竞争性磋商方式。</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2.2合格的供应商：</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 符合《政府采购法》第22条条件，并提供下列材料：</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&lt;1&gt;供应商的营业执照等证明文件，自然人的身份证明。</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&lt;2&gt;财务状况报告和依法缴纳税收和社会保障资金的相关材料。</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&lt;3&gt;具备履行合同所必须的货物和专业技术能力的证明材料。</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&lt;4&gt;参加政府采购活动前3年内在经营活动中没有重大违法记录的书面声明。</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lang w:val="zh-CN"/>
        </w:rPr>
        <w:t xml:space="preserve">   &lt;5&gt;具备法律、行政法规规定的其他条件的证明材料。</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 在中华人民共和国境内合法注册的，具有独立法人资格；</w:t>
      </w:r>
    </w:p>
    <w:p>
      <w:pPr>
        <w:tabs>
          <w:tab w:val="left" w:pos="840"/>
        </w:tabs>
        <w:spacing w:line="360" w:lineRule="auto"/>
        <w:ind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 </w:t>
      </w:r>
      <w:r>
        <w:rPr>
          <w:rFonts w:hint="eastAsia" w:ascii="宋体" w:hAnsi="宋体" w:eastAsia="宋体" w:cs="宋体"/>
          <w:color w:val="auto"/>
          <w:kern w:val="0"/>
          <w:sz w:val="24"/>
          <w:lang w:val="zh-CN"/>
        </w:rPr>
        <w:t>单位负责人为同一人或者存在直接控股、管理关系的不同供应商，不得参加同一合同项下的政府采购活动。否则，皆取消投标资格；</w:t>
      </w:r>
    </w:p>
    <w:p>
      <w:pPr>
        <w:tabs>
          <w:tab w:val="left" w:pos="840"/>
        </w:tabs>
        <w:spacing w:line="360" w:lineRule="auto"/>
        <w:ind w:firstLine="0" w:firstLineChars="0"/>
        <w:rPr>
          <w:rFonts w:hint="eastAsia" w:ascii="宋体" w:hAnsi="宋体" w:eastAsia="宋体" w:cs="宋体"/>
          <w:color w:val="auto"/>
          <w:kern w:val="0"/>
          <w:sz w:val="24"/>
          <w:lang w:val="zh-CN"/>
        </w:rPr>
      </w:pPr>
      <w:r>
        <w:rPr>
          <w:rFonts w:hint="eastAsia" w:ascii="宋体" w:hAnsi="宋体" w:eastAsia="宋体" w:cs="宋体"/>
          <w:color w:val="auto"/>
          <w:sz w:val="24"/>
          <w:szCs w:val="24"/>
          <w:lang w:val="en-US" w:eastAsia="zh-CN"/>
        </w:rPr>
        <w:t xml:space="preserve">(4) </w:t>
      </w:r>
      <w:r>
        <w:rPr>
          <w:rFonts w:hint="eastAsia" w:ascii="宋体" w:hAnsi="宋体" w:eastAsia="宋体" w:cs="宋体"/>
          <w:color w:val="auto"/>
          <w:kern w:val="0"/>
          <w:sz w:val="24"/>
          <w:lang w:val="zh-CN"/>
        </w:rPr>
        <w:t>为本采购项目提供整体设计、规范编制或者项目管理、监理、检测等服务的供应商，不得再参加该采购项目的其他采购活动；</w:t>
      </w:r>
    </w:p>
    <w:p>
      <w:pPr>
        <w:tabs>
          <w:tab w:val="left" w:pos="840"/>
        </w:tabs>
        <w:spacing w:line="360" w:lineRule="auto"/>
        <w:ind w:firstLine="0" w:firstLineChars="0"/>
        <w:rPr>
          <w:rFonts w:hint="eastAsia" w:ascii="宋体" w:hAnsi="宋体" w:eastAsia="宋体" w:cs="宋体"/>
          <w:color w:val="auto"/>
          <w:kern w:val="0"/>
          <w:sz w:val="24"/>
          <w:lang w:val="zh-CN"/>
        </w:rPr>
      </w:pPr>
      <w:r>
        <w:rPr>
          <w:rFonts w:hint="eastAsia" w:ascii="宋体" w:hAnsi="宋体" w:eastAsia="宋体" w:cs="宋体"/>
          <w:color w:val="auto"/>
          <w:kern w:val="0"/>
          <w:sz w:val="24"/>
          <w:lang w:val="en-US" w:eastAsia="zh-CN"/>
        </w:rPr>
        <w:t xml:space="preserve">(5) </w:t>
      </w:r>
      <w:r>
        <w:rPr>
          <w:rFonts w:hint="eastAsia" w:ascii="宋体" w:hAnsi="宋体" w:eastAsia="宋体" w:cs="宋体"/>
          <w:color w:val="auto"/>
          <w:kern w:val="0"/>
          <w:sz w:val="24"/>
          <w:lang w:val="zh-CN"/>
        </w:rPr>
        <w:t>本项目不接受供应商以联合体方式进行投标；</w:t>
      </w:r>
    </w:p>
    <w:p>
      <w:pPr>
        <w:tabs>
          <w:tab w:val="left" w:pos="840"/>
        </w:tabs>
        <w:spacing w:line="360" w:lineRule="auto"/>
        <w:ind w:firstLine="0" w:firstLineChars="0"/>
        <w:rPr>
          <w:rFonts w:hint="eastAsia" w:ascii="宋体" w:hAnsi="宋体" w:eastAsia="宋体" w:cs="宋体"/>
          <w:color w:val="auto"/>
          <w:kern w:val="0"/>
          <w:sz w:val="24"/>
          <w:lang w:val="en-US"/>
        </w:rPr>
      </w:pPr>
      <w:r>
        <w:rPr>
          <w:rFonts w:hint="eastAsia" w:ascii="宋体" w:hAnsi="宋体" w:eastAsia="宋体" w:cs="宋体"/>
          <w:color w:val="auto"/>
          <w:kern w:val="0"/>
          <w:sz w:val="24"/>
          <w:lang w:val="en-US" w:eastAsia="zh-CN"/>
        </w:rPr>
        <w:t xml:space="preserve">(6) </w:t>
      </w:r>
      <w:r>
        <w:rPr>
          <w:rFonts w:hint="eastAsia"/>
          <w:sz w:val="24"/>
          <w:szCs w:val="20"/>
        </w:rPr>
        <w:t>因此次</w:t>
      </w:r>
      <w:r>
        <w:rPr>
          <w:sz w:val="24"/>
          <w:szCs w:val="20"/>
        </w:rPr>
        <w:t>仅仅更换部分设备，</w:t>
      </w:r>
      <w:r>
        <w:rPr>
          <w:rFonts w:hint="eastAsia"/>
          <w:sz w:val="24"/>
          <w:szCs w:val="20"/>
        </w:rPr>
        <w:t>为保证</w:t>
      </w:r>
      <w:r>
        <w:rPr>
          <w:sz w:val="24"/>
          <w:szCs w:val="20"/>
        </w:rPr>
        <w:t>平安区排污站自动监测设施兼容性</w:t>
      </w:r>
      <w:r>
        <w:rPr>
          <w:rFonts w:hint="eastAsia"/>
          <w:sz w:val="24"/>
          <w:szCs w:val="20"/>
        </w:rPr>
        <w:t>采购设备</w:t>
      </w:r>
      <w:r>
        <w:rPr>
          <w:sz w:val="24"/>
          <w:szCs w:val="20"/>
        </w:rPr>
        <w:t>须满足以下要求：</w:t>
      </w:r>
      <w:r>
        <w:rPr>
          <w:rFonts w:hint="eastAsia"/>
          <w:sz w:val="24"/>
          <w:szCs w:val="20"/>
        </w:rPr>
        <w:t>资质包括</w:t>
      </w:r>
      <w:r>
        <w:rPr>
          <w:rFonts w:hint="eastAsia"/>
          <w:sz w:val="24"/>
          <w:szCs w:val="20"/>
          <w:lang w:eastAsia="zh-CN"/>
        </w:rPr>
        <w:t>中国环境保护产品认证</w:t>
      </w:r>
      <w:r>
        <w:rPr>
          <w:rFonts w:hint="eastAsia"/>
          <w:sz w:val="24"/>
          <w:szCs w:val="20"/>
        </w:rPr>
        <w:t>【C</w:t>
      </w:r>
      <w:r>
        <w:rPr>
          <w:rFonts w:hint="eastAsia"/>
          <w:sz w:val="24"/>
          <w:szCs w:val="20"/>
          <w:lang w:val="en-US" w:eastAsia="zh-CN"/>
        </w:rPr>
        <w:t>CEP</w:t>
      </w:r>
      <w:r>
        <w:rPr>
          <w:rFonts w:hint="eastAsia"/>
          <w:sz w:val="24"/>
          <w:szCs w:val="20"/>
        </w:rPr>
        <w:t>】</w:t>
      </w:r>
      <w:r>
        <w:rPr>
          <w:rFonts w:hint="eastAsia"/>
          <w:sz w:val="24"/>
          <w:szCs w:val="20"/>
          <w:lang w:eastAsia="zh-CN"/>
        </w:rPr>
        <w:t>标识</w:t>
      </w:r>
      <w:r>
        <w:rPr>
          <w:rFonts w:hint="eastAsia" w:ascii="宋体" w:hAnsi="宋体" w:eastAsia="宋体" w:cs="宋体"/>
          <w:color w:val="auto"/>
          <w:kern w:val="0"/>
          <w:sz w:val="24"/>
          <w:lang w:val="en-US"/>
        </w:rPr>
        <w:t>；</w:t>
      </w:r>
    </w:p>
    <w:p>
      <w:pPr>
        <w:tabs>
          <w:tab w:val="left" w:pos="840"/>
        </w:tabs>
        <w:spacing w:line="360" w:lineRule="auto"/>
        <w:ind w:firstLine="0" w:firstLineChars="0"/>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（7）营业执照中包含与本次项目相关的经营范围。</w:t>
      </w:r>
    </w:p>
    <w:p>
      <w:pPr>
        <w:tabs>
          <w:tab w:val="left" w:pos="840"/>
        </w:tabs>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kern w:val="0"/>
          <w:sz w:val="24"/>
          <w:lang w:val="en-US" w:eastAsia="zh-CN"/>
        </w:rPr>
        <w:t xml:space="preserve">(8) </w:t>
      </w:r>
      <w:r>
        <w:rPr>
          <w:rFonts w:hint="eastAsia" w:ascii="宋体" w:hAnsi="宋体" w:eastAsia="宋体" w:cs="宋体"/>
          <w:color w:val="auto"/>
          <w:sz w:val="24"/>
        </w:rPr>
        <w:t>供应商必须向采购代理机构</w:t>
      </w:r>
      <w:r>
        <w:rPr>
          <w:rFonts w:hint="eastAsia" w:ascii="宋体" w:hAnsi="宋体" w:eastAsia="宋体" w:cs="宋体"/>
          <w:color w:val="auto"/>
          <w:sz w:val="24"/>
          <w:lang w:eastAsia="zh-CN"/>
        </w:rPr>
        <w:t>领取</w:t>
      </w:r>
      <w:r>
        <w:rPr>
          <w:rFonts w:hint="eastAsia" w:ascii="宋体" w:hAnsi="宋体" w:eastAsia="宋体" w:cs="宋体"/>
          <w:color w:val="auto"/>
          <w:sz w:val="24"/>
        </w:rPr>
        <w:t>磋商文件并登记，未经向采购代理机构</w:t>
      </w:r>
      <w:r>
        <w:rPr>
          <w:rFonts w:hint="eastAsia" w:ascii="宋体" w:hAnsi="宋体" w:eastAsia="宋体" w:cs="宋体"/>
          <w:color w:val="auto"/>
          <w:sz w:val="24"/>
          <w:lang w:eastAsia="zh-CN"/>
        </w:rPr>
        <w:t>领取</w:t>
      </w:r>
      <w:r>
        <w:rPr>
          <w:rFonts w:hint="eastAsia" w:ascii="宋体" w:hAnsi="宋体" w:eastAsia="宋体" w:cs="宋体"/>
          <w:color w:val="auto"/>
          <w:sz w:val="24"/>
        </w:rPr>
        <w:t>磋商文件并登记的潜在供应商均无资格参加本次投标。</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17" w:name="_Toc325726000"/>
      <w:bookmarkStart w:id="18" w:name="_Toc8820"/>
      <w:bookmarkStart w:id="19" w:name="_Toc376936731"/>
      <w:bookmarkStart w:id="20" w:name="_Toc8805"/>
      <w:r>
        <w:rPr>
          <w:rFonts w:hint="eastAsia" w:ascii="宋体" w:hAnsi="宋体" w:eastAsia="宋体" w:cs="宋体"/>
          <w:b/>
          <w:bCs/>
          <w:color w:val="auto"/>
          <w:sz w:val="24"/>
          <w:szCs w:val="24"/>
        </w:rPr>
        <w:t>3.磋商费用</w:t>
      </w:r>
      <w:bookmarkEnd w:id="17"/>
      <w:bookmarkEnd w:id="18"/>
      <w:bookmarkEnd w:id="19"/>
      <w:bookmarkEnd w:id="20"/>
    </w:p>
    <w:p>
      <w:pPr>
        <w:tabs>
          <w:tab w:val="left" w:pos="840"/>
        </w:tabs>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供应商应自愿承担与参加本次投标有关的费用。采购代理机构对供应商发生的费用不承担任何责任。</w:t>
      </w:r>
      <w:bookmarkStart w:id="21" w:name="_Toc18155"/>
      <w:bookmarkStart w:id="22" w:name="_Toc376936732"/>
      <w:bookmarkStart w:id="23" w:name="_Toc325726001"/>
    </w:p>
    <w:p>
      <w:pPr>
        <w:tabs>
          <w:tab w:val="left" w:pos="840"/>
        </w:tabs>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二、磋商文件说明</w:t>
      </w:r>
      <w:bookmarkEnd w:id="21"/>
      <w:bookmarkEnd w:id="22"/>
      <w:bookmarkEnd w:id="23"/>
    </w:p>
    <w:p>
      <w:pPr>
        <w:widowControl/>
        <w:spacing w:line="360" w:lineRule="auto"/>
        <w:ind w:firstLine="0" w:firstLineChars="0"/>
        <w:jc w:val="left"/>
        <w:outlineLvl w:val="2"/>
        <w:rPr>
          <w:rFonts w:hint="eastAsia" w:ascii="宋体" w:hAnsi="宋体" w:eastAsia="宋体" w:cs="宋体"/>
          <w:b/>
          <w:bCs/>
          <w:color w:val="auto"/>
          <w:sz w:val="24"/>
          <w:szCs w:val="24"/>
        </w:rPr>
      </w:pPr>
      <w:bookmarkStart w:id="24" w:name="_Toc10649"/>
      <w:bookmarkStart w:id="25" w:name="_Toc376936733"/>
      <w:bookmarkStart w:id="26" w:name="_Toc14153"/>
      <w:bookmarkStart w:id="27" w:name="_Toc325726002"/>
      <w:r>
        <w:rPr>
          <w:rFonts w:hint="eastAsia" w:ascii="宋体" w:hAnsi="宋体" w:eastAsia="宋体" w:cs="宋体"/>
          <w:b/>
          <w:bCs/>
          <w:color w:val="auto"/>
          <w:sz w:val="24"/>
          <w:szCs w:val="24"/>
        </w:rPr>
        <w:t>4.磋商文件的构成</w:t>
      </w:r>
      <w:bookmarkEnd w:id="24"/>
      <w:bookmarkEnd w:id="25"/>
      <w:bookmarkEnd w:id="26"/>
      <w:bookmarkEnd w:id="27"/>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4.1磋商文件包括：</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（1）投标邀请</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供应商须知前附表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（3）供应商须知</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（4）采购项目合同书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（5）响应文件格式（相关附件）</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eastAsia="zh-CN"/>
        </w:rPr>
        <w:t>采购项目要求及技术参数</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（7）磋商过程中发生的澄清、变更和补充文件</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4.2 供应商应认真阅读磋商文件中列示的事项、格式、条款和要求等内容。如果供应商未按磋商文件要求提交全部资料，或者对磋商文件未作出实质性响应的，将视为无效响应。</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28" w:name="_Toc376936734"/>
      <w:bookmarkStart w:id="29" w:name="_Toc325726003"/>
      <w:bookmarkStart w:id="30" w:name="_Toc3451"/>
      <w:bookmarkStart w:id="31" w:name="_Toc6482"/>
      <w:r>
        <w:rPr>
          <w:rFonts w:hint="eastAsia" w:ascii="宋体" w:hAnsi="宋体" w:eastAsia="宋体" w:cs="宋体"/>
          <w:b/>
          <w:bCs/>
          <w:color w:val="auto"/>
          <w:sz w:val="24"/>
          <w:szCs w:val="24"/>
        </w:rPr>
        <w:t>5.磋商文件的</w:t>
      </w:r>
      <w:bookmarkEnd w:id="28"/>
      <w:bookmarkEnd w:id="29"/>
      <w:r>
        <w:rPr>
          <w:rFonts w:hint="eastAsia" w:ascii="宋体" w:hAnsi="宋体" w:eastAsia="宋体" w:cs="宋体"/>
          <w:b/>
          <w:bCs/>
          <w:color w:val="auto"/>
          <w:sz w:val="24"/>
          <w:szCs w:val="24"/>
        </w:rPr>
        <w:t>质疑</w:t>
      </w:r>
      <w:bookmarkEnd w:id="30"/>
      <w:bookmarkEnd w:id="31"/>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供应商对磋商文件有异议的，应在提交首次响应文件截止时间至少</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日前以书面形式提出（不接受匿名质疑），采购代理机构在收到供应商的书面质疑后视情况予以答复，并将变更事宜在青海政府采购网上发布公告，告知本项目的所有潜在供应商。</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32" w:name="_Toc26515"/>
      <w:bookmarkStart w:id="33" w:name="_Toc325726004"/>
      <w:bookmarkStart w:id="34" w:name="_Toc376936735"/>
      <w:bookmarkStart w:id="35" w:name="_Toc13050"/>
      <w:r>
        <w:rPr>
          <w:rFonts w:hint="eastAsia" w:ascii="宋体" w:hAnsi="宋体" w:eastAsia="宋体" w:cs="宋体"/>
          <w:b/>
          <w:bCs/>
          <w:color w:val="auto"/>
          <w:sz w:val="24"/>
          <w:szCs w:val="24"/>
        </w:rPr>
        <w:t>6.磋商文件的澄清、修改</w:t>
      </w:r>
      <w:bookmarkEnd w:id="32"/>
      <w:bookmarkEnd w:id="33"/>
      <w:bookmarkEnd w:id="34"/>
      <w:bookmarkEnd w:id="35"/>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6.1</w:t>
      </w:r>
      <w:r>
        <w:rPr>
          <w:rFonts w:hint="eastAsia" w:ascii="宋体" w:hAnsi="宋体" w:eastAsia="宋体" w:cs="宋体"/>
          <w:snapToGrid w:val="0"/>
          <w:color w:val="auto"/>
          <w:sz w:val="24"/>
          <w:szCs w:val="24"/>
        </w:rPr>
        <w:t>提交首次响应文件截止之日前，采购代理机构可以对已发出的磋商文件进行必要的澄清或者修改，澄清或者修改的内容作为磋商文件的组成部分。澄清或者修改的内容可能影响响应文件编制的，采购代理机构应在提交首次响应文件截止时间至少5日前，以书面形式通知所有获取磋商文件的供应商；不足5日的，采购代理机构应当顺延提交首次响应文件截止时间。</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6.2在提交响应文件截止时间前，采购代理机构可以视采购具体情况，延长提交响应文件截止时间和开启时间，并在磋商文件中要求的提交响应文件截止时间和开启时间的三日前，将变更公告发布在青海省政府采购网上。</w:t>
      </w:r>
      <w:bookmarkStart w:id="36" w:name="_Toc325726005"/>
      <w:bookmarkStart w:id="37" w:name="_Toc23340"/>
      <w:bookmarkStart w:id="38" w:name="_Toc376936736"/>
    </w:p>
    <w:p>
      <w:pPr>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三、响应文件的编制</w:t>
      </w:r>
      <w:bookmarkEnd w:id="36"/>
      <w:bookmarkEnd w:id="37"/>
      <w:bookmarkEnd w:id="38"/>
    </w:p>
    <w:p>
      <w:pPr>
        <w:widowControl/>
        <w:spacing w:line="360" w:lineRule="auto"/>
        <w:ind w:firstLine="0" w:firstLineChars="0"/>
        <w:jc w:val="left"/>
        <w:outlineLvl w:val="2"/>
        <w:rPr>
          <w:rFonts w:hint="eastAsia" w:ascii="宋体" w:hAnsi="宋体" w:eastAsia="宋体" w:cs="宋体"/>
          <w:b/>
          <w:bCs/>
          <w:color w:val="auto"/>
          <w:sz w:val="24"/>
          <w:szCs w:val="24"/>
        </w:rPr>
      </w:pPr>
      <w:bookmarkStart w:id="39" w:name="_Toc9674"/>
      <w:bookmarkStart w:id="40" w:name="_Toc325726006"/>
      <w:bookmarkStart w:id="41" w:name="_Toc13057"/>
      <w:bookmarkStart w:id="42" w:name="_Toc376936737"/>
      <w:r>
        <w:rPr>
          <w:rFonts w:hint="eastAsia" w:ascii="宋体" w:hAnsi="宋体" w:eastAsia="宋体" w:cs="宋体"/>
          <w:b/>
          <w:bCs/>
          <w:color w:val="auto"/>
          <w:sz w:val="24"/>
          <w:szCs w:val="24"/>
        </w:rPr>
        <w:t>7.响应文件的语言及度量衡单位</w:t>
      </w:r>
      <w:bookmarkEnd w:id="39"/>
      <w:bookmarkEnd w:id="40"/>
      <w:bookmarkEnd w:id="41"/>
      <w:bookmarkEnd w:id="42"/>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7.1供应商提交的响应文件以及供应商与采购代理机构就此磋商发生的所有来往函电均应使用简体中文。</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7.2 除磋商文件中另有规定外，响应文件所使用的度量衡单位，均须采用国家法定计量单位。</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7.3附有外文资料的，须翻译成中文并加盖供应商公章，如果翻译的中文资料与外文资料存在差异和矛盾时，以中文资料为准。其准确性由供应商负责。</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43" w:name="_Toc376936743"/>
      <w:bookmarkStart w:id="44" w:name="_Toc17093"/>
      <w:bookmarkStart w:id="45" w:name="_Toc21569"/>
      <w:bookmarkStart w:id="46" w:name="_Toc325726012"/>
      <w:r>
        <w:rPr>
          <w:rFonts w:hint="eastAsia" w:ascii="宋体" w:hAnsi="宋体" w:eastAsia="宋体" w:cs="宋体"/>
          <w:b/>
          <w:bCs/>
          <w:color w:val="auto"/>
          <w:sz w:val="24"/>
          <w:szCs w:val="24"/>
        </w:rPr>
        <w:t>8.磋商保证金</w:t>
      </w:r>
      <w:bookmarkEnd w:id="43"/>
      <w:bookmarkEnd w:id="44"/>
      <w:bookmarkEnd w:id="45"/>
      <w:bookmarkEnd w:id="46"/>
    </w:p>
    <w:p>
      <w:pPr>
        <w:autoSpaceDE w:val="0"/>
        <w:autoSpaceDN w:val="0"/>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rPr>
        <w:t>8</w:t>
      </w:r>
      <w:r>
        <w:rPr>
          <w:rFonts w:hint="eastAsia" w:ascii="宋体" w:hAnsi="宋体" w:eastAsia="宋体" w:cs="宋体"/>
          <w:color w:val="auto"/>
          <w:sz w:val="24"/>
          <w:szCs w:val="24"/>
          <w:lang w:val="zh-CN"/>
        </w:rPr>
        <w:t>.1 供应商须在磋商文件开启时间前缴纳磋商保证金；未成交供应商的磋商保证金在成交通知书发出后5个工作日内退还，成交供应商的磋商保证金在采购合同签订后5个工作日内退还</w:t>
      </w:r>
      <w:r>
        <w:rPr>
          <w:rFonts w:hint="eastAsia" w:ascii="宋体" w:hAnsi="宋体" w:eastAsia="宋体" w:cs="宋体"/>
          <w:color w:val="auto"/>
          <w:sz w:val="24"/>
          <w:szCs w:val="24"/>
        </w:rPr>
        <w:t>。</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 xml:space="preserve"> 供应商投标签到时，需出示“</w:t>
      </w:r>
      <w:r>
        <w:rPr>
          <w:rFonts w:hint="eastAsia" w:ascii="宋体" w:hAnsi="宋体" w:eastAsia="宋体" w:cs="宋体"/>
          <w:color w:val="auto"/>
          <w:sz w:val="24"/>
          <w:szCs w:val="24"/>
        </w:rPr>
        <w:t>磋商保证金缴款证明”原件作为供应商参加磋商的资格证明。同时将缴款证明扫描（或复印）件盖章后装订在响应文件中，否则采购代理机构将</w:t>
      </w:r>
      <w:r>
        <w:rPr>
          <w:rFonts w:hint="eastAsia" w:ascii="宋体" w:hAnsi="宋体" w:eastAsia="宋体" w:cs="宋体"/>
          <w:color w:val="auto"/>
          <w:sz w:val="24"/>
          <w:szCs w:val="24"/>
          <w:lang w:val="zh-CN"/>
        </w:rPr>
        <w:t>视其为不响应磋商要求而</w:t>
      </w:r>
      <w:r>
        <w:rPr>
          <w:rFonts w:hint="eastAsia" w:ascii="宋体" w:hAnsi="宋体" w:eastAsia="宋体" w:cs="宋体"/>
          <w:color w:val="auto"/>
          <w:sz w:val="24"/>
          <w:szCs w:val="24"/>
        </w:rPr>
        <w:t>拒收响应文件。</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lang w:val="en-US" w:eastAsia="zh-CN"/>
        </w:rPr>
        <w:t xml:space="preserve">3 </w:t>
      </w:r>
      <w:r>
        <w:rPr>
          <w:rFonts w:hint="eastAsia" w:ascii="宋体" w:hAnsi="宋体" w:eastAsia="宋体" w:cs="宋体"/>
          <w:color w:val="auto"/>
          <w:sz w:val="24"/>
          <w:szCs w:val="24"/>
        </w:rPr>
        <w:t>有下列情形之一的，磋商保证金不予退还：</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（1）供应商在提交响应文件截止时间后撤回响应文件的；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（2）供应商在响应文件中提供虚假材料的；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（3）除因不可抗力或磋商文件认可的情形以外，成交供应商不与采购人签订合同的；</w:t>
      </w:r>
      <w:r>
        <w:rPr>
          <w:rFonts w:hint="eastAsia" w:ascii="宋体" w:hAnsi="宋体" w:eastAsia="宋体" w:cs="宋体"/>
          <w:color w:val="auto"/>
          <w:sz w:val="24"/>
          <w:szCs w:val="24"/>
          <w:lang w:val="en-US" w:eastAsia="zh-CN"/>
        </w:rPr>
        <w:t xml:space="preserve"> </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（4）供应商与采购人、其他供应商或者采购代理机构恶意串通的；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（5）磋商文件规定的其他情形。</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47" w:name="_Toc32704"/>
      <w:bookmarkStart w:id="48" w:name="_Toc376936744"/>
      <w:bookmarkStart w:id="49" w:name="_Toc325726013"/>
      <w:bookmarkStart w:id="50" w:name="_Toc22044"/>
      <w:r>
        <w:rPr>
          <w:rFonts w:hint="eastAsia" w:ascii="宋体" w:hAnsi="宋体" w:eastAsia="宋体" w:cs="宋体"/>
          <w:b/>
          <w:bCs/>
          <w:color w:val="auto"/>
          <w:sz w:val="24"/>
          <w:szCs w:val="24"/>
        </w:rPr>
        <w:t>9.磋商有效期</w:t>
      </w:r>
      <w:bookmarkEnd w:id="47"/>
      <w:bookmarkEnd w:id="48"/>
      <w:bookmarkEnd w:id="49"/>
      <w:bookmarkEnd w:id="50"/>
    </w:p>
    <w:p>
      <w:pPr>
        <w:spacing w:line="360" w:lineRule="auto"/>
        <w:ind w:firstLine="48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磋商有效期为自磋商开始之日起</w:t>
      </w:r>
      <w:r>
        <w:rPr>
          <w:rFonts w:hint="eastAsia" w:ascii="宋体" w:hAnsi="宋体" w:eastAsia="宋体" w:cs="宋体"/>
          <w:color w:val="auto"/>
          <w:sz w:val="24"/>
          <w:szCs w:val="24"/>
          <w:lang w:val="en-US" w:eastAsia="zh-CN"/>
        </w:rPr>
        <w:t>35个日历日</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51" w:name="_Toc325726008"/>
      <w:bookmarkStart w:id="52" w:name="_Toc376936739"/>
      <w:bookmarkStart w:id="53" w:name="_Toc31915"/>
      <w:bookmarkStart w:id="54" w:name="_Toc16445"/>
      <w:r>
        <w:rPr>
          <w:rFonts w:hint="eastAsia" w:ascii="宋体" w:hAnsi="宋体" w:eastAsia="宋体" w:cs="宋体"/>
          <w:b/>
          <w:bCs/>
          <w:color w:val="auto"/>
          <w:sz w:val="24"/>
          <w:szCs w:val="24"/>
        </w:rPr>
        <w:t>10.响应文件构成</w:t>
      </w:r>
      <w:bookmarkEnd w:id="51"/>
      <w:bookmarkEnd w:id="52"/>
      <w:bookmarkEnd w:id="53"/>
      <w:bookmarkEnd w:id="54"/>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10</w:t>
      </w:r>
      <w:r>
        <w:rPr>
          <w:rFonts w:hint="eastAsia" w:ascii="宋体" w:hAnsi="宋体" w:eastAsia="宋体" w:cs="宋体"/>
          <w:color w:val="auto"/>
          <w:sz w:val="24"/>
          <w:szCs w:val="24"/>
          <w:lang w:val="zh-CN"/>
        </w:rPr>
        <w:t>.1</w:t>
      </w:r>
      <w:r>
        <w:rPr>
          <w:rFonts w:hint="eastAsia" w:ascii="宋体" w:hAnsi="宋体" w:eastAsia="宋体" w:cs="宋体"/>
          <w:color w:val="auto"/>
          <w:sz w:val="24"/>
          <w:szCs w:val="24"/>
        </w:rPr>
        <w:t>供应商应提交相关证明材料，作为其参加投标和成交后有能力履行合同的证明。编写的响应文件须包括以下内容（格式详见磋商文件第五部分内容）：</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（1）响应文件封面</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（2）磋商函</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（3）投标报价</w:t>
      </w:r>
      <w:r>
        <w:rPr>
          <w:rFonts w:hint="eastAsia" w:ascii="宋体" w:hAnsi="宋体" w:eastAsia="宋体" w:cs="宋体"/>
          <w:color w:val="auto"/>
          <w:sz w:val="24"/>
          <w:szCs w:val="24"/>
          <w:lang w:val="zh-CN"/>
        </w:rPr>
        <w:t>一览表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（4）法定代表人证明书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（5）法定代表人授权书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（6）供应商承诺函</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（7）供应商诚信承诺书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（8）资格证明材料</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（9）财务状况</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（10）</w:t>
      </w:r>
      <w:r>
        <w:rPr>
          <w:rFonts w:hint="eastAsia" w:ascii="宋体" w:hAnsi="宋体" w:eastAsia="宋体" w:cs="宋体"/>
          <w:color w:val="auto"/>
          <w:sz w:val="24"/>
          <w:szCs w:val="24"/>
          <w:lang w:eastAsia="zh-CN"/>
        </w:rPr>
        <w:t>具备履行合同所必须的设备和专业技术能力证明</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）无重大违法记录声明</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）磋商保证金</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）供应商认为在其他方面有必要说明的事项</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注：磋商文件要求签字、盖章的地方必须由供应商的法定代表人或委托代理人按要求签字、盖章；供应商提供的扫描（或复印）件均需加盖公章。供应商须按上述内容、顺序和格式编制响应文件，并按要求编制目录、页码。</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55" w:name="_Toc11377"/>
      <w:bookmarkStart w:id="56" w:name="_Toc412617729"/>
      <w:bookmarkStart w:id="57" w:name="_Toc373392580"/>
      <w:bookmarkStart w:id="58" w:name="_Toc16453"/>
      <w:r>
        <w:rPr>
          <w:rFonts w:hint="eastAsia" w:ascii="宋体" w:hAnsi="宋体" w:eastAsia="宋体" w:cs="宋体"/>
          <w:b/>
          <w:bCs/>
          <w:color w:val="auto"/>
          <w:sz w:val="24"/>
          <w:szCs w:val="24"/>
        </w:rPr>
        <w:t>11.响应文件编印和签署</w:t>
      </w:r>
      <w:bookmarkEnd w:id="55"/>
      <w:bookmarkEnd w:id="56"/>
      <w:bookmarkEnd w:id="57"/>
      <w:bookmarkEnd w:id="58"/>
    </w:p>
    <w:p>
      <w:pPr>
        <w:spacing w:line="400" w:lineRule="exact"/>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11.1 供应商须提交一式三份响应文件（一份正本、二份副本）</w:t>
      </w:r>
      <w:r>
        <w:rPr>
          <w:rFonts w:hint="eastAsia" w:ascii="宋体" w:hAnsi="宋体" w:eastAsia="宋体" w:cs="宋体"/>
          <w:bCs/>
          <w:color w:val="auto"/>
          <w:sz w:val="24"/>
          <w:szCs w:val="24"/>
        </w:rPr>
        <w:t>，</w:t>
      </w:r>
      <w:r>
        <w:rPr>
          <w:rFonts w:hint="eastAsia" w:ascii="宋体" w:hAnsi="宋体"/>
          <w:sz w:val="24"/>
          <w:lang w:val="zh-CN"/>
        </w:rPr>
        <w:t>相应的电子文档</w:t>
      </w:r>
      <w:r>
        <w:rPr>
          <w:rFonts w:hint="eastAsia" w:ascii="宋体" w:hAnsi="宋体"/>
          <w:sz w:val="24"/>
        </w:rPr>
        <w:t>1份（U盘，</w:t>
      </w:r>
      <w:r>
        <w:rPr>
          <w:rFonts w:hint="eastAsia" w:ascii="宋体" w:hAnsi="宋体"/>
          <w:sz w:val="24"/>
          <w:lang w:val="zh-CN"/>
        </w:rPr>
        <w:t>电子文档为图片等不可编辑格式，且电子文档</w:t>
      </w:r>
      <w:r>
        <w:rPr>
          <w:rFonts w:hint="eastAsia" w:ascii="宋体" w:hAnsi="宋体"/>
          <w:sz w:val="24"/>
          <w:lang w:val="zh-CN" w:eastAsia="zh-CN"/>
        </w:rPr>
        <w:t>必</w:t>
      </w:r>
      <w:r>
        <w:rPr>
          <w:rFonts w:hint="eastAsia" w:ascii="宋体" w:hAnsi="宋体"/>
          <w:sz w:val="24"/>
          <w:lang w:val="zh-CN"/>
        </w:rPr>
        <w:t>须与响应文件正本一致，包括签字盖章部分），报价一览表1份。</w:t>
      </w:r>
      <w:r>
        <w:rPr>
          <w:rFonts w:hint="eastAsia" w:ascii="宋体" w:hAnsi="宋体" w:eastAsia="宋体" w:cs="宋体"/>
          <w:color w:val="auto"/>
          <w:sz w:val="24"/>
          <w:szCs w:val="24"/>
        </w:rPr>
        <w:t>每份响应文件须清楚地标明“正本”或“副本”字样</w:t>
      </w:r>
      <w:r>
        <w:rPr>
          <w:rFonts w:hint="eastAsia" w:ascii="宋体" w:hAnsi="宋体" w:eastAsia="宋体" w:cs="宋体"/>
          <w:color w:val="auto"/>
          <w:sz w:val="24"/>
          <w:szCs w:val="24"/>
          <w:lang w:val="en-US" w:eastAsia="zh-CN"/>
        </w:rPr>
        <w:t>,</w:t>
      </w:r>
      <w:r>
        <w:rPr>
          <w:rFonts w:hint="eastAsia" w:ascii="宋体" w:hAnsi="宋体"/>
          <w:sz w:val="24"/>
          <w:lang w:val="zh-CN"/>
        </w:rPr>
        <w:t>若发生正本和副本不符，以正本为准。响应文件统一使用A4幅面的纸张印制，必须胶装成册并编码，其他方式装订的响应文件一概不予接受。</w:t>
      </w:r>
    </w:p>
    <w:p>
      <w:pPr>
        <w:pStyle w:val="11"/>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11.2响应文件的正、副本均需打印，并由供应商的法定代表人或委托代理人按要求签字、盖章。</w:t>
      </w:r>
    </w:p>
    <w:p>
      <w:pPr>
        <w:pStyle w:val="11"/>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11.3响应文件中不得行间插字、涂改或增删，如有修改错漏处，须由供应商法定代表人或其委托代理人签字和盖章。</w:t>
      </w:r>
      <w:bookmarkStart w:id="59" w:name="_Toc15102"/>
      <w:bookmarkStart w:id="60" w:name="_Toc412617730"/>
      <w:bookmarkStart w:id="61" w:name="_Toc371090029"/>
      <w:bookmarkStart w:id="62" w:name="_Toc376936748"/>
    </w:p>
    <w:p>
      <w:pPr>
        <w:pStyle w:val="11"/>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四、响应文件的递交</w:t>
      </w:r>
      <w:bookmarkEnd w:id="59"/>
      <w:bookmarkEnd w:id="60"/>
    </w:p>
    <w:p>
      <w:pPr>
        <w:widowControl/>
        <w:spacing w:line="360" w:lineRule="auto"/>
        <w:ind w:firstLine="0" w:firstLineChars="0"/>
        <w:jc w:val="left"/>
        <w:outlineLvl w:val="2"/>
        <w:rPr>
          <w:rFonts w:hint="eastAsia" w:ascii="宋体" w:hAnsi="宋体" w:eastAsia="宋体" w:cs="宋体"/>
          <w:b/>
          <w:bCs/>
          <w:color w:val="auto"/>
          <w:sz w:val="24"/>
          <w:szCs w:val="24"/>
        </w:rPr>
      </w:pPr>
      <w:bookmarkStart w:id="63" w:name="_Toc412617731"/>
      <w:bookmarkStart w:id="64" w:name="_Toc325726016"/>
      <w:bookmarkStart w:id="65" w:name="_Toc23823"/>
      <w:bookmarkStart w:id="66" w:name="_Toc1176"/>
      <w:bookmarkStart w:id="67" w:name="_Toc373392582"/>
      <w:r>
        <w:rPr>
          <w:rFonts w:hint="eastAsia" w:ascii="宋体" w:hAnsi="宋体" w:eastAsia="宋体" w:cs="宋体"/>
          <w:b/>
          <w:bCs/>
          <w:color w:val="auto"/>
          <w:sz w:val="24"/>
          <w:szCs w:val="24"/>
        </w:rPr>
        <w:t>12.响应文件的密封和标记</w:t>
      </w:r>
      <w:bookmarkEnd w:id="63"/>
      <w:bookmarkEnd w:id="64"/>
      <w:bookmarkEnd w:id="65"/>
      <w:bookmarkEnd w:id="66"/>
      <w:bookmarkEnd w:id="67"/>
    </w:p>
    <w:p>
      <w:pPr>
        <w:pStyle w:val="11"/>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12.1供应商应将响应文件正、副本分别封装在统一印制或自行定制的“投标专用袋”中，并按要求标明采购项目编号、采购项目名称、供应商的名称等。</w:t>
      </w:r>
    </w:p>
    <w:p>
      <w:pPr>
        <w:pStyle w:val="11"/>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12.2密封后的响应文件均应：</w:t>
      </w:r>
    </w:p>
    <w:p>
      <w:pPr>
        <w:pStyle w:val="11"/>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（1）按“供应商须知前附表”中注明的时间、地址送达；</w:t>
      </w:r>
    </w:p>
    <w:p>
      <w:pPr>
        <w:pStyle w:val="11"/>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（2）投标专用袋用“于</w:t>
      </w:r>
      <w:r>
        <w:rPr>
          <w:rFonts w:hint="eastAsia" w:hAnsi="宋体" w:eastAsia="宋体" w:cs="宋体"/>
          <w:color w:val="auto"/>
          <w:sz w:val="24"/>
          <w:szCs w:val="24"/>
          <w:lang w:val="zh-CN"/>
        </w:rPr>
        <w:t>201</w:t>
      </w:r>
      <w:r>
        <w:rPr>
          <w:rFonts w:hint="eastAsia" w:hAnsi="宋体" w:eastAsia="宋体" w:cs="宋体"/>
          <w:color w:val="auto"/>
          <w:sz w:val="24"/>
          <w:szCs w:val="24"/>
          <w:lang w:val="en-US" w:eastAsia="zh-CN"/>
        </w:rPr>
        <w:t>8</w:t>
      </w:r>
      <w:r>
        <w:rPr>
          <w:rFonts w:hint="eastAsia" w:hAnsi="宋体" w:eastAsia="宋体" w:cs="宋体"/>
          <w:color w:val="auto"/>
          <w:sz w:val="24"/>
          <w:szCs w:val="24"/>
          <w:lang w:val="zh-CN"/>
        </w:rPr>
        <w:t>年</w:t>
      </w:r>
      <w:r>
        <w:rPr>
          <w:rFonts w:hint="eastAsia" w:hAnsi="宋体" w:eastAsia="宋体" w:cs="宋体"/>
          <w:color w:val="auto"/>
          <w:sz w:val="24"/>
          <w:szCs w:val="24"/>
          <w:lang w:val="en-US" w:eastAsia="zh-CN"/>
        </w:rPr>
        <w:t>12</w:t>
      </w:r>
      <w:r>
        <w:rPr>
          <w:rFonts w:hint="eastAsia" w:hAnsi="宋体" w:eastAsia="宋体" w:cs="宋体"/>
          <w:color w:val="auto"/>
          <w:sz w:val="24"/>
          <w:szCs w:val="24"/>
          <w:lang w:val="zh-CN"/>
        </w:rPr>
        <w:t>月</w:t>
      </w:r>
      <w:r>
        <w:rPr>
          <w:rFonts w:hint="eastAsia" w:hAnsi="宋体" w:eastAsia="宋体" w:cs="宋体"/>
          <w:color w:val="auto"/>
          <w:sz w:val="24"/>
          <w:szCs w:val="24"/>
          <w:lang w:val="en-US" w:eastAsia="zh-CN"/>
        </w:rPr>
        <w:t>13</w:t>
      </w:r>
      <w:r>
        <w:rPr>
          <w:rFonts w:hint="eastAsia" w:hAnsi="宋体" w:eastAsia="宋体" w:cs="宋体"/>
          <w:color w:val="auto"/>
          <w:sz w:val="24"/>
          <w:szCs w:val="24"/>
          <w:lang w:val="zh-CN"/>
        </w:rPr>
        <w:t>日下午3:00</w:t>
      </w:r>
      <w:r>
        <w:rPr>
          <w:rFonts w:hint="eastAsia" w:ascii="宋体" w:hAnsi="宋体" w:eastAsia="宋体" w:cs="宋体"/>
          <w:color w:val="auto"/>
          <w:sz w:val="24"/>
          <w:szCs w:val="24"/>
        </w:rPr>
        <w:t>之前不准启封”标签密封。</w:t>
      </w:r>
    </w:p>
    <w:p>
      <w:pPr>
        <w:pStyle w:val="11"/>
        <w:spacing w:line="360" w:lineRule="auto"/>
        <w:ind w:firstLine="0" w:firstLineChars="0"/>
        <w:rPr>
          <w:rFonts w:hint="eastAsia" w:ascii="宋体" w:hAnsi="宋体" w:eastAsia="宋体" w:cs="宋体"/>
          <w:color w:val="auto"/>
          <w:sz w:val="24"/>
          <w:szCs w:val="24"/>
          <w:shd w:val="pct10" w:color="auto" w:fill="FFFFFF"/>
        </w:rPr>
      </w:pPr>
      <w:r>
        <w:rPr>
          <w:rFonts w:hint="eastAsia" w:ascii="宋体" w:hAnsi="宋体" w:eastAsia="宋体" w:cs="宋体"/>
          <w:color w:val="auto"/>
          <w:sz w:val="24"/>
          <w:szCs w:val="24"/>
        </w:rPr>
        <w:t>12.3如果供应商未按第12．1－12．2条要求将响应文件密封或在密封袋上加写标记的，采购代理机构将不予受理。</w:t>
      </w:r>
    </w:p>
    <w:p>
      <w:pPr>
        <w:pStyle w:val="11"/>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12.4供应商以电报、电话、传真形式投标的，采购代理机构概不接受。</w:t>
      </w:r>
    </w:p>
    <w:bookmarkEnd w:id="61"/>
    <w:bookmarkEnd w:id="62"/>
    <w:p>
      <w:pPr>
        <w:widowControl/>
        <w:spacing w:line="360" w:lineRule="auto"/>
        <w:ind w:firstLine="0" w:firstLineChars="0"/>
        <w:jc w:val="left"/>
        <w:outlineLvl w:val="2"/>
        <w:rPr>
          <w:rFonts w:hint="eastAsia" w:ascii="宋体" w:hAnsi="宋体" w:eastAsia="宋体" w:cs="宋体"/>
          <w:b/>
          <w:bCs/>
          <w:color w:val="auto"/>
          <w:sz w:val="24"/>
          <w:szCs w:val="24"/>
        </w:rPr>
      </w:pPr>
      <w:bookmarkStart w:id="68" w:name="_Toc30756"/>
      <w:bookmarkStart w:id="69" w:name="_Toc412617732"/>
      <w:bookmarkStart w:id="70" w:name="_Toc373392583"/>
      <w:bookmarkStart w:id="71" w:name="_Toc325726017"/>
      <w:bookmarkStart w:id="72" w:name="_Toc4009"/>
      <w:bookmarkStart w:id="73" w:name="_Toc376936749"/>
      <w:bookmarkStart w:id="74" w:name="_Toc371090030"/>
      <w:r>
        <w:rPr>
          <w:rFonts w:hint="eastAsia" w:ascii="宋体" w:hAnsi="宋体" w:eastAsia="宋体" w:cs="宋体"/>
          <w:b/>
          <w:bCs/>
          <w:color w:val="auto"/>
          <w:sz w:val="24"/>
          <w:szCs w:val="24"/>
        </w:rPr>
        <w:t>13.</w:t>
      </w:r>
      <w:bookmarkEnd w:id="68"/>
      <w:bookmarkEnd w:id="69"/>
      <w:bookmarkEnd w:id="70"/>
      <w:bookmarkEnd w:id="71"/>
      <w:bookmarkEnd w:id="72"/>
      <w:r>
        <w:rPr>
          <w:rFonts w:hint="eastAsia" w:ascii="宋体" w:hAnsi="宋体" w:eastAsia="宋体" w:cs="宋体"/>
          <w:b/>
          <w:bCs/>
          <w:color w:val="auto"/>
          <w:sz w:val="24"/>
          <w:szCs w:val="24"/>
        </w:rPr>
        <w:t>提交响应文件截止时间、地点</w:t>
      </w:r>
    </w:p>
    <w:p>
      <w:pPr>
        <w:pStyle w:val="11"/>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13.1响应文件提交的截止时间及地点详见“供应商须知前附表”。</w:t>
      </w:r>
    </w:p>
    <w:p>
      <w:pPr>
        <w:pStyle w:val="11"/>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13.2采购代理机构将拒绝接受在提交响应文件截止时间之后送达的响应文件。</w:t>
      </w:r>
      <w:bookmarkEnd w:id="73"/>
      <w:bookmarkEnd w:id="74"/>
      <w:bookmarkStart w:id="75" w:name="_Toc376936750"/>
      <w:bookmarkStart w:id="76" w:name="_Toc325726019"/>
      <w:bookmarkStart w:id="77" w:name="_Toc9147"/>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78" w:name="_Toc5644"/>
      <w:r>
        <w:rPr>
          <w:rFonts w:hint="eastAsia" w:ascii="宋体" w:hAnsi="宋体" w:eastAsia="宋体" w:cs="宋体"/>
          <w:b/>
          <w:bCs/>
          <w:color w:val="auto"/>
          <w:sz w:val="24"/>
          <w:szCs w:val="24"/>
        </w:rPr>
        <w:t>五、</w:t>
      </w:r>
      <w:bookmarkEnd w:id="75"/>
      <w:bookmarkEnd w:id="76"/>
      <w:r>
        <w:rPr>
          <w:rFonts w:hint="eastAsia" w:ascii="宋体" w:hAnsi="宋体" w:eastAsia="宋体" w:cs="宋体"/>
          <w:b/>
          <w:bCs/>
          <w:color w:val="auto"/>
          <w:sz w:val="24"/>
          <w:szCs w:val="24"/>
        </w:rPr>
        <w:t>磋商过程</w:t>
      </w:r>
      <w:bookmarkEnd w:id="77"/>
      <w:bookmarkEnd w:id="78"/>
    </w:p>
    <w:p>
      <w:pPr>
        <w:widowControl/>
        <w:spacing w:line="360" w:lineRule="auto"/>
        <w:ind w:firstLine="0" w:firstLineChars="0"/>
        <w:jc w:val="left"/>
        <w:outlineLvl w:val="2"/>
        <w:rPr>
          <w:rFonts w:hint="eastAsia" w:ascii="宋体" w:hAnsi="宋体" w:eastAsia="宋体" w:cs="宋体"/>
          <w:b/>
          <w:bCs/>
          <w:color w:val="auto"/>
          <w:sz w:val="24"/>
          <w:szCs w:val="24"/>
        </w:rPr>
      </w:pPr>
      <w:bookmarkStart w:id="79" w:name="_Toc376936751"/>
      <w:bookmarkStart w:id="80" w:name="_Toc325726020"/>
      <w:bookmarkStart w:id="81" w:name="_Toc15630"/>
      <w:bookmarkStart w:id="82" w:name="_Toc26723"/>
      <w:r>
        <w:rPr>
          <w:rFonts w:hint="eastAsia" w:ascii="宋体" w:hAnsi="宋体" w:eastAsia="宋体" w:cs="宋体"/>
          <w:b/>
          <w:bCs/>
          <w:color w:val="auto"/>
          <w:sz w:val="24"/>
          <w:szCs w:val="24"/>
        </w:rPr>
        <w:t>14.</w:t>
      </w:r>
      <w:bookmarkEnd w:id="79"/>
      <w:bookmarkEnd w:id="80"/>
      <w:r>
        <w:rPr>
          <w:rFonts w:hint="eastAsia" w:ascii="宋体" w:hAnsi="宋体" w:eastAsia="宋体" w:cs="宋体"/>
          <w:b/>
          <w:bCs/>
          <w:color w:val="auto"/>
          <w:sz w:val="24"/>
          <w:szCs w:val="24"/>
        </w:rPr>
        <w:t>磋商过程</w:t>
      </w:r>
      <w:bookmarkEnd w:id="81"/>
      <w:bookmarkEnd w:id="82"/>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14.1采购代理机构按本磋商文件中确定的时间和地点组织本项目的磋商活动。供应商应由其法定代表人或委托代理人参加。</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14.2磋商时，对不同文字文本响应文件的解释发生异议的，以中文文本为准。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14.3磋商工作由采购代理机构组织，采购人、采购监管、纪检监察等有关方面代表可根据采购项目的具体情况列席。</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14.4磋商过程有专人记录，并存档备查。</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83" w:name="_Toc325726021"/>
      <w:bookmarkStart w:id="84" w:name="_Toc19030"/>
      <w:bookmarkStart w:id="85" w:name="_Toc18107"/>
      <w:bookmarkStart w:id="86" w:name="_Toc376936752"/>
      <w:r>
        <w:rPr>
          <w:rFonts w:hint="eastAsia" w:ascii="宋体" w:hAnsi="宋体" w:eastAsia="宋体" w:cs="宋体"/>
          <w:b/>
          <w:bCs/>
          <w:color w:val="auto"/>
          <w:sz w:val="24"/>
          <w:szCs w:val="24"/>
        </w:rPr>
        <w:t>六、磋商程序及方法</w:t>
      </w:r>
      <w:bookmarkEnd w:id="83"/>
      <w:bookmarkEnd w:id="84"/>
      <w:bookmarkEnd w:id="85"/>
      <w:bookmarkEnd w:id="86"/>
    </w:p>
    <w:p>
      <w:pPr>
        <w:widowControl/>
        <w:spacing w:line="360" w:lineRule="auto"/>
        <w:ind w:firstLine="0" w:firstLineChars="0"/>
        <w:jc w:val="left"/>
        <w:outlineLvl w:val="2"/>
        <w:rPr>
          <w:rFonts w:hint="eastAsia" w:ascii="宋体" w:hAnsi="宋体" w:eastAsia="宋体" w:cs="宋体"/>
          <w:b/>
          <w:bCs/>
          <w:color w:val="auto"/>
          <w:sz w:val="24"/>
          <w:szCs w:val="24"/>
        </w:rPr>
      </w:pPr>
      <w:bookmarkStart w:id="87" w:name="_Toc16935"/>
      <w:bookmarkStart w:id="88" w:name="_Toc26121"/>
      <w:bookmarkStart w:id="89" w:name="_Toc376936753"/>
      <w:bookmarkStart w:id="90" w:name="_Toc325726022"/>
      <w:r>
        <w:rPr>
          <w:rFonts w:hint="eastAsia" w:ascii="宋体" w:hAnsi="宋体" w:eastAsia="宋体" w:cs="宋体"/>
          <w:b/>
          <w:bCs/>
          <w:color w:val="auto"/>
          <w:sz w:val="24"/>
          <w:szCs w:val="24"/>
        </w:rPr>
        <w:t>15.磋商小组</w:t>
      </w:r>
      <w:bookmarkEnd w:id="87"/>
      <w:bookmarkEnd w:id="88"/>
      <w:bookmarkEnd w:id="89"/>
      <w:bookmarkEnd w:id="90"/>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15.1 采购代理机构将根据采购项目的特点依法组建磋商小组，其成员由具有一定专业水平的技术、经济等方面的专家和采购人代表等三人以上单数组成。其中技术、经济等方面的专家不少于成员总数的三分之二。</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15.2磋商由采购代理机构负责组织，具体磋商事务由依法组建的磋商小组负责，并独立履行下列职责：</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（1）审查响应文件是否符合磋商文件要求，并作出评价；</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（2）要求供应商对响应文件有关事项作出解释或澄清；</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（3）推荐预成交候选供应商；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（4）对非法干预评标工作的人员和机构进行举报或投诉。</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15.3磋商小组应遵守并履行下列义务：</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（1）遵纪守法，客观、公正、廉洁地履行职责；</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（2）按照磋商文件规定的评审方法和评审标准进行评审，对评审意见承担磋商小组成员责任；</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（3）对响应文件、磋商情况和磋商中获悉的商业秘密保密；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（4）参与磋商报告的起草；</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（5）解答供应商及有关方面的质疑；</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（6）配合纪检部门进行投诉处理工作。</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15.4磋商小组所有成员应当集中与单一供应商分别进行磋商，并给予所有参加磋商的供应商平等的磋商机会。</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15.5磋商工作在有关部门的监督和严格保密的情况下依法开展，任何单位和个人不得非法干预、影响磋商工作和磋商结果。</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91" w:name="_Toc325726023"/>
      <w:bookmarkStart w:id="92" w:name="_Toc376936754"/>
      <w:bookmarkStart w:id="93" w:name="_Toc14694"/>
      <w:bookmarkStart w:id="94" w:name="_Toc27086"/>
      <w:r>
        <w:rPr>
          <w:rFonts w:hint="eastAsia" w:ascii="宋体" w:hAnsi="宋体" w:eastAsia="宋体" w:cs="宋体"/>
          <w:b/>
          <w:bCs/>
          <w:color w:val="auto"/>
          <w:sz w:val="24"/>
          <w:szCs w:val="24"/>
        </w:rPr>
        <w:t>16.磋商程序</w:t>
      </w:r>
      <w:bookmarkEnd w:id="91"/>
      <w:bookmarkEnd w:id="92"/>
      <w:bookmarkEnd w:id="93"/>
      <w:bookmarkEnd w:id="94"/>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16.1进入磋商阶段后，磋商小组成员按照客观、公正、审慎的原则，根据磋商文件规定的评审程序、评审方法和评审标准进行独立开展评审工作，负责审议所有响应文件，并按先初审、后详审的程序对响应文件进行评审、评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16.2初审阶段为资格性审查和符合性审查。响应文件在响应磋商文件要求方面出现的偏离，分为实质性偏离和非实质性偏离。</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16.2.1实质性偏离是指响应文件未能实质性响应磋商文件的要求。以下情况属于实质性偏离，响应文件有下列情况之一的，按无效文件处理。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（1）不符合第</w:t>
      </w:r>
      <w:r>
        <w:rPr>
          <w:rFonts w:hint="eastAsia" w:ascii="宋体" w:hAnsi="宋体" w:eastAsia="宋体" w:cs="宋体"/>
          <w:color w:val="auto"/>
          <w:sz w:val="24"/>
          <w:szCs w:val="24"/>
          <w:lang w:val="zh-CN"/>
        </w:rPr>
        <w:t>2</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2款“合格的供应商”之规定的；</w:t>
      </w:r>
    </w:p>
    <w:p>
      <w:pPr>
        <w:spacing w:line="360" w:lineRule="auto"/>
        <w:ind w:firstLine="0" w:firstLineChars="0"/>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未按磋商文件要求交纳或未足额交纳磋商保证金的；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（3）未按第1</w:t>
      </w:r>
      <w:r>
        <w:rPr>
          <w:rFonts w:hint="eastAsia" w:ascii="宋体" w:hAnsi="宋体" w:eastAsia="宋体" w:cs="宋体"/>
          <w:color w:val="auto"/>
          <w:sz w:val="24"/>
          <w:szCs w:val="24"/>
        </w:rPr>
        <w:t>0.</w:t>
      </w:r>
      <w:r>
        <w:rPr>
          <w:rFonts w:hint="eastAsia" w:ascii="宋体" w:hAnsi="宋体" w:eastAsia="宋体" w:cs="宋体"/>
          <w:color w:val="auto"/>
          <w:sz w:val="24"/>
          <w:szCs w:val="24"/>
          <w:lang w:val="zh-CN"/>
        </w:rPr>
        <w:t>1款（1）-（1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）要求提供相关资料的；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（4）响应文件内容没有按磋商文件规定和要求签字、盖章的；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（5）响应文件编排混乱，且擅自修改磋商文件规定的格式内容的；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eastAsia="zh-CN"/>
        </w:rPr>
        <w:t>交货时间</w:t>
      </w:r>
      <w:r>
        <w:rPr>
          <w:rFonts w:hint="eastAsia" w:ascii="宋体" w:hAnsi="宋体" w:eastAsia="宋体" w:cs="宋体"/>
          <w:color w:val="auto"/>
          <w:sz w:val="24"/>
          <w:szCs w:val="24"/>
        </w:rPr>
        <w:t>、磋商有效期、法定代表人授权期限不能满足磋商文件要求的；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（7）</w:t>
      </w:r>
      <w:r>
        <w:rPr>
          <w:rFonts w:hint="eastAsia" w:ascii="宋体" w:hAnsi="宋体" w:eastAsia="宋体" w:cs="宋体"/>
          <w:color w:val="auto"/>
          <w:kern w:val="0"/>
          <w:sz w:val="24"/>
          <w:lang w:val="zh-CN"/>
        </w:rPr>
        <w:t>投标产品的技术规格、技术标准明显不符合采购项目要求的</w:t>
      </w:r>
      <w:r>
        <w:rPr>
          <w:rFonts w:hint="eastAsia" w:ascii="宋体" w:hAnsi="宋体" w:eastAsia="宋体" w:cs="宋体"/>
          <w:color w:val="auto"/>
          <w:sz w:val="24"/>
          <w:szCs w:val="24"/>
        </w:rPr>
        <w:t>；</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（8）响应文件中附有采购人不能接受的条件的；</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（9）磋商小组认为应按无效响应处理的其他情况；</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（10）法律、法规规定的其他情形。</w:t>
      </w:r>
    </w:p>
    <w:p>
      <w:pPr>
        <w:tabs>
          <w:tab w:val="left" w:pos="8787"/>
        </w:tabs>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16.2.2非实质性偏离指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8787"/>
        </w:tabs>
        <w:spacing w:line="360" w:lineRule="auto"/>
        <w:ind w:firstLine="480"/>
        <w:jc w:val="left"/>
        <w:rPr>
          <w:rFonts w:hint="eastAsia" w:ascii="宋体" w:hAnsi="宋体" w:eastAsia="宋体" w:cs="宋体"/>
          <w:color w:val="auto"/>
          <w:sz w:val="24"/>
          <w:szCs w:val="24"/>
        </w:rPr>
      </w:pPr>
      <w:r>
        <w:rPr>
          <w:rFonts w:hint="eastAsia" w:ascii="宋体" w:hAnsi="宋体" w:eastAsia="宋体" w:cs="宋体"/>
          <w:color w:val="auto"/>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16.2.3 在响应文件初审、详审过程中，如果磋商小组成员出现对评审结果有不同意见的，应当以书面形式反映，磋商报告中应注明该不同意见。磋商小组成员拒绝在磋商报告中签字又不书面说明其不同意见和理由的，视为同意磋商结果。</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16.3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16.4 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95" w:name="_Toc20611"/>
      <w:bookmarkStart w:id="96" w:name="_Toc13668"/>
      <w:bookmarkStart w:id="97" w:name="_Toc376936755"/>
      <w:bookmarkStart w:id="98" w:name="_Toc325726024"/>
      <w:r>
        <w:rPr>
          <w:rFonts w:hint="eastAsia" w:ascii="宋体" w:hAnsi="宋体" w:eastAsia="宋体" w:cs="宋体"/>
          <w:b/>
          <w:bCs/>
          <w:color w:val="auto"/>
          <w:sz w:val="24"/>
          <w:szCs w:val="24"/>
        </w:rPr>
        <w:t>17.评审办法</w:t>
      </w:r>
      <w:bookmarkEnd w:id="95"/>
      <w:bookmarkEnd w:id="96"/>
      <w:bookmarkEnd w:id="97"/>
      <w:bookmarkEnd w:id="98"/>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17.1依照《中华人民共和国政府采购法》、《中华人民共和国政府采购法实施条例》、《政府采购竞争性磋商采购方式管理暂行办法》的规定，结合该项目的特点制定本评审办法。本次评审采用综合评分法。</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17.2评审标准和分值分配：</w:t>
      </w:r>
    </w:p>
    <w:tbl>
      <w:tblPr>
        <w:tblStyle w:val="22"/>
        <w:tblW w:w="10205"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48"/>
        <w:gridCol w:w="1777"/>
        <w:gridCol w:w="653"/>
        <w:gridCol w:w="6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1248"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类别</w:t>
            </w: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评分项目</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满分分值</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1248"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投标报价（3</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报价分</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5</w:t>
            </w:r>
          </w:p>
        </w:tc>
        <w:tc>
          <w:tcPr>
            <w:tcW w:w="6527" w:type="dxa"/>
            <w:vAlign w:val="center"/>
          </w:tcPr>
          <w:p>
            <w:pPr>
              <w:pStyle w:val="5"/>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满足磋商文件要求且最后报价最低的供应商的价格为磋商基准价，其价格分为满分。其他供应商的价格分统一按照下列公式计算：</w:t>
            </w:r>
          </w:p>
          <w:p>
            <w:pPr>
              <w:pStyle w:val="5"/>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磋商报价得分=（磋商基准价/最后磋商报价）×</w:t>
            </w:r>
            <w:r>
              <w:rPr>
                <w:rFonts w:hint="eastAsia" w:ascii="宋体" w:hAnsi="宋体" w:eastAsia="宋体" w:cs="宋体"/>
                <w:color w:val="auto"/>
                <w:sz w:val="24"/>
                <w:szCs w:val="24"/>
                <w:lang w:eastAsia="zh-CN"/>
              </w:rPr>
              <w:t>价格分值</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bookmarkStart w:id="99" w:name="_Toc27421"/>
            <w:r>
              <w:rPr>
                <w:rFonts w:hint="eastAsia" w:ascii="宋体" w:hAnsi="宋体" w:eastAsia="宋体" w:cs="宋体"/>
                <w:color w:val="auto"/>
                <w:sz w:val="24"/>
                <w:szCs w:val="24"/>
              </w:rPr>
              <w:t>注：对小型和</w:t>
            </w:r>
            <w:r>
              <w:rPr>
                <w:rFonts w:hint="eastAsia" w:ascii="宋体" w:hAnsi="宋体" w:eastAsia="宋体" w:cs="宋体"/>
                <w:color w:val="auto"/>
                <w:sz w:val="24"/>
                <w:szCs w:val="24"/>
                <w:lang w:eastAsia="zh-CN"/>
              </w:rPr>
              <w:t>微型企业产品的价格（最后磋商报价）给予6%</w:t>
            </w:r>
            <w:r>
              <w:rPr>
                <w:rFonts w:hint="eastAsia" w:ascii="宋体" w:hAnsi="宋体" w:eastAsia="宋体" w:cs="宋体"/>
                <w:color w:val="auto"/>
                <w:sz w:val="24"/>
                <w:szCs w:val="24"/>
              </w:rPr>
              <w:t>的扣除，用扣除后的价格计算投标报价得分，须提供《制造（生产）企业</w:t>
            </w:r>
            <w:r>
              <w:rPr>
                <w:rFonts w:hint="eastAsia" w:ascii="宋体" w:hAnsi="宋体" w:eastAsia="宋体" w:cs="宋体"/>
                <w:color w:val="auto"/>
                <w:sz w:val="24"/>
                <w:szCs w:val="24"/>
                <w:lang w:val="zh-CN"/>
              </w:rPr>
              <w:t>小型、微型企业声明函》</w:t>
            </w:r>
            <w:r>
              <w:rPr>
                <w:rFonts w:hint="eastAsia" w:ascii="宋体" w:hAnsi="宋体" w:eastAsia="宋体" w:cs="宋体"/>
                <w:color w:val="auto"/>
                <w:sz w:val="24"/>
                <w:szCs w:val="24"/>
              </w:rPr>
              <w:t>。</w:t>
            </w:r>
            <w:bookmarkEnd w:id="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1248" w:type="dxa"/>
            <w:vMerge w:val="restart"/>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商务评价（</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分）</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近三年类似业绩</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提供201</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年以来</w:t>
            </w:r>
            <w:r>
              <w:rPr>
                <w:rFonts w:hint="eastAsia" w:ascii="宋体" w:hAnsi="宋体" w:eastAsia="宋体" w:cs="宋体"/>
                <w:color w:val="auto"/>
                <w:sz w:val="24"/>
                <w:szCs w:val="24"/>
                <w:lang w:val="zh-CN"/>
              </w:rPr>
              <w:t>供应商的类似业绩证明材料</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需提供包含合同首页、标的及金额所在页、供货合同签字盖章页及验收报告的扫描（或复印）件</w:t>
            </w:r>
            <w:r>
              <w:rPr>
                <w:rFonts w:hint="eastAsia" w:ascii="宋体" w:hAnsi="宋体" w:eastAsia="宋体" w:cs="宋体"/>
                <w:color w:val="auto"/>
                <w:sz w:val="24"/>
                <w:szCs w:val="24"/>
              </w:rPr>
              <w:t>），每提供1</w:t>
            </w:r>
            <w:r>
              <w:rPr>
                <w:rFonts w:hint="eastAsia" w:ascii="宋体" w:hAnsi="宋体" w:eastAsia="宋体" w:cs="宋体"/>
                <w:color w:val="auto"/>
                <w:sz w:val="24"/>
                <w:szCs w:val="24"/>
                <w:lang w:eastAsia="zh-CN"/>
              </w:rPr>
              <w:t>份</w:t>
            </w:r>
            <w:r>
              <w:rPr>
                <w:rFonts w:hint="eastAsia" w:ascii="宋体" w:hAnsi="宋体" w:eastAsia="宋体" w:cs="宋体"/>
                <w:color w:val="auto"/>
                <w:sz w:val="24"/>
                <w:szCs w:val="24"/>
              </w:rPr>
              <w:t>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提供</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份</w:t>
            </w:r>
            <w:r>
              <w:rPr>
                <w:rFonts w:hint="eastAsia" w:ascii="宋体" w:hAnsi="宋体" w:eastAsia="宋体" w:cs="宋体"/>
                <w:color w:val="auto"/>
                <w:sz w:val="24"/>
                <w:szCs w:val="24"/>
              </w:rPr>
              <w:t>及以上得</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分；未提供不得分。（原件携带备查）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商务响应</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完全响应招标文件格式要求编排者得</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免费质保期</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在满足本次采购产品</w:t>
            </w:r>
            <w:r>
              <w:rPr>
                <w:rFonts w:hint="eastAsia" w:ascii="宋体" w:hAnsi="宋体" w:eastAsia="宋体" w:cs="宋体"/>
                <w:color w:val="auto"/>
                <w:sz w:val="24"/>
                <w:szCs w:val="24"/>
                <w:lang w:val="zh-CN"/>
              </w:rPr>
              <w:t>免费质保期</w:t>
            </w:r>
            <w:r>
              <w:rPr>
                <w:rFonts w:hint="eastAsia" w:ascii="宋体" w:hAnsi="宋体" w:eastAsia="宋体" w:cs="宋体"/>
                <w:color w:val="auto"/>
                <w:sz w:val="24"/>
                <w:szCs w:val="24"/>
              </w:rPr>
              <w:t>要求的基础上，每增加</w:t>
            </w:r>
            <w:r>
              <w:rPr>
                <w:rFonts w:hint="eastAsia" w:ascii="宋体" w:hAnsi="宋体" w:eastAsia="宋体" w:cs="宋体"/>
                <w:color w:val="auto"/>
                <w:sz w:val="24"/>
                <w:szCs w:val="24"/>
                <w:lang w:eastAsia="zh-CN"/>
              </w:rPr>
              <w:t>一</w:t>
            </w:r>
            <w:r>
              <w:rPr>
                <w:rFonts w:hint="eastAsia" w:ascii="宋体" w:hAnsi="宋体" w:eastAsia="宋体" w:cs="宋体"/>
                <w:color w:val="auto"/>
                <w:sz w:val="24"/>
                <w:szCs w:val="24"/>
              </w:rPr>
              <w:t>年质保的得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分，最多得</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1248" w:type="dxa"/>
            <w:vMerge w:val="restart"/>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技术质量方面</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40</w:t>
            </w:r>
            <w:r>
              <w:rPr>
                <w:rFonts w:hint="eastAsia" w:ascii="宋体" w:hAnsi="宋体" w:eastAsia="宋体" w:cs="宋体"/>
                <w:color w:val="auto"/>
                <w:sz w:val="24"/>
                <w:szCs w:val="24"/>
              </w:rPr>
              <w:t>分）</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技术参数、配置</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35</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投标产品技术参数和配置完全满足或高于招标文件要求的得</w:t>
            </w:r>
            <w:r>
              <w:rPr>
                <w:rFonts w:hint="eastAsia" w:ascii="宋体" w:hAnsi="宋体" w:eastAsia="宋体" w:cs="宋体"/>
                <w:color w:val="auto"/>
                <w:sz w:val="24"/>
                <w:szCs w:val="24"/>
                <w:lang w:val="en-US" w:eastAsia="zh-CN"/>
              </w:rPr>
              <w:t>35</w:t>
            </w:r>
            <w:r>
              <w:rPr>
                <w:rFonts w:hint="eastAsia" w:ascii="宋体" w:hAnsi="宋体" w:eastAsia="宋体" w:cs="宋体"/>
                <w:color w:val="auto"/>
                <w:sz w:val="24"/>
                <w:szCs w:val="24"/>
              </w:rPr>
              <w:t>分，基本满足招标文件要求，技术参数每有1项负偏离扣5分，直到扣完为止。（此项评分以产品彩页、检验报告等为依据）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1248" w:type="dxa"/>
            <w:vMerge w:val="continue"/>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环保和节能</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投标产品具有环保认证证书的得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分；具有节能认证证书的得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分；未提供不得分。该项得分的认定以提供政府采购环保/节能清单所在页的扫描&lt;或复印&gt;件为准。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1248" w:type="dxa"/>
            <w:vMerge w:val="continue"/>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 xml:space="preserve"> </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自主创新产品</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投标产品属自主知识产权的得</w:t>
            </w:r>
            <w:r>
              <w:rPr>
                <w:rFonts w:hint="eastAsia" w:ascii="宋体" w:hAnsi="宋体" w:eastAsia="宋体" w:cs="宋体"/>
                <w:color w:val="auto"/>
                <w:sz w:val="24"/>
                <w:szCs w:val="24"/>
              </w:rPr>
              <w:t>1</w:t>
            </w:r>
            <w:r>
              <w:rPr>
                <w:rFonts w:hint="eastAsia" w:ascii="宋体" w:hAnsi="宋体" w:eastAsia="宋体" w:cs="宋体"/>
                <w:color w:val="auto"/>
                <w:sz w:val="24"/>
                <w:szCs w:val="24"/>
                <w:lang w:val="zh-CN"/>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1248" w:type="dxa"/>
            <w:vMerge w:val="restart"/>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其他部分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（10分）</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项目管理及</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实施方案</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设置了项目管理机构，有项目管理措施，能够结合项目特点制定实施方案，优秀的得4分，良好的得3分，一般的得2分，差的得1分，</w:t>
            </w:r>
            <w:r>
              <w:rPr>
                <w:rFonts w:hint="eastAsia" w:ascii="宋体" w:hAnsi="宋体" w:eastAsia="宋体" w:cs="宋体"/>
                <w:color w:val="auto"/>
                <w:sz w:val="24"/>
                <w:szCs w:val="24"/>
                <w:lang w:eastAsia="zh-CN"/>
              </w:rPr>
              <w:t>没有</w:t>
            </w:r>
            <w:r>
              <w:rPr>
                <w:rFonts w:hint="eastAsia" w:ascii="宋体" w:hAnsi="宋体" w:eastAsia="宋体" w:cs="宋体"/>
                <w:color w:val="auto"/>
                <w:sz w:val="24"/>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售后服务计划、措施及服务承诺</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pacing w:val="-4"/>
                <w:sz w:val="24"/>
                <w:szCs w:val="24"/>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针对本项目有配送、安装、调试、验收等方面售后服务能力计划、措施及服务承诺，优秀的得4分，良好的得3分，一般的得2分，差的得1分，</w:t>
            </w:r>
            <w:r>
              <w:rPr>
                <w:rFonts w:hint="eastAsia" w:ascii="宋体" w:hAnsi="宋体" w:eastAsia="宋体" w:cs="宋体"/>
                <w:color w:val="auto"/>
                <w:sz w:val="24"/>
                <w:szCs w:val="24"/>
                <w:lang w:eastAsia="zh-CN"/>
              </w:rPr>
              <w:t>没有</w:t>
            </w:r>
            <w:r>
              <w:rPr>
                <w:rFonts w:hint="eastAsia" w:ascii="宋体" w:hAnsi="宋体" w:eastAsia="宋体" w:cs="宋体"/>
                <w:color w:val="auto"/>
                <w:sz w:val="24"/>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本地化服务能力</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2</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在青海地区有服务机构的得2分,</w:t>
            </w:r>
            <w:r>
              <w:rPr>
                <w:rFonts w:hint="eastAsia" w:ascii="宋体" w:hAnsi="宋体" w:eastAsia="宋体" w:cs="宋体"/>
                <w:color w:val="auto"/>
                <w:sz w:val="24"/>
                <w:szCs w:val="24"/>
                <w:lang w:eastAsia="zh-CN"/>
              </w:rPr>
              <w:t>没有</w:t>
            </w:r>
            <w:r>
              <w:rPr>
                <w:rFonts w:hint="eastAsia" w:ascii="宋体" w:hAnsi="宋体" w:eastAsia="宋体" w:cs="宋体"/>
                <w:color w:val="auto"/>
                <w:sz w:val="24"/>
                <w:szCs w:val="24"/>
              </w:rPr>
              <w:t>不得分。需提供服务机构的营业执照及委托协议等证明文件。本地化服务能力应包括机构性质、人员配置、服务能力、售后服务工程师联系方式等（需提供相关证明材料复印件，原件携带备查）。</w:t>
            </w:r>
          </w:p>
        </w:tc>
      </w:tr>
    </w:tbl>
    <w:p>
      <w:pPr>
        <w:wordWrap w:val="0"/>
        <w:spacing w:line="360" w:lineRule="auto"/>
        <w:ind w:left="0" w:leftChars="0" w:firstLine="2891" w:firstLineChars="1200"/>
        <w:rPr>
          <w:rFonts w:hint="eastAsia" w:ascii="宋体" w:hAnsi="宋体" w:eastAsia="宋体" w:cs="宋体"/>
          <w:b/>
          <w:bCs/>
          <w:color w:val="auto"/>
          <w:sz w:val="24"/>
          <w:szCs w:val="24"/>
        </w:rPr>
      </w:pPr>
      <w:bookmarkStart w:id="100" w:name="_Toc325726025"/>
      <w:bookmarkStart w:id="101" w:name="_Toc376936756"/>
      <w:bookmarkStart w:id="102" w:name="_Toc6689"/>
      <w:bookmarkStart w:id="103" w:name="_Toc2506"/>
      <w:r>
        <w:rPr>
          <w:rFonts w:hint="eastAsia" w:ascii="宋体" w:hAnsi="宋体" w:eastAsia="宋体" w:cs="宋体"/>
          <w:b/>
          <w:bCs/>
          <w:color w:val="auto"/>
          <w:sz w:val="24"/>
          <w:szCs w:val="24"/>
        </w:rPr>
        <w:t>七、</w:t>
      </w:r>
      <w:bookmarkEnd w:id="100"/>
      <w:bookmarkEnd w:id="101"/>
      <w:r>
        <w:rPr>
          <w:rFonts w:hint="eastAsia" w:ascii="宋体" w:hAnsi="宋体" w:eastAsia="宋体" w:cs="宋体"/>
          <w:b/>
          <w:bCs/>
          <w:color w:val="auto"/>
          <w:sz w:val="24"/>
          <w:szCs w:val="24"/>
        </w:rPr>
        <w:t>确定成交供应商</w:t>
      </w:r>
      <w:bookmarkEnd w:id="102"/>
      <w:bookmarkEnd w:id="103"/>
    </w:p>
    <w:p>
      <w:pPr>
        <w:widowControl/>
        <w:spacing w:line="360" w:lineRule="auto"/>
        <w:ind w:firstLine="0" w:firstLineChars="0"/>
        <w:jc w:val="left"/>
        <w:outlineLvl w:val="2"/>
        <w:rPr>
          <w:rFonts w:hint="eastAsia" w:ascii="宋体" w:hAnsi="宋体" w:eastAsia="宋体" w:cs="宋体"/>
          <w:b/>
          <w:bCs/>
          <w:color w:val="auto"/>
          <w:sz w:val="24"/>
          <w:szCs w:val="24"/>
        </w:rPr>
      </w:pPr>
      <w:bookmarkStart w:id="104" w:name="_Toc325726026"/>
      <w:bookmarkStart w:id="105" w:name="_Toc376936757"/>
      <w:bookmarkStart w:id="106" w:name="_Toc28889"/>
      <w:bookmarkStart w:id="107" w:name="_Toc17038"/>
      <w:r>
        <w:rPr>
          <w:rFonts w:hint="eastAsia" w:ascii="宋体" w:hAnsi="宋体" w:eastAsia="宋体" w:cs="宋体"/>
          <w:b/>
          <w:bCs/>
          <w:color w:val="auto"/>
          <w:sz w:val="24"/>
          <w:szCs w:val="24"/>
        </w:rPr>
        <w:t>18.推荐并确定成交</w:t>
      </w:r>
      <w:bookmarkEnd w:id="104"/>
      <w:bookmarkEnd w:id="105"/>
      <w:r>
        <w:rPr>
          <w:rFonts w:hint="eastAsia" w:ascii="宋体" w:hAnsi="宋体" w:eastAsia="宋体" w:cs="宋体"/>
          <w:b/>
          <w:bCs/>
          <w:color w:val="auto"/>
          <w:sz w:val="24"/>
          <w:szCs w:val="24"/>
        </w:rPr>
        <w:t>供应商</w:t>
      </w:r>
      <w:bookmarkEnd w:id="106"/>
      <w:bookmarkEnd w:id="107"/>
    </w:p>
    <w:p>
      <w:pPr>
        <w:spacing w:line="360" w:lineRule="auto"/>
        <w:ind w:firstLine="480"/>
        <w:jc w:val="left"/>
        <w:rPr>
          <w:rFonts w:hint="eastAsia" w:ascii="宋体" w:hAnsi="宋体" w:eastAsia="宋体" w:cs="宋体"/>
          <w:color w:val="auto"/>
          <w:sz w:val="24"/>
          <w:szCs w:val="24"/>
        </w:rPr>
      </w:pPr>
      <w:r>
        <w:rPr>
          <w:rFonts w:hint="eastAsia" w:ascii="宋体" w:hAnsi="宋体" w:eastAsia="宋体" w:cs="宋体"/>
          <w:color w:val="auto"/>
          <w:sz w:val="24"/>
          <w:lang w:val="en-US" w:eastAsia="zh-CN"/>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108" w:name="_Toc2963"/>
      <w:bookmarkStart w:id="109" w:name="_Toc376936759"/>
      <w:bookmarkStart w:id="110" w:name="_Toc2346"/>
      <w:bookmarkStart w:id="111" w:name="_Toc325726028"/>
      <w:bookmarkStart w:id="112" w:name="_Toc325726027"/>
      <w:r>
        <w:rPr>
          <w:rFonts w:hint="eastAsia" w:ascii="宋体" w:hAnsi="宋体" w:eastAsia="宋体" w:cs="宋体"/>
          <w:b/>
          <w:bCs/>
          <w:color w:val="auto"/>
          <w:sz w:val="24"/>
          <w:szCs w:val="24"/>
        </w:rPr>
        <w:t>19.成交通知</w:t>
      </w:r>
      <w:bookmarkEnd w:id="108"/>
      <w:bookmarkEnd w:id="109"/>
      <w:bookmarkEnd w:id="110"/>
      <w:bookmarkEnd w:id="111"/>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19.1采购人或者采购代理机构应当在成交供应商确定后2个工作日内，在青海政府采购网上公告成交结果，同时向成交供应商发出成交通知书。</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19.2《成交通知书》发出后，采购人改变成交结果的，或者成交供应商无正当理由放弃成交项目的，依法承担法律责任。</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13" w:name="_Toc376936758"/>
      <w:bookmarkStart w:id="114" w:name="_Toc18063"/>
      <w:bookmarkStart w:id="115" w:name="_Toc5556"/>
      <w:r>
        <w:rPr>
          <w:rFonts w:hint="eastAsia" w:ascii="宋体" w:hAnsi="宋体" w:eastAsia="宋体" w:cs="宋体"/>
          <w:b/>
          <w:bCs/>
          <w:color w:val="auto"/>
          <w:sz w:val="24"/>
          <w:szCs w:val="24"/>
        </w:rPr>
        <w:t>八、授予合同</w:t>
      </w:r>
      <w:bookmarkEnd w:id="112"/>
      <w:bookmarkEnd w:id="113"/>
      <w:bookmarkEnd w:id="114"/>
      <w:bookmarkEnd w:id="115"/>
    </w:p>
    <w:p>
      <w:pPr>
        <w:widowControl/>
        <w:spacing w:line="360" w:lineRule="auto"/>
        <w:ind w:firstLine="0" w:firstLineChars="0"/>
        <w:jc w:val="left"/>
        <w:outlineLvl w:val="2"/>
        <w:rPr>
          <w:rFonts w:hint="eastAsia" w:ascii="宋体" w:hAnsi="宋体" w:eastAsia="宋体" w:cs="宋体"/>
          <w:b/>
          <w:bCs/>
          <w:color w:val="auto"/>
          <w:sz w:val="24"/>
          <w:szCs w:val="24"/>
        </w:rPr>
      </w:pPr>
      <w:bookmarkStart w:id="116" w:name="_Toc28394"/>
      <w:bookmarkStart w:id="117" w:name="_Toc376936760"/>
      <w:bookmarkStart w:id="118" w:name="_Toc921"/>
      <w:bookmarkStart w:id="119" w:name="_Toc325726029"/>
      <w:r>
        <w:rPr>
          <w:rFonts w:hint="eastAsia" w:ascii="宋体" w:hAnsi="宋体" w:eastAsia="宋体" w:cs="宋体"/>
          <w:b/>
          <w:bCs/>
          <w:color w:val="auto"/>
          <w:sz w:val="24"/>
          <w:szCs w:val="24"/>
        </w:rPr>
        <w:t>20.签订合同</w:t>
      </w:r>
      <w:bookmarkEnd w:id="116"/>
      <w:bookmarkEnd w:id="117"/>
      <w:bookmarkEnd w:id="118"/>
      <w:bookmarkEnd w:id="119"/>
    </w:p>
    <w:p>
      <w:pPr>
        <w:spacing w:line="360" w:lineRule="auto"/>
        <w:ind w:firstLine="0" w:firstLineChars="0"/>
        <w:jc w:val="left"/>
        <w:rPr>
          <w:rFonts w:hint="eastAsia" w:ascii="宋体" w:hAnsi="宋体" w:eastAsia="宋体" w:cs="宋体"/>
          <w:color w:val="auto"/>
          <w:sz w:val="24"/>
          <w:szCs w:val="24"/>
        </w:rPr>
      </w:pPr>
      <w:bookmarkStart w:id="120" w:name="_Toc376936761"/>
      <w:bookmarkStart w:id="121" w:name="_Toc325726030"/>
      <w:r>
        <w:rPr>
          <w:rFonts w:hint="eastAsia" w:ascii="宋体" w:hAnsi="宋体" w:eastAsia="宋体" w:cs="宋体"/>
          <w:color w:val="auto"/>
          <w:sz w:val="24"/>
          <w:szCs w:val="24"/>
        </w:rPr>
        <w:t>20.1采购人与成交供应商应当在成交通知书发出之日起30日内，按照磋商文件确定的合同文本以及采购标的、规格型号、采购金额、采购数量、技术和服务要求等事项签订政府采购合同。</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20.2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20.3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22" w:name="_Toc22442"/>
      <w:bookmarkStart w:id="123" w:name="_Toc896"/>
      <w:r>
        <w:rPr>
          <w:rFonts w:hint="eastAsia" w:ascii="宋体" w:hAnsi="宋体" w:eastAsia="宋体" w:cs="宋体"/>
          <w:b/>
          <w:bCs/>
          <w:color w:val="auto"/>
          <w:sz w:val="24"/>
          <w:szCs w:val="24"/>
        </w:rPr>
        <w:t>九、</w:t>
      </w:r>
      <w:bookmarkEnd w:id="120"/>
      <w:bookmarkEnd w:id="121"/>
      <w:r>
        <w:rPr>
          <w:rFonts w:hint="eastAsia" w:ascii="宋体" w:hAnsi="宋体" w:eastAsia="宋体" w:cs="宋体"/>
          <w:b/>
          <w:bCs/>
          <w:color w:val="auto"/>
          <w:sz w:val="24"/>
          <w:szCs w:val="24"/>
        </w:rPr>
        <w:t>磋商活动终止</w:t>
      </w:r>
      <w:bookmarkEnd w:id="122"/>
      <w:bookmarkEnd w:id="123"/>
    </w:p>
    <w:p>
      <w:pPr>
        <w:widowControl/>
        <w:spacing w:line="360" w:lineRule="auto"/>
        <w:ind w:firstLine="0" w:firstLineChars="0"/>
        <w:jc w:val="left"/>
        <w:outlineLvl w:val="2"/>
        <w:rPr>
          <w:rFonts w:hint="eastAsia" w:ascii="宋体" w:hAnsi="宋体" w:eastAsia="宋体" w:cs="宋体"/>
          <w:b/>
          <w:bCs/>
          <w:color w:val="auto"/>
          <w:sz w:val="24"/>
          <w:szCs w:val="24"/>
        </w:rPr>
      </w:pPr>
      <w:bookmarkStart w:id="124" w:name="_Toc11684"/>
      <w:bookmarkStart w:id="125" w:name="_Toc7098"/>
      <w:bookmarkStart w:id="126" w:name="_Toc325726031"/>
      <w:bookmarkStart w:id="127" w:name="_Toc376936762"/>
      <w:r>
        <w:rPr>
          <w:rFonts w:hint="eastAsia" w:ascii="宋体" w:hAnsi="宋体" w:eastAsia="宋体" w:cs="宋体"/>
          <w:b/>
          <w:bCs/>
          <w:color w:val="auto"/>
          <w:sz w:val="24"/>
          <w:szCs w:val="24"/>
        </w:rPr>
        <w:t>21.终止情形</w:t>
      </w:r>
      <w:bookmarkEnd w:id="124"/>
      <w:bookmarkEnd w:id="125"/>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21.1</w:t>
      </w:r>
      <w:bookmarkEnd w:id="126"/>
      <w:bookmarkEnd w:id="127"/>
      <w:r>
        <w:rPr>
          <w:rFonts w:hint="eastAsia" w:ascii="宋体" w:hAnsi="宋体" w:eastAsia="宋体" w:cs="宋体"/>
          <w:color w:val="auto"/>
          <w:sz w:val="24"/>
          <w:szCs w:val="24"/>
        </w:rPr>
        <w:t>出现下列情形之一的，采购代理机构应当终止竞争性磋商采购活动，发布项目终止公告并说明原因，重新开展采购活动：</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（1）因情况变化，不再符合规定的竞争性磋商采购方式适用情形的；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（2）出现影响采购公正的违法、违规行为的；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（3）除《政府采购竞争性磋商采购方式管理暂行办法》第二十一条第三款规定的情形外，在采购过程中符合要求的供应商或者报价未超过采购预算的供应商不足3家的。</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21.2终止磋商活动后，由采购代理机构发布终止公告并说明原因。</w:t>
      </w:r>
      <w:bookmarkStart w:id="128" w:name="_Toc325726032"/>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29" w:name="_Toc376936763"/>
      <w:bookmarkStart w:id="130" w:name="_Toc27950"/>
      <w:bookmarkStart w:id="131" w:name="_Toc6646"/>
      <w:r>
        <w:rPr>
          <w:rFonts w:hint="eastAsia" w:ascii="宋体" w:hAnsi="宋体" w:eastAsia="宋体" w:cs="宋体"/>
          <w:b/>
          <w:bCs/>
          <w:color w:val="auto"/>
          <w:sz w:val="24"/>
          <w:szCs w:val="24"/>
        </w:rPr>
        <w:t>十、处罚</w:t>
      </w:r>
      <w:bookmarkEnd w:id="128"/>
      <w:bookmarkEnd w:id="129"/>
      <w:bookmarkEnd w:id="130"/>
      <w:bookmarkEnd w:id="131"/>
    </w:p>
    <w:p>
      <w:pPr>
        <w:widowControl/>
        <w:spacing w:line="360" w:lineRule="auto"/>
        <w:ind w:firstLine="0" w:firstLineChars="0"/>
        <w:jc w:val="left"/>
        <w:outlineLvl w:val="2"/>
        <w:rPr>
          <w:rFonts w:hint="eastAsia" w:ascii="宋体" w:hAnsi="宋体" w:eastAsia="宋体" w:cs="宋体"/>
          <w:b/>
          <w:bCs/>
          <w:color w:val="auto"/>
          <w:sz w:val="24"/>
          <w:szCs w:val="24"/>
        </w:rPr>
      </w:pPr>
      <w:bookmarkStart w:id="132" w:name="_Toc376936764"/>
      <w:bookmarkStart w:id="133" w:name="_Toc28018"/>
      <w:bookmarkStart w:id="134" w:name="_Toc325726033"/>
      <w:bookmarkStart w:id="135" w:name="_Toc17567"/>
      <w:r>
        <w:rPr>
          <w:rFonts w:hint="eastAsia" w:ascii="宋体" w:hAnsi="宋体" w:eastAsia="宋体" w:cs="宋体"/>
          <w:b/>
          <w:bCs/>
          <w:color w:val="auto"/>
          <w:sz w:val="24"/>
          <w:szCs w:val="24"/>
        </w:rPr>
        <w:t>22.处罚情形</w:t>
      </w:r>
      <w:bookmarkEnd w:id="132"/>
      <w:bookmarkEnd w:id="133"/>
      <w:bookmarkEnd w:id="134"/>
      <w:bookmarkEnd w:id="135"/>
    </w:p>
    <w:p>
      <w:pPr>
        <w:autoSpaceDE w:val="0"/>
        <w:autoSpaceDN w:val="0"/>
        <w:spacing w:line="360" w:lineRule="auto"/>
        <w:ind w:firstLine="480"/>
        <w:rPr>
          <w:rFonts w:hint="eastAsia" w:ascii="宋体" w:hAnsi="宋体" w:eastAsia="宋体" w:cs="宋体"/>
          <w:color w:val="auto"/>
          <w:sz w:val="24"/>
          <w:lang w:val="zh-CN"/>
        </w:rPr>
      </w:pPr>
      <w:r>
        <w:rPr>
          <w:rFonts w:hint="eastAsia" w:ascii="宋体" w:hAnsi="宋体" w:eastAsia="宋体" w:cs="宋体"/>
          <w:color w:val="auto"/>
          <w:sz w:val="24"/>
          <w:lang w:val="zh-CN"/>
        </w:rPr>
        <w:t>中标人有下列情形之一的，中标无效，磋商保证金不予退还。情节严重的，报同级财政部门依法进行处理：</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1</w:t>
      </w:r>
      <w:r>
        <w:rPr>
          <w:rFonts w:hint="eastAsia" w:ascii="宋体" w:hAnsi="宋体" w:eastAsia="宋体" w:cs="宋体"/>
          <w:color w:val="auto"/>
          <w:sz w:val="24"/>
          <w:lang w:val="zh-CN"/>
        </w:rPr>
        <w:t>）提供虚假材料谋取中标、成交的；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2</w:t>
      </w:r>
      <w:r>
        <w:rPr>
          <w:rFonts w:hint="eastAsia" w:ascii="宋体" w:hAnsi="宋体" w:eastAsia="宋体" w:cs="宋体"/>
          <w:color w:val="auto"/>
          <w:sz w:val="24"/>
          <w:lang w:val="zh-CN"/>
        </w:rPr>
        <w:t>）采取不正当手段诋毁、排挤其他供应商的；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3</w:t>
      </w:r>
      <w:r>
        <w:rPr>
          <w:rFonts w:hint="eastAsia" w:ascii="宋体" w:hAnsi="宋体" w:eastAsia="宋体" w:cs="宋体"/>
          <w:color w:val="auto"/>
          <w:sz w:val="24"/>
          <w:lang w:val="zh-CN"/>
        </w:rPr>
        <w:t>）与采购人、其他供应商或者采购代理机构恶意串通的；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4</w:t>
      </w:r>
      <w:r>
        <w:rPr>
          <w:rFonts w:hint="eastAsia" w:ascii="宋体" w:hAnsi="宋体" w:eastAsia="宋体" w:cs="宋体"/>
          <w:color w:val="auto"/>
          <w:sz w:val="24"/>
          <w:lang w:val="zh-CN"/>
        </w:rPr>
        <w:t>）向采购人、采购代理机构行贿或者提供其他不正当利益的；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5</w:t>
      </w:r>
      <w:r>
        <w:rPr>
          <w:rFonts w:hint="eastAsia" w:ascii="宋体" w:hAnsi="宋体" w:eastAsia="宋体" w:cs="宋体"/>
          <w:color w:val="auto"/>
          <w:sz w:val="24"/>
          <w:lang w:val="zh-CN"/>
        </w:rPr>
        <w:t>）在招标采购过程中与采购人进行协商谈判的；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lang w:val="zh-CN"/>
        </w:rPr>
        <w:t>（</w:t>
      </w:r>
      <w:r>
        <w:rPr>
          <w:rFonts w:hint="eastAsia" w:ascii="宋体" w:hAnsi="宋体" w:eastAsia="宋体" w:cs="宋体"/>
          <w:color w:val="auto"/>
          <w:sz w:val="24"/>
        </w:rPr>
        <w:t>6</w:t>
      </w:r>
      <w:r>
        <w:rPr>
          <w:rFonts w:hint="eastAsia" w:ascii="宋体" w:hAnsi="宋体" w:eastAsia="宋体" w:cs="宋体"/>
          <w:color w:val="auto"/>
          <w:sz w:val="24"/>
          <w:lang w:val="zh-CN"/>
        </w:rPr>
        <w:t>）向磋商小组行贿或者提供其他不正当利益。</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36" w:name="_Toc325726034"/>
      <w:bookmarkStart w:id="137" w:name="_Toc376936765"/>
      <w:bookmarkStart w:id="138" w:name="_Toc16406"/>
      <w:bookmarkStart w:id="139" w:name="_Toc19538"/>
      <w:r>
        <w:rPr>
          <w:rFonts w:hint="eastAsia" w:ascii="宋体" w:hAnsi="宋体" w:eastAsia="宋体" w:cs="宋体"/>
          <w:b/>
          <w:bCs/>
          <w:color w:val="auto"/>
          <w:sz w:val="24"/>
          <w:szCs w:val="24"/>
        </w:rPr>
        <w:t>十一、其他</w:t>
      </w:r>
      <w:bookmarkEnd w:id="136"/>
      <w:bookmarkEnd w:id="137"/>
      <w:bookmarkEnd w:id="138"/>
      <w:bookmarkEnd w:id="139"/>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其他未尽事宜，按照《中华人民共和国政府采购法》、《中华人民共和国合同法》、《中华人民共和国政府采购法实施条例》、《政府采购竞争性磋商采购方式管理暂行办法》等法律法规的有关条款执行。</w:t>
      </w:r>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keepNext/>
        <w:keepLines/>
        <w:widowControl/>
        <w:snapToGrid w:val="0"/>
        <w:spacing w:line="360" w:lineRule="auto"/>
        <w:ind w:firstLine="0" w:firstLineChars="0"/>
        <w:jc w:val="center"/>
        <w:outlineLvl w:val="0"/>
        <w:rPr>
          <w:rFonts w:hint="eastAsia" w:ascii="宋体" w:hAnsi="宋体" w:eastAsia="宋体" w:cs="宋体"/>
          <w:color w:val="auto"/>
          <w:sz w:val="24"/>
          <w:szCs w:val="24"/>
        </w:rPr>
      </w:pPr>
      <w:bookmarkStart w:id="140" w:name="_Toc30421"/>
      <w:r>
        <w:rPr>
          <w:rFonts w:hint="eastAsia" w:ascii="宋体" w:hAnsi="宋体" w:eastAsia="宋体" w:cs="宋体"/>
          <w:b/>
          <w:color w:val="auto"/>
          <w:kern w:val="28"/>
          <w:sz w:val="36"/>
          <w:szCs w:val="20"/>
        </w:rPr>
        <w:t>第四部分  采购项目合同书</w:t>
      </w:r>
      <w:bookmarkEnd w:id="14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kern w:val="0"/>
          <w:sz w:val="48"/>
          <w:szCs w:val="48"/>
        </w:rPr>
      </w:pPr>
      <w:r>
        <w:rPr>
          <w:rFonts w:hint="eastAsia" w:ascii="宋体" w:hAnsi="宋体" w:eastAsia="宋体" w:cs="宋体"/>
          <w:b/>
          <w:bCs/>
          <w:color w:val="auto"/>
          <w:kern w:val="0"/>
          <w:sz w:val="48"/>
          <w:szCs w:val="48"/>
          <w:lang w:val="zh-CN"/>
        </w:rPr>
        <w:t>海东市平安区政府采购项目合同书</w:t>
      </w: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lang w:val="zh-CN"/>
        </w:rPr>
      </w:pPr>
      <w:r>
        <w:rPr>
          <w:rFonts w:hint="eastAsia" w:ascii="宋体" w:hAnsi="宋体" w:eastAsia="宋体" w:cs="宋体"/>
          <w:b/>
          <w:bCs/>
          <w:color w:val="auto"/>
          <w:kern w:val="0"/>
          <w:sz w:val="30"/>
          <w:szCs w:val="30"/>
          <w:lang w:val="zh-CN"/>
        </w:rPr>
        <w:t>采购项目编号：</w:t>
      </w:r>
      <w:r>
        <w:rPr>
          <w:rFonts w:hint="eastAsia" w:ascii="宋体" w:hAnsi="宋体" w:eastAsia="宋体" w:cs="宋体"/>
          <w:b/>
          <w:bCs/>
          <w:color w:val="auto"/>
          <w:kern w:val="0"/>
          <w:sz w:val="30"/>
          <w:szCs w:val="30"/>
          <w:u w:val="single"/>
        </w:rPr>
        <w:t xml:space="preserve">   </w:t>
      </w:r>
      <w:r>
        <w:rPr>
          <w:rFonts w:hint="eastAsia" w:ascii="宋体" w:hAnsi="宋体" w:eastAsia="宋体" w:cs="宋体"/>
          <w:b/>
          <w:bCs/>
          <w:color w:val="auto"/>
          <w:kern w:val="0"/>
          <w:sz w:val="30"/>
          <w:szCs w:val="30"/>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2108" w:leftChars="0" w:right="0" w:rightChars="0" w:hanging="2108" w:hangingChars="700"/>
        <w:jc w:val="both"/>
        <w:textAlignment w:val="auto"/>
        <w:outlineLvl w:val="9"/>
        <w:rPr>
          <w:rFonts w:hint="eastAsia" w:ascii="宋体" w:hAnsi="宋体" w:eastAsia="宋体" w:cs="宋体"/>
          <w:b/>
          <w:bCs/>
          <w:color w:val="auto"/>
          <w:kern w:val="0"/>
          <w:sz w:val="30"/>
          <w:szCs w:val="30"/>
          <w:u w:val="single" w:color="auto"/>
          <w:lang w:val="en-US" w:eastAsia="zh-CN"/>
        </w:rPr>
      </w:pPr>
      <w:r>
        <w:rPr>
          <w:rFonts w:hint="eastAsia" w:ascii="宋体" w:hAnsi="宋体" w:eastAsia="宋体" w:cs="宋体"/>
          <w:b/>
          <w:bCs/>
          <w:color w:val="auto"/>
          <w:kern w:val="0"/>
          <w:sz w:val="30"/>
          <w:szCs w:val="30"/>
          <w:lang w:val="zh-CN"/>
        </w:rPr>
        <w:t>采购项目名称：</w:t>
      </w:r>
      <w:r>
        <w:rPr>
          <w:rFonts w:hint="eastAsia" w:ascii="宋体" w:hAnsi="宋体" w:eastAsia="宋体" w:cs="宋体"/>
          <w:b/>
          <w:bCs/>
          <w:color w:val="auto"/>
          <w:kern w:val="0"/>
          <w:sz w:val="30"/>
          <w:szCs w:val="30"/>
          <w:u w:val="single" w:color="auto"/>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2108" w:leftChars="0" w:right="0" w:rightChars="0" w:hanging="2108" w:hangingChars="700"/>
        <w:jc w:val="both"/>
        <w:textAlignment w:val="auto"/>
        <w:outlineLvl w:val="9"/>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采购合同编号：</w:t>
      </w:r>
      <w:r>
        <w:rPr>
          <w:rFonts w:hint="eastAsia" w:ascii="宋体" w:hAnsi="宋体" w:eastAsia="宋体" w:cs="宋体"/>
          <w:b/>
          <w:bCs/>
          <w:color w:val="auto"/>
          <w:kern w:val="0"/>
          <w:sz w:val="30"/>
          <w:szCs w:val="30"/>
          <w:u w:val="single" w:color="auto"/>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合同金额（人民币）：</w:t>
      </w:r>
      <w:r>
        <w:rPr>
          <w:rFonts w:hint="eastAsia" w:ascii="宋体" w:hAnsi="宋体" w:eastAsia="宋体" w:cs="宋体"/>
          <w:b/>
          <w:bCs/>
          <w:color w:val="auto"/>
          <w:kern w:val="0"/>
          <w:sz w:val="30"/>
          <w:szCs w:val="30"/>
          <w:u w:val="singl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采</w:t>
      </w:r>
      <w:r>
        <w:rPr>
          <w:rFonts w:hint="eastAsia" w:ascii="宋体" w:hAnsi="宋体" w:eastAsia="宋体" w:cs="宋体"/>
          <w:b/>
          <w:bCs/>
          <w:color w:val="auto"/>
          <w:kern w:val="0"/>
          <w:sz w:val="30"/>
          <w:szCs w:val="30"/>
          <w:lang w:val="en-US" w:eastAsia="zh-CN"/>
        </w:rPr>
        <w:t xml:space="preserve"> </w:t>
      </w:r>
      <w:r>
        <w:rPr>
          <w:rFonts w:hint="eastAsia" w:ascii="宋体" w:hAnsi="宋体" w:eastAsia="宋体" w:cs="宋体"/>
          <w:b/>
          <w:bCs/>
          <w:color w:val="auto"/>
          <w:kern w:val="0"/>
          <w:sz w:val="30"/>
          <w:szCs w:val="30"/>
          <w:lang w:val="zh-CN"/>
        </w:rPr>
        <w:t>购</w:t>
      </w:r>
      <w:r>
        <w:rPr>
          <w:rFonts w:hint="eastAsia" w:ascii="宋体" w:hAnsi="宋体" w:eastAsia="宋体" w:cs="宋体"/>
          <w:b/>
          <w:bCs/>
          <w:color w:val="auto"/>
          <w:kern w:val="0"/>
          <w:sz w:val="30"/>
          <w:szCs w:val="30"/>
          <w:lang w:val="en-US" w:eastAsia="zh-CN"/>
        </w:rPr>
        <w:t xml:space="preserve"> </w:t>
      </w:r>
      <w:r>
        <w:rPr>
          <w:rFonts w:hint="eastAsia" w:ascii="宋体" w:hAnsi="宋体" w:eastAsia="宋体" w:cs="宋体"/>
          <w:b/>
          <w:bCs/>
          <w:color w:val="auto"/>
          <w:kern w:val="0"/>
          <w:sz w:val="30"/>
          <w:szCs w:val="30"/>
          <w:lang w:val="zh-CN"/>
        </w:rPr>
        <w:t>人（甲方）：</w:t>
      </w:r>
      <w:r>
        <w:rPr>
          <w:rFonts w:hint="eastAsia" w:ascii="宋体" w:hAnsi="宋体" w:eastAsia="宋体" w:cs="宋体"/>
          <w:b/>
          <w:bCs/>
          <w:color w:val="auto"/>
          <w:kern w:val="0"/>
          <w:sz w:val="30"/>
          <w:szCs w:val="30"/>
          <w:u w:val="single"/>
        </w:rPr>
        <w:t xml:space="preserve">                      </w:t>
      </w:r>
      <w:r>
        <w:rPr>
          <w:rFonts w:hint="eastAsia" w:ascii="宋体" w:hAnsi="宋体" w:eastAsia="宋体" w:cs="宋体"/>
          <w:b/>
          <w:bCs/>
          <w:color w:val="auto"/>
          <w:kern w:val="0"/>
          <w:sz w:val="30"/>
          <w:szCs w:val="30"/>
          <w:u w:val="single"/>
          <w:lang w:val="zh-CN"/>
        </w:rPr>
        <w:t>（盖章）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供 应 商（乙方）：</w:t>
      </w:r>
      <w:r>
        <w:rPr>
          <w:rFonts w:hint="eastAsia" w:ascii="宋体" w:hAnsi="宋体" w:eastAsia="宋体" w:cs="宋体"/>
          <w:b/>
          <w:bCs/>
          <w:color w:val="auto"/>
          <w:kern w:val="0"/>
          <w:sz w:val="30"/>
          <w:szCs w:val="30"/>
          <w:u w:val="single"/>
        </w:rPr>
        <w:t xml:space="preserve">                    </w:t>
      </w:r>
      <w:r>
        <w:rPr>
          <w:rFonts w:hint="eastAsia" w:ascii="宋体" w:hAnsi="宋体" w:eastAsia="宋体" w:cs="宋体"/>
          <w:b/>
          <w:bCs/>
          <w:color w:val="auto"/>
          <w:kern w:val="0"/>
          <w:sz w:val="30"/>
          <w:szCs w:val="30"/>
          <w:u w:val="single"/>
          <w:lang w:val="en-US" w:eastAsia="zh-CN"/>
        </w:rPr>
        <w:t xml:space="preserve">  </w:t>
      </w:r>
      <w:r>
        <w:rPr>
          <w:rFonts w:hint="eastAsia" w:ascii="宋体" w:hAnsi="宋体" w:eastAsia="宋体" w:cs="宋体"/>
          <w:b/>
          <w:bCs/>
          <w:color w:val="auto"/>
          <w:kern w:val="0"/>
          <w:sz w:val="30"/>
          <w:szCs w:val="30"/>
          <w:u w:val="single"/>
          <w:lang w:val="zh-CN"/>
        </w:rPr>
        <w:t>（盖章）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采购日期：</w:t>
      </w:r>
      <w:r>
        <w:rPr>
          <w:rFonts w:hint="eastAsia" w:ascii="宋体" w:hAnsi="宋体" w:eastAsia="宋体" w:cs="宋体"/>
          <w:b/>
          <w:bCs/>
          <w:color w:val="auto"/>
          <w:kern w:val="0"/>
          <w:sz w:val="30"/>
          <w:szCs w:val="30"/>
          <w:u w:val="single"/>
        </w:rPr>
        <w:t xml:space="preserve">                                      </w:t>
      </w:r>
    </w:p>
    <w:p>
      <w:pPr>
        <w:keepNext w:val="0"/>
        <w:keepLines w:val="0"/>
        <w:pageBreakBefore w:val="0"/>
        <w:kinsoku/>
        <w:overflowPunct/>
        <w:topLinePunct w:val="0"/>
        <w:bidi w:val="0"/>
        <w:adjustRightInd/>
        <w:snapToGrid/>
        <w:spacing w:line="360" w:lineRule="auto"/>
        <w:ind w:left="0" w:leftChars="0" w:right="0" w:rightChars="0"/>
        <w:textAlignment w:val="auto"/>
        <w:rPr>
          <w:rFonts w:hint="eastAsia" w:ascii="宋体" w:hAnsi="宋体" w:eastAsia="宋体" w:cs="宋体"/>
          <w:color w:val="auto"/>
          <w:sz w:val="24"/>
          <w:szCs w:val="24"/>
        </w:rPr>
      </w:pPr>
    </w:p>
    <w:p>
      <w:pPr>
        <w:keepNext w:val="0"/>
        <w:keepLines w:val="0"/>
        <w:pageBreakBefore w:val="0"/>
        <w:kinsoku/>
        <w:overflowPunct/>
        <w:topLinePunct w:val="0"/>
        <w:bidi w:val="0"/>
        <w:adjustRightInd/>
        <w:snapToGrid/>
        <w:spacing w:line="360" w:lineRule="auto"/>
        <w:ind w:left="0" w:leftChars="0" w:right="0" w:rightChars="0"/>
        <w:textAlignment w:val="auto"/>
        <w:rPr>
          <w:rFonts w:hint="eastAsia" w:ascii="宋体" w:hAnsi="宋体" w:eastAsia="宋体" w:cs="宋体"/>
          <w:color w:val="auto"/>
          <w:sz w:val="24"/>
          <w:szCs w:val="24"/>
        </w:rPr>
      </w:pPr>
    </w:p>
    <w:p>
      <w:pPr>
        <w:keepNext w:val="0"/>
        <w:keepLines w:val="0"/>
        <w:pageBreakBefore w:val="0"/>
        <w:kinsoku/>
        <w:overflowPunct/>
        <w:topLinePunct w:val="0"/>
        <w:bidi w:val="0"/>
        <w:adjustRightInd/>
        <w:snapToGrid/>
        <w:spacing w:line="360" w:lineRule="auto"/>
        <w:ind w:left="0" w:leftChars="0" w:right="0" w:right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bCs/>
          <w:color w:val="auto"/>
          <w:kern w:val="0"/>
          <w:sz w:val="28"/>
          <w:szCs w:val="28"/>
        </w:rPr>
      </w:pPr>
      <w:r>
        <w:rPr>
          <w:rFonts w:hint="eastAsia" w:ascii="宋体" w:hAnsi="宋体" w:eastAsia="宋体" w:cs="宋体"/>
          <w:color w:val="auto"/>
          <w:kern w:val="0"/>
          <w:sz w:val="28"/>
          <w:szCs w:val="28"/>
        </w:rPr>
        <w:br w:type="page"/>
      </w:r>
      <w:r>
        <w:rPr>
          <w:rFonts w:hint="eastAsia" w:ascii="宋体" w:hAnsi="宋体" w:eastAsia="宋体" w:cs="宋体"/>
          <w:b/>
          <w:bCs/>
          <w:color w:val="auto"/>
          <w:kern w:val="0"/>
          <w:sz w:val="28"/>
          <w:szCs w:val="28"/>
          <w:highlight w:val="none"/>
          <w:lang w:val="zh-CN"/>
        </w:rPr>
        <w:t>采</w:t>
      </w:r>
      <w:r>
        <w:rPr>
          <w:rFonts w:hint="eastAsia" w:ascii="宋体" w:hAnsi="宋体" w:eastAsia="宋体" w:cs="宋体"/>
          <w:b/>
          <w:bCs/>
          <w:color w:val="auto"/>
          <w:kern w:val="0"/>
          <w:sz w:val="28"/>
          <w:szCs w:val="28"/>
          <w:highlight w:val="none"/>
        </w:rPr>
        <w:t xml:space="preserve"> </w:t>
      </w:r>
      <w:r>
        <w:rPr>
          <w:rFonts w:hint="eastAsia" w:ascii="宋体" w:hAnsi="宋体" w:eastAsia="宋体" w:cs="宋体"/>
          <w:b/>
          <w:bCs/>
          <w:color w:val="auto"/>
          <w:kern w:val="0"/>
          <w:sz w:val="28"/>
          <w:szCs w:val="28"/>
          <w:highlight w:val="none"/>
          <w:lang w:val="zh-CN"/>
        </w:rPr>
        <w:t>购</w:t>
      </w:r>
      <w:r>
        <w:rPr>
          <w:rFonts w:hint="eastAsia" w:ascii="宋体" w:hAnsi="宋体" w:eastAsia="宋体" w:cs="宋体"/>
          <w:b/>
          <w:bCs/>
          <w:color w:val="auto"/>
          <w:kern w:val="0"/>
          <w:sz w:val="28"/>
          <w:szCs w:val="28"/>
          <w:highlight w:val="none"/>
        </w:rPr>
        <w:t xml:space="preserve"> </w:t>
      </w:r>
      <w:r>
        <w:rPr>
          <w:rFonts w:hint="eastAsia" w:ascii="宋体" w:hAnsi="宋体" w:eastAsia="宋体" w:cs="宋体"/>
          <w:b/>
          <w:bCs/>
          <w:color w:val="auto"/>
          <w:kern w:val="0"/>
          <w:sz w:val="28"/>
          <w:szCs w:val="28"/>
          <w:highlight w:val="none"/>
          <w:lang w:val="zh-CN"/>
        </w:rPr>
        <w:t>人（以下简称甲方）：</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kern w:val="0"/>
          <w:sz w:val="28"/>
          <w:szCs w:val="28"/>
        </w:rPr>
      </w:pPr>
      <w:r>
        <w:rPr>
          <w:rFonts w:hint="eastAsia" w:ascii="宋体" w:hAnsi="宋体" w:eastAsia="宋体" w:cs="宋体"/>
          <w:b/>
          <w:bCs/>
          <w:color w:val="auto"/>
          <w:kern w:val="0"/>
          <w:sz w:val="28"/>
          <w:szCs w:val="28"/>
          <w:lang w:val="zh-CN"/>
        </w:rPr>
        <w:t>供</w:t>
      </w:r>
      <w:r>
        <w:rPr>
          <w:rFonts w:hint="eastAsia" w:ascii="宋体" w:hAnsi="宋体" w:eastAsia="宋体" w:cs="宋体"/>
          <w:b/>
          <w:bCs/>
          <w:color w:val="auto"/>
          <w:kern w:val="0"/>
          <w:sz w:val="28"/>
          <w:szCs w:val="28"/>
        </w:rPr>
        <w:t xml:space="preserve"> </w:t>
      </w:r>
      <w:r>
        <w:rPr>
          <w:rFonts w:hint="eastAsia" w:ascii="宋体" w:hAnsi="宋体" w:eastAsia="宋体" w:cs="宋体"/>
          <w:b/>
          <w:bCs/>
          <w:color w:val="auto"/>
          <w:kern w:val="0"/>
          <w:sz w:val="28"/>
          <w:szCs w:val="28"/>
          <w:lang w:val="zh-CN"/>
        </w:rPr>
        <w:t>应</w:t>
      </w:r>
      <w:r>
        <w:rPr>
          <w:rFonts w:hint="eastAsia" w:ascii="宋体" w:hAnsi="宋体" w:eastAsia="宋体" w:cs="宋体"/>
          <w:b/>
          <w:bCs/>
          <w:color w:val="auto"/>
          <w:kern w:val="0"/>
          <w:sz w:val="28"/>
          <w:szCs w:val="28"/>
        </w:rPr>
        <w:t xml:space="preserve"> </w:t>
      </w:r>
      <w:r>
        <w:rPr>
          <w:rFonts w:hint="eastAsia" w:ascii="宋体" w:hAnsi="宋体" w:eastAsia="宋体" w:cs="宋体"/>
          <w:b/>
          <w:bCs/>
          <w:color w:val="auto"/>
          <w:kern w:val="0"/>
          <w:sz w:val="28"/>
          <w:szCs w:val="28"/>
          <w:lang w:val="zh-CN"/>
        </w:rPr>
        <w:t>商（以下简称乙方）：</w:t>
      </w:r>
    </w:p>
    <w:p>
      <w:pPr>
        <w:pStyle w:val="9"/>
        <w:keepNext w:val="0"/>
        <w:keepLines w:val="0"/>
        <w:pageBreakBefore w:val="0"/>
        <w:widowControl w:val="0"/>
        <w:kinsoku/>
        <w:wordWrap/>
        <w:overflowPunct/>
        <w:topLinePunct w:val="0"/>
        <w:bidi w:val="0"/>
        <w:adjustRightInd/>
        <w:snapToGrid/>
        <w:spacing w:after="0"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甲、乙双方根据</w:t>
      </w:r>
      <w:r>
        <w:rPr>
          <w:rFonts w:hint="eastAsia" w:ascii="宋体" w:hAnsi="宋体" w:eastAsia="宋体" w:cs="宋体"/>
          <w:color w:val="auto"/>
          <w:kern w:val="0"/>
          <w:sz w:val="24"/>
          <w:szCs w:val="24"/>
          <w:u w:val="none" w:color="auto"/>
          <w:lang w:val="en-US" w:eastAsia="zh-CN"/>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bCs/>
          <w:color w:val="auto"/>
          <w:kern w:val="0"/>
          <w:sz w:val="24"/>
          <w:szCs w:val="24"/>
          <w:lang w:val="en-US" w:eastAsia="zh-CN"/>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日</w:t>
      </w:r>
      <w:r>
        <w:rPr>
          <w:rFonts w:hint="eastAsia" w:ascii="宋体" w:hAnsi="宋体" w:eastAsia="宋体" w:cs="宋体"/>
          <w:color w:val="auto"/>
          <w:sz w:val="24"/>
          <w:szCs w:val="24"/>
          <w:lang w:val="zh-CN"/>
        </w:rPr>
        <w:t>平安区污水处理厂进口站房设备更新项目（第二次）</w:t>
      </w:r>
      <w:r>
        <w:rPr>
          <w:rFonts w:hint="eastAsia" w:ascii="宋体" w:hAnsi="宋体" w:eastAsia="宋体" w:cs="宋体"/>
          <w:color w:val="auto"/>
          <w:kern w:val="0"/>
          <w:sz w:val="24"/>
          <w:szCs w:val="24"/>
          <w:u w:val="none" w:color="auto"/>
          <w:lang w:val="zh-CN"/>
        </w:rPr>
        <w:t>（平财采字（竞磋货物）201</w:t>
      </w:r>
      <w:r>
        <w:rPr>
          <w:rFonts w:hint="eastAsia" w:ascii="宋体" w:hAnsi="宋体" w:eastAsia="宋体" w:cs="宋体"/>
          <w:color w:val="auto"/>
          <w:kern w:val="0"/>
          <w:sz w:val="24"/>
          <w:szCs w:val="24"/>
          <w:u w:val="none" w:color="auto"/>
          <w:lang w:val="en-US" w:eastAsia="zh-CN"/>
        </w:rPr>
        <w:t>8</w:t>
      </w:r>
      <w:r>
        <w:rPr>
          <w:rFonts w:hint="eastAsia" w:ascii="宋体" w:hAnsi="宋体" w:eastAsia="宋体" w:cs="宋体"/>
          <w:color w:val="auto"/>
          <w:kern w:val="0"/>
          <w:sz w:val="24"/>
          <w:szCs w:val="24"/>
          <w:u w:val="none" w:color="auto"/>
          <w:lang w:val="zh-CN"/>
        </w:rPr>
        <w:t>-</w:t>
      </w:r>
      <w:r>
        <w:rPr>
          <w:rFonts w:hint="eastAsia" w:ascii="宋体" w:hAnsi="宋体" w:eastAsia="宋体" w:cs="宋体"/>
          <w:color w:val="auto"/>
          <w:kern w:val="0"/>
          <w:sz w:val="24"/>
          <w:szCs w:val="24"/>
          <w:u w:val="none" w:color="auto"/>
          <w:lang w:val="en-US" w:eastAsia="zh-CN"/>
        </w:rPr>
        <w:t>104</w:t>
      </w:r>
      <w:r>
        <w:rPr>
          <w:rFonts w:hint="eastAsia" w:ascii="宋体" w:hAnsi="宋体" w:eastAsia="宋体" w:cs="宋体"/>
          <w:color w:val="auto"/>
          <w:kern w:val="0"/>
          <w:sz w:val="24"/>
          <w:szCs w:val="24"/>
          <w:u w:val="none" w:color="auto"/>
          <w:lang w:val="zh-CN"/>
        </w:rPr>
        <w:t>）</w:t>
      </w:r>
      <w:r>
        <w:rPr>
          <w:rFonts w:hint="eastAsia" w:ascii="宋体" w:hAnsi="宋体" w:eastAsia="宋体" w:cs="宋体"/>
          <w:color w:val="auto"/>
          <w:kern w:val="0"/>
          <w:sz w:val="24"/>
          <w:szCs w:val="24"/>
          <w:lang w:val="zh-CN"/>
        </w:rPr>
        <w:t>的磋商文件要求和</w:t>
      </w:r>
      <w:r>
        <w:rPr>
          <w:rFonts w:hint="eastAsia" w:ascii="宋体" w:hAnsi="宋体" w:eastAsia="宋体" w:cs="宋体"/>
          <w:color w:val="auto"/>
          <w:kern w:val="0"/>
          <w:sz w:val="24"/>
          <w:lang w:val="zh-CN"/>
        </w:rPr>
        <w:t>海东市平安区政府采购服务中心</w:t>
      </w:r>
      <w:r>
        <w:rPr>
          <w:rFonts w:hint="eastAsia" w:ascii="宋体" w:hAnsi="宋体" w:eastAsia="宋体" w:cs="宋体"/>
          <w:color w:val="auto"/>
          <w:kern w:val="0"/>
          <w:sz w:val="24"/>
          <w:szCs w:val="24"/>
          <w:lang w:val="zh-CN"/>
        </w:rPr>
        <w:t>出具的《成交通知书》，并经双方协商一致，签订本合同协议书。</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一、签订本政府采购合同的依据</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本政府采购合同所附下列文件是构成本政府采购合同不可分割的部分：</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1.磋商文件；</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2.磋商文件的更正、变更公告；</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3.供应商提交的响应文件；</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4.磋商文件中规定的政府采购合同通用条款；</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5.成交通知书；</w:t>
      </w:r>
    </w:p>
    <w:p>
      <w:pPr>
        <w:autoSpaceDE w:val="0"/>
        <w:autoSpaceDN w:val="0"/>
        <w:spacing w:line="360" w:lineRule="auto"/>
        <w:ind w:firstLine="480" w:firstLineChars="200"/>
        <w:rPr>
          <w:rFonts w:hint="eastAsia" w:ascii="宋体" w:hAnsi="宋体" w:cs="宋体"/>
          <w:kern w:val="0"/>
          <w:sz w:val="24"/>
          <w:lang w:val="zh-CN"/>
        </w:rPr>
      </w:pPr>
      <w:r>
        <w:rPr>
          <w:rFonts w:hint="eastAsia" w:ascii="宋体" w:hAnsi="宋体" w:cs="宋体"/>
          <w:kern w:val="0"/>
          <w:sz w:val="24"/>
          <w:lang w:val="zh-CN"/>
        </w:rPr>
        <w:t>6.履约保证金缴费证明。</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 xml:space="preserve">二、合同标的及金额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单位：元</w:t>
      </w:r>
    </w:p>
    <w:tbl>
      <w:tblPr>
        <w:tblStyle w:val="22"/>
        <w:tblW w:w="10205" w:type="dxa"/>
        <w:jc w:val="center"/>
        <w:tblInd w:w="-252" w:type="dxa"/>
        <w:tblLayout w:type="fixed"/>
        <w:tblCellMar>
          <w:top w:w="0" w:type="dxa"/>
          <w:left w:w="57" w:type="dxa"/>
          <w:bottom w:w="0" w:type="dxa"/>
          <w:right w:w="57" w:type="dxa"/>
        </w:tblCellMar>
      </w:tblPr>
      <w:tblGrid>
        <w:gridCol w:w="812"/>
        <w:gridCol w:w="2191"/>
        <w:gridCol w:w="2940"/>
        <w:gridCol w:w="1125"/>
        <w:gridCol w:w="1065"/>
        <w:gridCol w:w="1095"/>
        <w:gridCol w:w="977"/>
      </w:tblGrid>
      <w:tr>
        <w:tblPrEx>
          <w:tblLayout w:type="fixed"/>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eastAsia="zh-CN"/>
              </w:rPr>
            </w:pPr>
            <w:r>
              <w:rPr>
                <w:rFonts w:hint="eastAsia" w:ascii="宋体" w:hAnsi="宋体" w:eastAsia="宋体" w:cs="宋体"/>
                <w:color w:val="auto"/>
                <w:kern w:val="0"/>
                <w:sz w:val="24"/>
                <w:szCs w:val="24"/>
                <w:lang w:val="zh-CN" w:eastAsia="zh-CN"/>
              </w:rPr>
              <w:t>序号</w:t>
            </w: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标的名称</w:t>
            </w: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型号规格</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数量</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单价</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总价</w:t>
            </w: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备注</w:t>
            </w:r>
          </w:p>
        </w:tc>
      </w:tr>
      <w:tr>
        <w:tblPrEx>
          <w:tblLayout w:type="fixed"/>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Layout w:type="fixed"/>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Layout w:type="fixed"/>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Layout w:type="fixed"/>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bl>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根据上述政府采购合同文件要求，本政府采购合同的总金额为人民币</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u w:val="single"/>
          <w:lang w:val="zh-CN"/>
        </w:rPr>
        <w:t xml:space="preserve">      </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u w:val="single"/>
          <w:lang w:val="zh-CN"/>
        </w:rPr>
        <w:t xml:space="preserve">             </w:t>
      </w:r>
      <w:r>
        <w:rPr>
          <w:rFonts w:hint="eastAsia" w:ascii="宋体" w:hAnsi="宋体" w:eastAsia="宋体" w:cs="宋体"/>
          <w:color w:val="auto"/>
          <w:kern w:val="0"/>
          <w:sz w:val="24"/>
          <w:szCs w:val="24"/>
          <w:lang w:val="zh-CN"/>
        </w:rPr>
        <w:t xml:space="preserve"> （大写）</w:t>
      </w:r>
      <w:r>
        <w:rPr>
          <w:rFonts w:hint="eastAsia" w:ascii="宋体" w:hAnsi="宋体" w:eastAsia="宋体" w:cs="宋体"/>
          <w:color w:val="auto"/>
          <w:kern w:val="0"/>
          <w:sz w:val="24"/>
          <w:szCs w:val="24"/>
          <w:u w:val="single"/>
          <w:lang w:val="zh-CN"/>
        </w:rPr>
        <w:t xml:space="preserve">                 </w:t>
      </w:r>
      <w:r>
        <w:rPr>
          <w:rFonts w:hint="eastAsia" w:ascii="宋体" w:hAnsi="宋体" w:eastAsia="宋体" w:cs="宋体"/>
          <w:color w:val="auto"/>
          <w:kern w:val="0"/>
          <w:sz w:val="24"/>
          <w:szCs w:val="24"/>
          <w:lang w:val="zh-CN"/>
        </w:rPr>
        <w:t>元。</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本合同以人民币进行结算，合同总价包括：</w:t>
      </w:r>
      <w:r>
        <w:rPr>
          <w:rFonts w:hint="eastAsia" w:ascii="宋体" w:hAnsi="宋体" w:eastAsia="宋体" w:cs="宋体"/>
          <w:color w:val="auto"/>
          <w:kern w:val="0"/>
          <w:sz w:val="24"/>
          <w:lang w:val="zh-CN"/>
        </w:rPr>
        <w:t>产品费、验收费、手续费、包装费、运输费、保险费、安装费、调试费、培训费、售前、售中、售后服务费、中标服务费及不可预见费等全部费用。</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三、交货时间、地点和要求</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交货时间：</w:t>
      </w:r>
      <w:r>
        <w:rPr>
          <w:rFonts w:hint="eastAsia" w:ascii="宋体" w:hAnsi="宋体" w:eastAsia="宋体" w:cs="宋体"/>
          <w:color w:val="auto"/>
          <w:kern w:val="0"/>
          <w:sz w:val="24"/>
          <w:szCs w:val="24"/>
          <w:u w:val="single" w:color="auto"/>
          <w:lang w:val="en-US" w:eastAsia="zh-CN"/>
        </w:rPr>
        <w:t>合同签订后7个日历日</w:t>
      </w:r>
      <w:r>
        <w:rPr>
          <w:rFonts w:hint="eastAsia" w:ascii="宋体" w:hAnsi="宋体" w:eastAsia="宋体" w:cs="宋体"/>
          <w:color w:val="auto"/>
          <w:kern w:val="0"/>
          <w:sz w:val="24"/>
          <w:szCs w:val="24"/>
          <w:lang w:val="zh-CN"/>
        </w:rPr>
        <w:t>；交货地点：</w:t>
      </w:r>
      <w:r>
        <w:rPr>
          <w:rFonts w:hint="eastAsia" w:ascii="宋体" w:hAnsi="宋体" w:eastAsia="宋体" w:cs="宋体"/>
          <w:color w:val="auto"/>
          <w:kern w:val="0"/>
          <w:sz w:val="24"/>
          <w:szCs w:val="24"/>
          <w:u w:val="single"/>
          <w:lang w:val="zh-CN"/>
        </w:rPr>
        <w:t>甲方指定地点</w:t>
      </w:r>
      <w:r>
        <w:rPr>
          <w:rFonts w:hint="eastAsia" w:ascii="宋体" w:hAnsi="宋体" w:eastAsia="宋体" w:cs="宋体"/>
          <w:color w:val="auto"/>
          <w:kern w:val="0"/>
          <w:sz w:val="24"/>
          <w:szCs w:val="24"/>
          <w:lang w:val="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乙方提供不符合磋商文件、响应文件和本合同规定的产品，甲方有权拒绝接受。</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乙方应将提供产品的装箱清单、用户手册、原厂保修卡、随机资料、工具和备品、备件等交付给甲方，如有缺失应及时补齐，否则视为逾期交货。</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kern w:val="0"/>
          <w:sz w:val="24"/>
          <w:szCs w:val="24"/>
          <w:lang w:val="zh-CN"/>
        </w:rPr>
        <w:t>甲方应当在到货（安装、调试完）后</w:t>
      </w:r>
      <w:r>
        <w:rPr>
          <w:rFonts w:hint="eastAsia" w:ascii="宋体" w:hAnsi="宋体" w:eastAsia="宋体" w:cs="宋体"/>
          <w:color w:val="auto"/>
          <w:kern w:val="0"/>
          <w:sz w:val="24"/>
          <w:szCs w:val="24"/>
          <w:u w:val="single"/>
          <w:lang w:val="en-US" w:eastAsia="zh-CN"/>
        </w:rPr>
        <w:t>7</w:t>
      </w:r>
      <w:r>
        <w:rPr>
          <w:rFonts w:hint="eastAsia" w:ascii="宋体" w:hAnsi="宋体" w:eastAsia="宋体" w:cs="宋体"/>
          <w:color w:val="auto"/>
          <w:kern w:val="0"/>
          <w:sz w:val="24"/>
          <w:szCs w:val="24"/>
          <w:lang w:val="zh-CN"/>
        </w:rPr>
        <w:t>个工作日内进行验收，逾期不验收的，乙方可视为验收合格。验收合格后，由甲乙双方签署产品验收单并加盖采购人公章，甲乙双方各执一份。</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甲方应提供该项目验收报告交同级财政监管部门，由财政部门按规定程序抽验后办理资金拨付。</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kern w:val="0"/>
          <w:sz w:val="24"/>
          <w:szCs w:val="24"/>
          <w:lang w:val="zh-CN"/>
        </w:rPr>
        <w:t>甲方在验收过程中发现乙方有违约问题，可按磋商文件、响应文件的规定要求乙方及时予以解决。</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r>
        <w:rPr>
          <w:rFonts w:hint="eastAsia" w:ascii="宋体" w:hAnsi="宋体" w:eastAsia="宋体" w:cs="宋体"/>
          <w:color w:val="auto"/>
          <w:kern w:val="0"/>
          <w:sz w:val="24"/>
          <w:szCs w:val="24"/>
          <w:lang w:val="zh-CN"/>
        </w:rPr>
        <w:t>乙方向甲方提供产品相关完税销售发票。</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四、付款方式</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签订合同前，乙方应当以支票、汇票、本票等非现金形式向甲方指定的账户缴纳成交金额</w:t>
      </w:r>
      <w:r>
        <w:rPr>
          <w:rFonts w:hint="eastAsia" w:ascii="宋体" w:hAnsi="宋体" w:eastAsia="宋体" w:cs="宋体"/>
          <w:color w:val="auto"/>
          <w:kern w:val="0"/>
          <w:sz w:val="24"/>
          <w:u w:val="single"/>
          <w:lang w:val="en-US" w:eastAsia="zh-CN"/>
        </w:rPr>
        <w:t>5</w:t>
      </w:r>
      <w:r>
        <w:rPr>
          <w:rFonts w:hint="eastAsia" w:ascii="宋体" w:hAnsi="宋体" w:eastAsia="宋体" w:cs="宋体"/>
          <w:color w:val="auto"/>
          <w:kern w:val="0"/>
          <w:sz w:val="24"/>
          <w:lang w:val="zh-CN"/>
        </w:rPr>
        <w:t>%</w:t>
      </w:r>
      <w:r>
        <w:rPr>
          <w:rFonts w:hint="eastAsia" w:ascii="宋体" w:hAnsi="宋体" w:eastAsia="宋体" w:cs="宋体"/>
          <w:b w:val="0"/>
          <w:bCs w:val="0"/>
          <w:color w:val="auto"/>
          <w:kern w:val="0"/>
          <w:sz w:val="24"/>
          <w:szCs w:val="24"/>
          <w:lang w:val="zh-CN"/>
        </w:rPr>
        <w:t>（大写）</w:t>
      </w:r>
      <w:r>
        <w:rPr>
          <w:rFonts w:hint="eastAsia" w:ascii="宋体" w:hAnsi="宋体" w:eastAsia="宋体" w:cs="宋体"/>
          <w:b w:val="0"/>
          <w:bCs w:val="0"/>
          <w:color w:val="auto"/>
          <w:kern w:val="0"/>
          <w:sz w:val="24"/>
          <w:szCs w:val="24"/>
          <w:u w:val="single"/>
        </w:rPr>
        <w:t xml:space="preserve">        </w:t>
      </w:r>
      <w:r>
        <w:rPr>
          <w:rFonts w:hint="eastAsia" w:ascii="宋体" w:hAnsi="宋体" w:eastAsia="宋体" w:cs="宋体"/>
          <w:color w:val="auto"/>
          <w:kern w:val="0"/>
          <w:sz w:val="24"/>
          <w:lang w:val="zh-CN"/>
        </w:rPr>
        <w:t>的履约保证金；履约保证金待本项目验收合格后</w:t>
      </w:r>
      <w:r>
        <w:rPr>
          <w:rFonts w:hint="eastAsia" w:ascii="宋体" w:hAnsi="宋体" w:eastAsia="宋体" w:cs="宋体"/>
          <w:b w:val="0"/>
          <w:bCs w:val="0"/>
          <w:color w:val="auto"/>
          <w:kern w:val="0"/>
          <w:sz w:val="24"/>
          <w:szCs w:val="24"/>
          <w:lang w:val="zh-CN"/>
        </w:rPr>
        <w:t>转为质量保证金。质量保证金待约定的免费质保期满且产品无质量问题后，</w:t>
      </w:r>
      <w:r>
        <w:rPr>
          <w:rFonts w:hint="eastAsia" w:ascii="宋体" w:hAnsi="宋体" w:eastAsia="宋体" w:cs="宋体"/>
          <w:b w:val="0"/>
          <w:bCs w:val="0"/>
          <w:color w:val="auto"/>
          <w:kern w:val="0"/>
          <w:sz w:val="24"/>
          <w:szCs w:val="24"/>
          <w:lang w:val="zh-CN" w:eastAsia="zh-CN"/>
        </w:rPr>
        <w:t>由乙方提出书面申请，</w:t>
      </w:r>
      <w:r>
        <w:rPr>
          <w:rFonts w:hint="eastAsia" w:ascii="宋体" w:hAnsi="宋体" w:eastAsia="宋体" w:cs="宋体"/>
          <w:b w:val="0"/>
          <w:bCs w:val="0"/>
          <w:color w:val="auto"/>
          <w:kern w:val="0"/>
          <w:sz w:val="24"/>
          <w:szCs w:val="24"/>
          <w:lang w:val="zh-CN"/>
        </w:rPr>
        <w:t>甲方以转账方式予以退还。</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b w:val="0"/>
          <w:bCs w:val="0"/>
          <w:color w:val="auto"/>
          <w:kern w:val="0"/>
          <w:sz w:val="24"/>
          <w:szCs w:val="24"/>
          <w:lang w:val="zh-CN"/>
        </w:rPr>
        <w:t>乙方所交付的产品由甲方验收，验收合格后由甲方报同级财政监管部门，申请资金拨付</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lang w:val="zh-CN"/>
        </w:rPr>
        <w:t>按合同金额向乙方支付合同总价款的</w:t>
      </w:r>
      <w:r>
        <w:rPr>
          <w:rFonts w:hint="eastAsia" w:ascii="宋体" w:hAnsi="宋体" w:eastAsia="宋体" w:cs="宋体"/>
          <w:b w:val="0"/>
          <w:bCs w:val="0"/>
          <w:color w:val="auto"/>
          <w:kern w:val="0"/>
          <w:sz w:val="24"/>
          <w:szCs w:val="24"/>
          <w:u w:val="single"/>
          <w:lang w:val="en-US" w:eastAsia="zh-CN"/>
        </w:rPr>
        <w:t>100</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lang w:val="zh-CN"/>
        </w:rPr>
        <w:t>，即人民币（大写）：</w:t>
      </w:r>
      <w:r>
        <w:rPr>
          <w:rFonts w:hint="eastAsia" w:ascii="宋体" w:hAnsi="宋体" w:eastAsia="宋体" w:cs="宋体"/>
          <w:b w:val="0"/>
          <w:bCs w:val="0"/>
          <w:color w:val="auto"/>
          <w:kern w:val="0"/>
          <w:sz w:val="24"/>
          <w:szCs w:val="24"/>
          <w:u w:val="single"/>
        </w:rPr>
        <w:t xml:space="preserve">      </w:t>
      </w:r>
      <w:r>
        <w:rPr>
          <w:rFonts w:hint="eastAsia" w:ascii="宋体" w:hAnsi="宋体" w:eastAsia="宋体" w:cs="宋体"/>
          <w:b w:val="0"/>
          <w:bCs w:val="0"/>
          <w:color w:val="auto"/>
          <w:kern w:val="0"/>
          <w:sz w:val="24"/>
          <w:szCs w:val="24"/>
        </w:rPr>
        <w:t>元</w:t>
      </w:r>
      <w:r>
        <w:rPr>
          <w:rFonts w:hint="eastAsia" w:ascii="宋体" w:hAnsi="宋体" w:eastAsia="宋体" w:cs="宋体"/>
          <w:b w:val="0"/>
          <w:bCs w:val="0"/>
          <w:color w:val="auto"/>
          <w:kern w:val="0"/>
          <w:sz w:val="24"/>
          <w:szCs w:val="24"/>
          <w:lang w:val="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五、合同的变更、终止与转让</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除《中华人民共和国政府采购法》第</w:t>
      </w:r>
      <w:r>
        <w:rPr>
          <w:rFonts w:hint="eastAsia" w:ascii="宋体" w:hAnsi="宋体" w:eastAsia="宋体" w:cs="宋体"/>
          <w:color w:val="auto"/>
          <w:kern w:val="0"/>
          <w:sz w:val="24"/>
          <w:szCs w:val="24"/>
        </w:rPr>
        <w:t>50</w:t>
      </w:r>
      <w:r>
        <w:rPr>
          <w:rFonts w:hint="eastAsia" w:ascii="宋体" w:hAnsi="宋体" w:eastAsia="宋体" w:cs="宋体"/>
          <w:color w:val="auto"/>
          <w:kern w:val="0"/>
          <w:sz w:val="24"/>
          <w:szCs w:val="24"/>
          <w:lang w:val="zh-CN"/>
        </w:rPr>
        <w:t>条规定的情形外，本合同一经签订，甲乙双方不得擅自变更、中止或终止。</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乙方不得擅自转让其应履行的合同义务。</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六、违约责任</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乙方提供的货物如侵犯了第三方权益而引发纠纷或诉讼的，均由乙方负责交涉并承担全部责任。</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因包装、运输引起的货物损坏，按质量不合格处罚。</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kern w:val="0"/>
          <w:sz w:val="24"/>
          <w:szCs w:val="24"/>
          <w:lang w:val="zh-CN"/>
        </w:rPr>
        <w:t>甲方无故延期接受货物和乙方逾期交货的，每天应向对方偿付未交货物的货款</w:t>
      </w: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‰的违约金，但违约金累计不得超过违约货款的</w:t>
      </w: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，超过</w:t>
      </w:r>
      <w:r>
        <w:rPr>
          <w:rFonts w:hint="eastAsia" w:ascii="宋体" w:hAnsi="宋体" w:eastAsia="宋体" w:cs="宋体"/>
          <w:color w:val="auto"/>
          <w:kern w:val="0"/>
          <w:sz w:val="24"/>
          <w:szCs w:val="24"/>
          <w:u w:val="single"/>
          <w:lang w:val="en-US" w:eastAsia="zh-CN"/>
        </w:rPr>
        <w:t>20</w:t>
      </w:r>
      <w:r>
        <w:rPr>
          <w:rFonts w:hint="eastAsia" w:ascii="宋体" w:hAnsi="宋体" w:eastAsia="宋体" w:cs="宋体"/>
          <w:color w:val="auto"/>
          <w:kern w:val="0"/>
          <w:sz w:val="24"/>
          <w:szCs w:val="24"/>
          <w:lang w:val="zh-CN"/>
        </w:rPr>
        <w:t>天对方有权解除合同，违约方承担因此给对方造成的经济损失。</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乙方未按本合同和响应文件中规定的服务承诺提供售后服务的，乙方应按本合同合计金额的</w:t>
      </w: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向甲方支付违约金。</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kern w:val="0"/>
          <w:sz w:val="24"/>
          <w:szCs w:val="24"/>
          <w:lang w:val="zh-CN"/>
        </w:rPr>
        <w:t>乙方提供的货物在免费质保期内，因设计、工艺或材料的缺陷和其它质量原因造成的问题，由乙方负责，费用从合同款中扣除，不足另补。</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r>
        <w:rPr>
          <w:rFonts w:hint="eastAsia" w:ascii="宋体" w:hAnsi="宋体" w:eastAsia="宋体" w:cs="宋体"/>
          <w:color w:val="auto"/>
          <w:kern w:val="0"/>
          <w:sz w:val="24"/>
          <w:szCs w:val="24"/>
          <w:lang w:val="zh-CN"/>
        </w:rPr>
        <w:t>其它违约行为按违约货款额</w:t>
      </w: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收取违约金并赔偿经济损失。</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七、不可抗力</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不可抗力使合同的某些内容有变更必要的，双方应通过协商在</w:t>
      </w:r>
      <w:r>
        <w:rPr>
          <w:rFonts w:hint="eastAsia" w:ascii="宋体" w:hAnsi="宋体" w:eastAsia="宋体" w:cs="宋体"/>
          <w:color w:val="auto"/>
          <w:kern w:val="0"/>
          <w:sz w:val="24"/>
          <w:szCs w:val="24"/>
          <w:u w:val="single"/>
          <w:lang w:val="en-US" w:eastAsia="zh-CN"/>
        </w:rPr>
        <w:t>15</w:t>
      </w:r>
      <w:r>
        <w:rPr>
          <w:rFonts w:hint="eastAsia" w:ascii="宋体" w:hAnsi="宋体" w:eastAsia="宋体" w:cs="宋体"/>
          <w:color w:val="auto"/>
          <w:kern w:val="0"/>
          <w:sz w:val="24"/>
          <w:szCs w:val="24"/>
          <w:lang w:val="zh-CN"/>
        </w:rPr>
        <w:t>天内达成进一步履行合同的协议，因不可抗力致使合同不能履行的，合同终止。</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除法律、法规规定的不可抗力情形外，双方约定出现</w:t>
      </w:r>
      <w:r>
        <w:rPr>
          <w:rFonts w:hint="eastAsia" w:ascii="宋体" w:hAnsi="宋体" w:eastAsia="宋体" w:cs="宋体"/>
          <w:color w:val="auto"/>
          <w:kern w:val="0"/>
          <w:sz w:val="24"/>
          <w:u w:val="single"/>
          <w:lang w:val="zh-CN"/>
        </w:rPr>
        <w:t>非人为</w:t>
      </w:r>
      <w:r>
        <w:rPr>
          <w:rFonts w:hint="eastAsia" w:ascii="宋体" w:hAnsi="宋体" w:eastAsia="宋体" w:cs="宋体"/>
          <w:color w:val="auto"/>
          <w:kern w:val="0"/>
          <w:sz w:val="24"/>
          <w:szCs w:val="24"/>
          <w:lang w:val="zh-CN"/>
        </w:rPr>
        <w:t>情况亦视为不可抗力。</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八、知识产权：</w:t>
      </w:r>
      <w:r>
        <w:rPr>
          <w:rFonts w:hint="eastAsia" w:ascii="宋体" w:hAnsi="宋体" w:eastAsia="宋体" w:cs="宋体"/>
          <w:color w:val="auto"/>
          <w:kern w:val="0"/>
          <w:sz w:val="24"/>
          <w:szCs w:val="24"/>
          <w:lang w:val="zh-CN" w:eastAsia="zh-CN"/>
        </w:rPr>
        <w:t>详见合同通用条款</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九、其他约定：无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十、合同争议解决</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因产品质量问题发生争议的，应邀请国家认可的质量检测机构进行鉴定。产品符合标准的，鉴定费由甲方承担；产品不符合标准的，鉴定费由乙方承担。</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因履行本合同引起的或与本合同有关的争议，甲乙双方应首先通过友好协商解决，如果协商不能解决，可向</w:t>
      </w:r>
      <w:r>
        <w:rPr>
          <w:rFonts w:hint="eastAsia" w:ascii="宋体" w:hAnsi="宋体" w:eastAsia="宋体" w:cs="宋体"/>
          <w:color w:val="auto"/>
          <w:kern w:val="0"/>
          <w:sz w:val="24"/>
          <w:szCs w:val="24"/>
          <w:u w:val="single"/>
          <w:lang w:val="zh-CN"/>
        </w:rPr>
        <w:t>甲方</w:t>
      </w:r>
      <w:r>
        <w:rPr>
          <w:rFonts w:hint="eastAsia" w:ascii="宋体" w:hAnsi="宋体" w:eastAsia="宋体" w:cs="宋体"/>
          <w:color w:val="auto"/>
          <w:kern w:val="0"/>
          <w:sz w:val="24"/>
          <w:szCs w:val="24"/>
          <w:lang w:val="zh-CN"/>
        </w:rPr>
        <w:t>所在地仲裁委员会申请仲裁或向甲方所在地人民法院提起诉讼。</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诉讼期间，本合同继续履行。</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十一、合同生效及其它</w:t>
      </w:r>
      <w:r>
        <w:rPr>
          <w:rFonts w:hint="eastAsia" w:ascii="宋体" w:hAnsi="宋体" w:eastAsia="宋体" w:cs="宋体"/>
          <w:color w:val="auto"/>
          <w:kern w:val="0"/>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本合同一式</w:t>
      </w:r>
      <w:r>
        <w:rPr>
          <w:rFonts w:hint="eastAsia" w:ascii="宋体" w:hAnsi="宋体" w:eastAsia="宋体" w:cs="宋体"/>
          <w:color w:val="auto"/>
          <w:kern w:val="0"/>
          <w:sz w:val="24"/>
          <w:szCs w:val="24"/>
          <w:u w:val="single"/>
          <w:lang w:val="en-US" w:eastAsia="zh-CN"/>
        </w:rPr>
        <w:t>4</w:t>
      </w:r>
      <w:r>
        <w:rPr>
          <w:rFonts w:hint="eastAsia" w:ascii="宋体" w:hAnsi="宋体" w:eastAsia="宋体" w:cs="宋体"/>
          <w:color w:val="auto"/>
          <w:kern w:val="0"/>
          <w:sz w:val="24"/>
          <w:szCs w:val="24"/>
          <w:u w:val="none" w:color="auto"/>
          <w:lang w:val="zh-CN"/>
        </w:rPr>
        <w:t>份</w:t>
      </w:r>
      <w:r>
        <w:rPr>
          <w:rFonts w:hint="eastAsia" w:ascii="宋体" w:hAnsi="宋体" w:eastAsia="宋体" w:cs="宋体"/>
          <w:color w:val="auto"/>
          <w:kern w:val="0"/>
          <w:sz w:val="24"/>
          <w:szCs w:val="24"/>
          <w:lang w:val="zh-CN"/>
        </w:rPr>
        <w:t>，经双方签字，并加盖公章即为生效。</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本合同未尽事宜，按经济合同法有关规定处理。</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本合同的组成包含《合同通用条款》。</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br w:type="page"/>
      </w:r>
      <w:r>
        <w:rPr>
          <w:rFonts w:hint="eastAsia" w:ascii="宋体" w:hAnsi="宋体" w:eastAsia="宋体" w:cs="宋体"/>
          <w:color w:val="auto"/>
          <w:kern w:val="0"/>
          <w:sz w:val="24"/>
          <w:szCs w:val="24"/>
          <w:lang w:val="zh-CN"/>
        </w:rPr>
        <w:t>甲方（盖章）：</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乙方（盖章）：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法定代表人或委托代理人</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法定代表人或委托代理人</w:t>
      </w:r>
      <w:r>
        <w:rPr>
          <w:rFonts w:hint="eastAsia" w:ascii="宋体" w:hAnsi="宋体" w:eastAsia="宋体" w:cs="宋体"/>
          <w:color w:val="auto"/>
          <w:kern w:val="0"/>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开户银行：</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联系电话：</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账号：</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联系电话：</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1320" w:firstLineChars="55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签约时间：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日</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采购代理机构：海东市平安区政府采购服务中心</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负责人或经办人：</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val="zh-CN"/>
        </w:rPr>
        <w:t>合同备案时间：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日</w:t>
      </w:r>
    </w:p>
    <w:p>
      <w:pPr>
        <w:wordWrap w:val="0"/>
        <w:spacing w:line="36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keepNext/>
        <w:pageBreakBefore/>
        <w:autoSpaceDE w:val="0"/>
        <w:autoSpaceDN w:val="0"/>
        <w:adjustRightInd w:val="0"/>
        <w:spacing w:line="360" w:lineRule="auto"/>
        <w:ind w:firstLine="0" w:firstLineChar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lang w:val="zh-CN"/>
        </w:rPr>
        <w:t>合同通用条款</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zh-CN"/>
        </w:rPr>
        <w:t>定义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本合同中的下列术语应解释为：</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 </w:t>
      </w:r>
      <w:r>
        <w:rPr>
          <w:rFonts w:hint="eastAsia" w:ascii="宋体" w:hAnsi="宋体" w:eastAsia="宋体" w:cs="宋体"/>
          <w:color w:val="auto"/>
          <w:sz w:val="24"/>
          <w:szCs w:val="24"/>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1.2 </w:t>
      </w:r>
      <w:r>
        <w:rPr>
          <w:rFonts w:hint="eastAsia" w:ascii="宋体" w:hAnsi="宋体" w:eastAsia="宋体" w:cs="宋体"/>
          <w:color w:val="auto"/>
          <w:sz w:val="24"/>
          <w:szCs w:val="24"/>
          <w:lang w:val="zh-CN"/>
        </w:rPr>
        <w:t>“合同金额”指根据合同规定，乙方在正确地完全履行合同义务后甲方应付给乙方的价款。</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1.3 </w:t>
      </w:r>
      <w:r>
        <w:rPr>
          <w:rFonts w:hint="eastAsia" w:ascii="宋体" w:hAnsi="宋体" w:eastAsia="宋体" w:cs="宋体"/>
          <w:color w:val="auto"/>
          <w:sz w:val="24"/>
          <w:szCs w:val="24"/>
          <w:lang w:val="zh-CN"/>
        </w:rPr>
        <w:t>“合同条款”指本合同条款。</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1.4 </w:t>
      </w:r>
      <w:r>
        <w:rPr>
          <w:rFonts w:hint="eastAsia" w:ascii="宋体" w:hAnsi="宋体" w:eastAsia="宋体" w:cs="宋体"/>
          <w:color w:val="auto"/>
          <w:sz w:val="24"/>
          <w:szCs w:val="24"/>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1.5 </w:t>
      </w:r>
      <w:r>
        <w:rPr>
          <w:rFonts w:hint="eastAsia" w:ascii="宋体" w:hAnsi="宋体" w:eastAsia="宋体" w:cs="宋体"/>
          <w:color w:val="auto"/>
          <w:sz w:val="24"/>
          <w:szCs w:val="24"/>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1.6 </w:t>
      </w:r>
      <w:r>
        <w:rPr>
          <w:rFonts w:hint="eastAsia" w:ascii="宋体" w:hAnsi="宋体" w:eastAsia="宋体" w:cs="宋体"/>
          <w:color w:val="auto"/>
          <w:sz w:val="24"/>
          <w:szCs w:val="24"/>
          <w:lang w:val="zh-CN"/>
        </w:rPr>
        <w:t>“甲方”指购买货物和服务的单位。</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1.7 </w:t>
      </w:r>
      <w:r>
        <w:rPr>
          <w:rFonts w:hint="eastAsia" w:ascii="宋体" w:hAnsi="宋体" w:eastAsia="宋体" w:cs="宋体"/>
          <w:color w:val="auto"/>
          <w:sz w:val="24"/>
          <w:szCs w:val="24"/>
          <w:lang w:val="zh-CN"/>
        </w:rPr>
        <w:t>“乙方”指提供本合同条款下货物和服务的公司或其他实体。</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1.8 </w:t>
      </w:r>
      <w:r>
        <w:rPr>
          <w:rFonts w:hint="eastAsia" w:ascii="宋体" w:hAnsi="宋体" w:eastAsia="宋体" w:cs="宋体"/>
          <w:color w:val="auto"/>
          <w:sz w:val="24"/>
          <w:szCs w:val="24"/>
          <w:lang w:val="zh-CN"/>
        </w:rPr>
        <w:t>“现场”指合同规定货物将要运至和安装的地点。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1.9 </w:t>
      </w:r>
      <w:r>
        <w:rPr>
          <w:rFonts w:hint="eastAsia" w:ascii="宋体" w:hAnsi="宋体" w:eastAsia="宋体" w:cs="宋体"/>
          <w:color w:val="auto"/>
          <w:sz w:val="24"/>
          <w:szCs w:val="24"/>
          <w:lang w:val="zh-CN"/>
        </w:rPr>
        <w:t>“验收”指合同双方依据强制性的国家技术质量规范和合同约定，确认合同条款下的货物符合合同规定的活动。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1.10</w:t>
      </w:r>
      <w:r>
        <w:rPr>
          <w:rFonts w:hint="eastAsia" w:ascii="宋体" w:hAnsi="宋体" w:eastAsia="宋体" w:cs="宋体"/>
          <w:color w:val="auto"/>
          <w:sz w:val="24"/>
          <w:szCs w:val="24"/>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1.11 </w:t>
      </w:r>
      <w:r>
        <w:rPr>
          <w:rFonts w:hint="eastAsia" w:ascii="宋体" w:hAnsi="宋体" w:eastAsia="宋体" w:cs="宋体"/>
          <w:color w:val="auto"/>
          <w:sz w:val="24"/>
          <w:szCs w:val="24"/>
          <w:lang w:val="zh-CN"/>
        </w:rPr>
        <w:t>原产地：指产品的生产地，或提供服务的来源地。</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 </w:t>
      </w:r>
      <w:r>
        <w:rPr>
          <w:rFonts w:hint="eastAsia" w:ascii="宋体" w:hAnsi="宋体" w:eastAsia="宋体" w:cs="宋体"/>
          <w:color w:val="auto"/>
          <w:sz w:val="24"/>
          <w:szCs w:val="24"/>
          <w:lang w:val="zh-CN"/>
        </w:rPr>
        <w:t>“工作日”指国家法定工作日，“天”指日历天数。</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val="zh-CN"/>
        </w:rPr>
        <w:t>技术规格要求</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2.1 </w:t>
      </w:r>
      <w:r>
        <w:rPr>
          <w:rFonts w:hint="eastAsia" w:ascii="宋体" w:hAnsi="宋体" w:eastAsia="宋体" w:cs="宋体"/>
          <w:color w:val="auto"/>
          <w:sz w:val="24"/>
          <w:szCs w:val="24"/>
          <w:lang w:val="zh-CN"/>
        </w:rPr>
        <w:t>本合同条款下提交货物的技术规格要求应等于或优于磋商文件、响应文件技术规格要求。若技术规格要求中无相应规定，则应符合相应的国家有关部门最新颁布的相应正式标准。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2.2 </w:t>
      </w:r>
      <w:r>
        <w:rPr>
          <w:rFonts w:hint="eastAsia" w:ascii="宋体" w:hAnsi="宋体" w:eastAsia="宋体" w:cs="宋体"/>
          <w:color w:val="auto"/>
          <w:sz w:val="24"/>
          <w:szCs w:val="24"/>
          <w:lang w:val="zh-CN"/>
        </w:rPr>
        <w:t>乙方应向甲方提供货物及服务有关的标准的中文文本。</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2.3 </w:t>
      </w:r>
      <w:r>
        <w:rPr>
          <w:rFonts w:hint="eastAsia" w:ascii="宋体" w:hAnsi="宋体" w:eastAsia="宋体" w:cs="宋体"/>
          <w:color w:val="auto"/>
          <w:sz w:val="24"/>
          <w:szCs w:val="24"/>
          <w:lang w:val="zh-CN"/>
        </w:rPr>
        <w:t>除非技术规范中另有规定，计量单位均采用中华人民共和国法定计量单位。</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3.</w:t>
      </w:r>
      <w:r>
        <w:rPr>
          <w:rFonts w:hint="eastAsia" w:ascii="宋体" w:hAnsi="宋体" w:eastAsia="宋体" w:cs="宋体"/>
          <w:b/>
          <w:bCs/>
          <w:color w:val="auto"/>
          <w:sz w:val="24"/>
          <w:szCs w:val="24"/>
          <w:lang w:val="zh-CN"/>
        </w:rPr>
        <w:t>合同范围</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3.1 </w:t>
      </w:r>
      <w:r>
        <w:rPr>
          <w:rFonts w:hint="eastAsia" w:ascii="宋体" w:hAnsi="宋体" w:eastAsia="宋体" w:cs="宋体"/>
          <w:color w:val="auto"/>
          <w:sz w:val="24"/>
          <w:szCs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3.2 </w:t>
      </w:r>
      <w:r>
        <w:rPr>
          <w:rFonts w:hint="eastAsia" w:ascii="宋体" w:hAnsi="宋体" w:eastAsia="宋体" w:cs="宋体"/>
          <w:color w:val="auto"/>
          <w:sz w:val="24"/>
          <w:szCs w:val="24"/>
          <w:lang w:val="zh-CN"/>
        </w:rPr>
        <w:t>乙方应负责培训甲方的技术人员。</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3.3 </w:t>
      </w:r>
      <w:r>
        <w:rPr>
          <w:rFonts w:hint="eastAsia" w:ascii="宋体" w:hAnsi="宋体" w:eastAsia="宋体" w:cs="宋体"/>
          <w:color w:val="auto"/>
          <w:sz w:val="24"/>
          <w:szCs w:val="24"/>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4.</w:t>
      </w:r>
      <w:r>
        <w:rPr>
          <w:rFonts w:hint="eastAsia" w:ascii="宋体" w:hAnsi="宋体" w:eastAsia="宋体" w:cs="宋体"/>
          <w:b/>
          <w:bCs/>
          <w:color w:val="auto"/>
          <w:sz w:val="24"/>
          <w:szCs w:val="24"/>
          <w:lang w:val="zh-CN"/>
        </w:rPr>
        <w:t>合同文件和资料</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4.1</w:t>
      </w:r>
      <w:r>
        <w:rPr>
          <w:rFonts w:hint="eastAsia" w:ascii="宋体" w:hAnsi="宋体" w:eastAsia="宋体" w:cs="宋体"/>
          <w:color w:val="auto"/>
          <w:sz w:val="24"/>
          <w:szCs w:val="24"/>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4.2</w:t>
      </w:r>
      <w:r>
        <w:rPr>
          <w:rFonts w:hint="eastAsia" w:ascii="宋体" w:hAnsi="宋体" w:eastAsia="宋体" w:cs="宋体"/>
          <w:color w:val="auto"/>
          <w:sz w:val="24"/>
          <w:szCs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5.</w:t>
      </w:r>
      <w:r>
        <w:rPr>
          <w:rFonts w:hint="eastAsia" w:ascii="宋体" w:hAnsi="宋体" w:eastAsia="宋体" w:cs="宋体"/>
          <w:b/>
          <w:bCs/>
          <w:color w:val="auto"/>
          <w:sz w:val="24"/>
          <w:szCs w:val="24"/>
          <w:lang w:val="zh-CN"/>
        </w:rPr>
        <w:t>知识产权</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5.1</w:t>
      </w:r>
      <w:r>
        <w:rPr>
          <w:rFonts w:hint="eastAsia" w:ascii="宋体" w:hAnsi="宋体" w:eastAsia="宋体" w:cs="宋体"/>
          <w:color w:val="auto"/>
          <w:sz w:val="24"/>
          <w:szCs w:val="24"/>
          <w:lang w:val="zh-CN"/>
        </w:rPr>
        <w:t>乙方应保证甲方在使用该货物或其任何一部分时不受第三方提出的侵犯专利权、</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著作权、商标权和工业设计权等的起诉。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5.2</w:t>
      </w:r>
      <w:r>
        <w:rPr>
          <w:rFonts w:hint="eastAsia" w:ascii="宋体" w:hAnsi="宋体" w:eastAsia="宋体" w:cs="宋体"/>
          <w:color w:val="auto"/>
          <w:sz w:val="24"/>
          <w:szCs w:val="24"/>
          <w:lang w:val="zh-CN"/>
        </w:rPr>
        <w:t>任何第三方提出侵权指控，乙方须与第三方交涉并承担由此产生的一切责任、费用和经济赔偿。</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5.3</w:t>
      </w:r>
      <w:r>
        <w:rPr>
          <w:rFonts w:hint="eastAsia" w:ascii="宋体" w:hAnsi="宋体" w:eastAsia="宋体" w:cs="宋体"/>
          <w:color w:val="auto"/>
          <w:sz w:val="24"/>
          <w:szCs w:val="24"/>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5.4</w:t>
      </w:r>
      <w:r>
        <w:rPr>
          <w:rFonts w:hint="eastAsia" w:ascii="宋体" w:hAnsi="宋体" w:eastAsia="宋体" w:cs="宋体"/>
          <w:color w:val="auto"/>
          <w:sz w:val="24"/>
          <w:szCs w:val="24"/>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5.5</w:t>
      </w:r>
      <w:r>
        <w:rPr>
          <w:rFonts w:hint="eastAsia" w:ascii="宋体" w:hAnsi="宋体" w:eastAsia="宋体" w:cs="宋体"/>
          <w:color w:val="auto"/>
          <w:sz w:val="24"/>
          <w:szCs w:val="24"/>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6.</w:t>
      </w:r>
      <w:r>
        <w:rPr>
          <w:rFonts w:hint="eastAsia" w:ascii="宋体" w:hAnsi="宋体" w:eastAsia="宋体" w:cs="宋体"/>
          <w:b/>
          <w:bCs/>
          <w:color w:val="auto"/>
          <w:sz w:val="24"/>
          <w:szCs w:val="24"/>
          <w:lang w:val="zh-CN"/>
        </w:rPr>
        <w:t>保密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6.1</w:t>
      </w:r>
      <w:r>
        <w:rPr>
          <w:rFonts w:hint="eastAsia" w:ascii="宋体" w:hAnsi="宋体" w:eastAsia="宋体" w:cs="宋体"/>
          <w:color w:val="auto"/>
          <w:sz w:val="24"/>
          <w:szCs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w:t>
      </w:r>
      <w:r>
        <w:rPr>
          <w:rFonts w:hint="eastAsia" w:ascii="宋体" w:hAnsi="宋体" w:eastAsia="宋体" w:cs="宋体"/>
          <w:color w:val="auto"/>
          <w:sz w:val="24"/>
          <w:szCs w:val="24"/>
          <w:lang w:val="zh-CN"/>
        </w:rPr>
        <w:t>保密信息指任何一方因履行本合同所知悉的任何以口头、书面、图表或电子形式存在的对方信息，具体包括：</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6.2.1</w:t>
      </w:r>
      <w:r>
        <w:rPr>
          <w:rFonts w:hint="eastAsia" w:ascii="宋体" w:hAnsi="宋体" w:eastAsia="宋体" w:cs="宋体"/>
          <w:color w:val="auto"/>
          <w:sz w:val="24"/>
          <w:szCs w:val="24"/>
          <w:lang w:val="zh-CN"/>
        </w:rPr>
        <w:t>任何涉及对方过去、现在或将来的商业计划、规章制度、操作规程、处理手段、财务信息；</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6.2.2</w:t>
      </w:r>
      <w:r>
        <w:rPr>
          <w:rFonts w:hint="eastAsia" w:ascii="宋体" w:hAnsi="宋体" w:eastAsia="宋体" w:cs="宋体"/>
          <w:color w:val="auto"/>
          <w:sz w:val="24"/>
          <w:szCs w:val="24"/>
          <w:lang w:val="zh-CN"/>
        </w:rPr>
        <w:t>任何对方的技术措施、技术方案、软件应用及开发，硬件设备的品种、质量、数量、品牌等；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6.2.3</w:t>
      </w:r>
      <w:r>
        <w:rPr>
          <w:rFonts w:hint="eastAsia" w:ascii="宋体" w:hAnsi="宋体" w:eastAsia="宋体" w:cs="宋体"/>
          <w:color w:val="auto"/>
          <w:sz w:val="24"/>
          <w:szCs w:val="24"/>
          <w:lang w:val="zh-CN"/>
        </w:rPr>
        <w:t>任何对方的技术秘密或专有知识、文件</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、报告、数据、客户软件、流程图、数据库、发明、知识、贸易秘密。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6.3</w:t>
      </w:r>
      <w:r>
        <w:rPr>
          <w:rFonts w:hint="eastAsia" w:ascii="宋体" w:hAnsi="宋体" w:eastAsia="宋体" w:cs="宋体"/>
          <w:color w:val="auto"/>
          <w:sz w:val="24"/>
          <w:szCs w:val="24"/>
          <w:lang w:val="zh-CN"/>
        </w:rPr>
        <w:t>乙方应根据甲方的要求签署相应的保密协议，保密协议与本条款存在不一致的，以保密协议为准。</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7. </w:t>
      </w:r>
      <w:r>
        <w:rPr>
          <w:rFonts w:hint="eastAsia" w:ascii="宋体" w:hAnsi="宋体" w:eastAsia="宋体" w:cs="宋体"/>
          <w:b/>
          <w:bCs/>
          <w:color w:val="auto"/>
          <w:sz w:val="24"/>
          <w:szCs w:val="24"/>
          <w:lang w:val="zh-CN"/>
        </w:rPr>
        <w:t>质量保证</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w:t>
      </w:r>
      <w:r>
        <w:rPr>
          <w:rFonts w:hint="eastAsia" w:ascii="宋体" w:hAnsi="宋体" w:eastAsia="宋体" w:cs="宋体"/>
          <w:color w:val="auto"/>
          <w:sz w:val="24"/>
          <w:szCs w:val="24"/>
          <w:lang w:val="zh-CN"/>
        </w:rPr>
        <w:t>货物质量保证</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7.1.1</w:t>
      </w:r>
      <w:r>
        <w:rPr>
          <w:rFonts w:hint="eastAsia" w:ascii="宋体" w:hAnsi="宋体" w:eastAsia="宋体" w:cs="宋体"/>
          <w:color w:val="auto"/>
          <w:sz w:val="24"/>
          <w:szCs w:val="24"/>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7.1.2</w:t>
      </w:r>
      <w:r>
        <w:rPr>
          <w:rFonts w:hint="eastAsia" w:ascii="宋体" w:hAnsi="宋体" w:eastAsia="宋体" w:cs="宋体"/>
          <w:color w:val="auto"/>
          <w:sz w:val="24"/>
          <w:szCs w:val="24"/>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7.1.3</w:t>
      </w:r>
      <w:r>
        <w:rPr>
          <w:rFonts w:hint="eastAsia" w:ascii="宋体" w:hAnsi="宋体" w:eastAsia="宋体" w:cs="宋体"/>
          <w:color w:val="auto"/>
          <w:sz w:val="24"/>
          <w:szCs w:val="24"/>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7.1.4</w:t>
      </w:r>
      <w:r>
        <w:rPr>
          <w:rFonts w:hint="eastAsia" w:ascii="宋体" w:hAnsi="宋体" w:eastAsia="宋体" w:cs="宋体"/>
          <w:color w:val="auto"/>
          <w:sz w:val="24"/>
          <w:szCs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7.1.5 </w:t>
      </w:r>
      <w:r>
        <w:rPr>
          <w:rFonts w:hint="eastAsia" w:ascii="宋体" w:hAnsi="宋体" w:eastAsia="宋体" w:cs="宋体"/>
          <w:color w:val="auto"/>
          <w:sz w:val="24"/>
          <w:szCs w:val="24"/>
          <w:lang w:val="zh-CN"/>
        </w:rPr>
        <w:t>合同条款下货物的质量保证期自货物通过最终验收起算，合同另行规定除外。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7.2</w:t>
      </w:r>
      <w:r>
        <w:rPr>
          <w:rFonts w:hint="eastAsia" w:ascii="宋体" w:hAnsi="宋体" w:eastAsia="宋体" w:cs="宋体"/>
          <w:color w:val="auto"/>
          <w:sz w:val="24"/>
          <w:szCs w:val="24"/>
          <w:lang w:val="zh-CN"/>
        </w:rPr>
        <w:t>辅助服务质量保证</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7.2.1</w:t>
      </w:r>
      <w:r>
        <w:rPr>
          <w:rFonts w:hint="eastAsia" w:ascii="宋体" w:hAnsi="宋体" w:eastAsia="宋体" w:cs="宋体"/>
          <w:color w:val="auto"/>
          <w:sz w:val="24"/>
          <w:szCs w:val="24"/>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7.2.2</w:t>
      </w:r>
      <w:r>
        <w:rPr>
          <w:rFonts w:hint="eastAsia" w:ascii="宋体" w:hAnsi="宋体" w:eastAsia="宋体" w:cs="宋体"/>
          <w:color w:val="auto"/>
          <w:sz w:val="24"/>
          <w:szCs w:val="24"/>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8.</w:t>
      </w:r>
      <w:r>
        <w:rPr>
          <w:rFonts w:hint="eastAsia" w:ascii="宋体" w:hAnsi="宋体" w:eastAsia="宋体" w:cs="宋体"/>
          <w:b/>
          <w:bCs/>
          <w:color w:val="auto"/>
          <w:sz w:val="24"/>
          <w:szCs w:val="24"/>
          <w:lang w:val="zh-CN"/>
        </w:rPr>
        <w:t>包装要求</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8.1 </w:t>
      </w:r>
      <w:r>
        <w:rPr>
          <w:rFonts w:hint="eastAsia" w:ascii="宋体" w:hAnsi="宋体" w:eastAsia="宋体" w:cs="宋体"/>
          <w:color w:val="auto"/>
          <w:sz w:val="24"/>
          <w:szCs w:val="24"/>
          <w:lang w:val="zh-CN"/>
        </w:rPr>
        <w:t>除合同另有约定外</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乙方提供的全部货物</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均应采用本行业通用的方式进行包装，且该包装应符合国家有关包装的法律、法规的规定。</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8.2 </w:t>
      </w:r>
      <w:r>
        <w:rPr>
          <w:rFonts w:hint="eastAsia" w:ascii="宋体" w:hAnsi="宋体" w:eastAsia="宋体" w:cs="宋体"/>
          <w:color w:val="auto"/>
          <w:sz w:val="24"/>
          <w:szCs w:val="24"/>
          <w:lang w:val="zh-CN"/>
        </w:rPr>
        <w:t>包装应适应于远距离运输，并有良好的防潮、防震、防锈和防粗暴装卸等保护措施，以确保货物安全运抵现场。由于包装不善所引起的货物锈蚀、损坏和损失均由乙方承担。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乙方应提供货物运至合同规定的最终目的地所需要的包装，以防止货物在转运中损坏或变质。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8.3 </w:t>
      </w:r>
      <w:r>
        <w:rPr>
          <w:rFonts w:hint="eastAsia" w:ascii="宋体" w:hAnsi="宋体" w:eastAsia="宋体" w:cs="宋体"/>
          <w:color w:val="auto"/>
          <w:sz w:val="24"/>
          <w:szCs w:val="24"/>
          <w:lang w:val="zh-CN"/>
        </w:rPr>
        <w:t>乙方所提供的货物包装均为出厂时原包装。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8.4 </w:t>
      </w:r>
      <w:r>
        <w:rPr>
          <w:rFonts w:hint="eastAsia" w:ascii="宋体" w:hAnsi="宋体" w:eastAsia="宋体" w:cs="宋体"/>
          <w:color w:val="auto"/>
          <w:sz w:val="24"/>
          <w:szCs w:val="24"/>
          <w:lang w:val="zh-CN"/>
        </w:rPr>
        <w:t>乙方所提供货物必须附有质量合格证，装箱清单，主机、附件、各种零部件和消耗品，有清楚的与装箱单相对应的名称和编号。</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8.5 </w:t>
      </w:r>
      <w:r>
        <w:rPr>
          <w:rFonts w:hint="eastAsia" w:ascii="宋体" w:hAnsi="宋体" w:eastAsia="宋体" w:cs="宋体"/>
          <w:color w:val="auto"/>
          <w:sz w:val="24"/>
          <w:szCs w:val="24"/>
          <w:lang w:val="zh-CN"/>
        </w:rPr>
        <w:t>货物运输中的运输费用和保险费用均由乙方承担。运输过程中的一切损失、损坏均由乙方负责。</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9. </w:t>
      </w:r>
      <w:r>
        <w:rPr>
          <w:rFonts w:hint="eastAsia" w:ascii="宋体" w:hAnsi="宋体" w:eastAsia="宋体" w:cs="宋体"/>
          <w:b/>
          <w:bCs/>
          <w:color w:val="auto"/>
          <w:sz w:val="24"/>
          <w:szCs w:val="24"/>
          <w:lang w:val="zh-CN"/>
        </w:rPr>
        <w:t>价格</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9.1 </w:t>
      </w:r>
      <w:r>
        <w:rPr>
          <w:rFonts w:hint="eastAsia" w:ascii="宋体" w:hAnsi="宋体" w:eastAsia="宋体" w:cs="宋体"/>
          <w:color w:val="auto"/>
          <w:sz w:val="24"/>
          <w:szCs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9.2 </w:t>
      </w:r>
      <w:r>
        <w:rPr>
          <w:rFonts w:hint="eastAsia" w:ascii="宋体" w:hAnsi="宋体" w:eastAsia="宋体" w:cs="宋体"/>
          <w:color w:val="auto"/>
          <w:sz w:val="24"/>
          <w:szCs w:val="24"/>
          <w:lang w:val="zh-CN"/>
        </w:rPr>
        <w:t>本合同价格为固定价格，包括了乙方履行合同全过程产生的所有成本和费用以及乙方应承担的一切税费。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9.3</w:t>
      </w:r>
      <w:r>
        <w:rPr>
          <w:rFonts w:hint="eastAsia" w:ascii="宋体" w:hAnsi="宋体" w:eastAsia="宋体" w:cs="宋体"/>
          <w:color w:val="auto"/>
          <w:sz w:val="24"/>
          <w:szCs w:val="24"/>
          <w:lang w:val="zh-CN"/>
        </w:rPr>
        <w:t>检验费用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9.3.1 </w:t>
      </w:r>
      <w:r>
        <w:rPr>
          <w:rFonts w:hint="eastAsia" w:ascii="宋体" w:hAnsi="宋体" w:eastAsia="宋体" w:cs="宋体"/>
          <w:color w:val="auto"/>
          <w:sz w:val="24"/>
          <w:szCs w:val="24"/>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9.3.2 </w:t>
      </w:r>
      <w:r>
        <w:rPr>
          <w:rFonts w:hint="eastAsia" w:ascii="宋体" w:hAnsi="宋体" w:eastAsia="宋体" w:cs="宋体"/>
          <w:color w:val="auto"/>
          <w:sz w:val="24"/>
          <w:szCs w:val="24"/>
          <w:lang w:val="zh-CN"/>
        </w:rPr>
        <w:t>甲方按合同计划参加在乙方工厂所在地检验、测试和验收的费用全部由乙方负责并已包含在合同总价中。</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9.3.3</w:t>
      </w:r>
      <w:r>
        <w:rPr>
          <w:rFonts w:hint="eastAsia" w:ascii="宋体" w:hAnsi="宋体" w:eastAsia="宋体" w:cs="宋体"/>
          <w:color w:val="auto"/>
          <w:sz w:val="24"/>
          <w:szCs w:val="24"/>
          <w:lang w:val="zh-CN"/>
        </w:rPr>
        <w:t>甲方检验人员已到卖方所在地，测试无法依照合同进行，</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而引起甲方人员延长逗留时间，所有由此产生的包括甲方人员在内的直接费用及成本由乙方承担。</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10.</w:t>
      </w:r>
      <w:r>
        <w:rPr>
          <w:rFonts w:hint="eastAsia" w:ascii="宋体" w:hAnsi="宋体" w:eastAsia="宋体" w:cs="宋体"/>
          <w:b/>
          <w:bCs/>
          <w:color w:val="auto"/>
          <w:sz w:val="24"/>
          <w:szCs w:val="24"/>
          <w:lang w:val="zh-CN"/>
        </w:rPr>
        <w:t>交货方式及交货日期</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交货方式：现场交货，乙方负责办理运输和保险，将货物运抵现场。</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交货时间应根据产品的特点实事求是填写，进口产品90个工作日内，国产产品60个工作日内。特殊产品交货时间需说明。</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交货日期：所有货物运抵现场并经双方开箱验收合格之日。</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11.检验和验收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11.1</w:t>
      </w:r>
      <w:r>
        <w:rPr>
          <w:rFonts w:hint="eastAsia" w:ascii="宋体" w:hAnsi="宋体" w:eastAsia="宋体" w:cs="宋体"/>
          <w:color w:val="auto"/>
          <w:sz w:val="24"/>
          <w:szCs w:val="24"/>
          <w:lang w:val="zh-CN"/>
        </w:rPr>
        <w:t>开箱验收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11.1.1</w:t>
      </w:r>
      <w:r>
        <w:rPr>
          <w:rFonts w:hint="eastAsia" w:ascii="宋体" w:hAnsi="宋体" w:eastAsia="宋体" w:cs="宋体"/>
          <w:color w:val="auto"/>
          <w:sz w:val="24"/>
          <w:szCs w:val="24"/>
          <w:lang w:val="zh-CN"/>
        </w:rPr>
        <w:t>货物运抵现场后，双方应及时开箱验收，并制作验收记录，以确认与本合同约定的数量、型号等是否一致。</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11.1.2 </w:t>
      </w:r>
      <w:r>
        <w:rPr>
          <w:rFonts w:hint="eastAsia" w:ascii="宋体" w:hAnsi="宋体" w:eastAsia="宋体" w:cs="宋体"/>
          <w:color w:val="auto"/>
          <w:sz w:val="24"/>
          <w:szCs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11.1.3 </w:t>
      </w:r>
      <w:r>
        <w:rPr>
          <w:rFonts w:hint="eastAsia" w:ascii="宋体" w:hAnsi="宋体" w:eastAsia="宋体" w:cs="宋体"/>
          <w:color w:val="auto"/>
          <w:sz w:val="24"/>
          <w:szCs w:val="24"/>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  </w:t>
      </w:r>
      <w:r>
        <w:rPr>
          <w:rFonts w:hint="eastAsia" w:ascii="宋体" w:hAnsi="宋体" w:eastAsia="宋体" w:cs="宋体"/>
          <w:color w:val="auto"/>
          <w:sz w:val="24"/>
          <w:szCs w:val="24"/>
          <w:lang w:val="zh-CN"/>
        </w:rPr>
        <w:t>检验验收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11.2.1 </w:t>
      </w:r>
      <w:r>
        <w:rPr>
          <w:rFonts w:hint="eastAsia" w:ascii="宋体" w:hAnsi="宋体" w:eastAsia="宋体" w:cs="宋体"/>
          <w:color w:val="auto"/>
          <w:sz w:val="24"/>
          <w:szCs w:val="24"/>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11.2.2 </w:t>
      </w:r>
      <w:r>
        <w:rPr>
          <w:rFonts w:hint="eastAsia" w:ascii="宋体" w:hAnsi="宋体" w:eastAsia="宋体" w:cs="宋体"/>
          <w:color w:val="auto"/>
          <w:sz w:val="24"/>
          <w:szCs w:val="24"/>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11.2.3  </w:t>
      </w:r>
      <w:r>
        <w:rPr>
          <w:rFonts w:hint="eastAsia" w:ascii="宋体" w:hAnsi="宋体" w:eastAsia="宋体" w:cs="宋体"/>
          <w:color w:val="auto"/>
          <w:sz w:val="24"/>
          <w:szCs w:val="24"/>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11.2.4  </w:t>
      </w:r>
      <w:r>
        <w:rPr>
          <w:rFonts w:hint="eastAsia" w:ascii="宋体" w:hAnsi="宋体" w:eastAsia="宋体" w:cs="宋体"/>
          <w:color w:val="auto"/>
          <w:sz w:val="24"/>
          <w:szCs w:val="24"/>
          <w:lang w:val="zh-CN"/>
        </w:rPr>
        <w:t>检验测试出现全部或部分未达到本合同所约定的技术指标，甲方有权选择下列任一处理方式：</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a.</w:t>
      </w:r>
      <w:r>
        <w:rPr>
          <w:rFonts w:hint="eastAsia" w:ascii="宋体" w:hAnsi="宋体" w:eastAsia="宋体" w:cs="宋体"/>
          <w:color w:val="auto"/>
          <w:sz w:val="24"/>
          <w:szCs w:val="24"/>
          <w:lang w:val="zh-CN"/>
        </w:rPr>
        <w:t>重新测试直至合格为止；</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b.</w:t>
      </w:r>
      <w:r>
        <w:rPr>
          <w:rFonts w:hint="eastAsia" w:ascii="宋体" w:hAnsi="宋体" w:eastAsia="宋体" w:cs="宋体"/>
          <w:color w:val="auto"/>
          <w:sz w:val="24"/>
          <w:szCs w:val="24"/>
          <w:lang w:val="zh-CN"/>
        </w:rPr>
        <w:t>要求乙方对货物进行免费更换，然后重新测试直至合格为止；</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无论选择何种方式，甲方因此而发生的因卖方原因引起的所有费用均由乙方负担。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11.3  </w:t>
      </w:r>
      <w:r>
        <w:rPr>
          <w:rFonts w:hint="eastAsia" w:ascii="宋体" w:hAnsi="宋体" w:eastAsia="宋体" w:cs="宋体"/>
          <w:color w:val="auto"/>
          <w:sz w:val="24"/>
          <w:szCs w:val="24"/>
          <w:lang w:val="zh-CN"/>
        </w:rPr>
        <w:t>使用过程检验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11.3.1</w:t>
      </w:r>
      <w:r>
        <w:rPr>
          <w:rFonts w:hint="eastAsia" w:ascii="宋体" w:hAnsi="宋体" w:eastAsia="宋体" w:cs="宋体"/>
          <w:color w:val="auto"/>
          <w:sz w:val="24"/>
          <w:szCs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11.3.2</w:t>
      </w:r>
      <w:r>
        <w:rPr>
          <w:rFonts w:hint="eastAsia" w:ascii="宋体" w:hAnsi="宋体" w:eastAsia="宋体" w:cs="宋体"/>
          <w:color w:val="auto"/>
          <w:sz w:val="24"/>
          <w:szCs w:val="24"/>
          <w:lang w:val="zh-CN"/>
        </w:rPr>
        <w:t>如果合同双方对乙方提供的上述试验结果报告的解释有分歧，双方须于出现分歧后</w:t>
      </w:r>
      <w:r>
        <w:rPr>
          <w:rFonts w:hint="eastAsia" w:ascii="宋体" w:hAnsi="宋体" w:eastAsia="宋体" w:cs="宋体"/>
          <w:color w:val="auto"/>
          <w:sz w:val="24"/>
          <w:szCs w:val="24"/>
        </w:rPr>
        <w:t>10</w:t>
      </w:r>
      <w:r>
        <w:rPr>
          <w:rFonts w:hint="eastAsia" w:ascii="宋体" w:hAnsi="宋体" w:eastAsia="宋体" w:cs="宋体"/>
          <w:color w:val="auto"/>
          <w:sz w:val="24"/>
          <w:szCs w:val="24"/>
          <w:lang w:val="zh-CN"/>
        </w:rPr>
        <w:t>天内给对方声明，以陈述己方的观点。声明须附有关证据。分歧应通过协商解决。</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12.</w:t>
      </w:r>
      <w:r>
        <w:rPr>
          <w:rFonts w:hint="eastAsia" w:ascii="宋体" w:hAnsi="宋体" w:eastAsia="宋体" w:cs="宋体"/>
          <w:b/>
          <w:bCs/>
          <w:color w:val="auto"/>
          <w:sz w:val="24"/>
          <w:szCs w:val="24"/>
          <w:lang w:val="zh-CN"/>
        </w:rPr>
        <w:t>付款条件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本合同条款下的付款方法和条件在“海东市平安区政府采购合同书”中具体规定。</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13.</w:t>
      </w:r>
      <w:r>
        <w:rPr>
          <w:rFonts w:hint="eastAsia" w:ascii="宋体" w:hAnsi="宋体" w:eastAsia="宋体" w:cs="宋体"/>
          <w:b/>
          <w:bCs/>
          <w:color w:val="auto"/>
          <w:sz w:val="24"/>
          <w:szCs w:val="24"/>
          <w:lang w:val="zh-CN"/>
        </w:rPr>
        <w:t>履约保证金</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13.1</w:t>
      </w:r>
      <w:r>
        <w:rPr>
          <w:rFonts w:hint="eastAsia" w:ascii="宋体" w:hAnsi="宋体" w:eastAsia="宋体" w:cs="宋体"/>
          <w:color w:val="auto"/>
          <w:sz w:val="24"/>
          <w:szCs w:val="24"/>
          <w:lang w:val="zh-CN"/>
        </w:rPr>
        <w:t>乙方应在合同签订前，按磋商文件的约定提交履约保证金。</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13.2</w:t>
      </w:r>
      <w:r>
        <w:rPr>
          <w:rFonts w:hint="eastAsia" w:ascii="宋体" w:hAnsi="宋体" w:eastAsia="宋体" w:cs="宋体"/>
          <w:color w:val="auto"/>
          <w:sz w:val="24"/>
          <w:szCs w:val="24"/>
          <w:lang w:val="zh-CN"/>
        </w:rPr>
        <w:t>履约保证金用于补偿甲方因乙方不能履行其合同义务而蒙受的损失。</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13.3</w:t>
      </w:r>
      <w:r>
        <w:rPr>
          <w:rFonts w:hint="eastAsia" w:ascii="宋体" w:hAnsi="宋体" w:eastAsia="宋体" w:cs="宋体"/>
          <w:color w:val="auto"/>
          <w:sz w:val="24"/>
          <w:szCs w:val="24"/>
          <w:lang w:val="zh-CN"/>
        </w:rPr>
        <w:t>履约保证金应使用本合同货币，按下述方式之一提交（磋商文件中另有约定的除外）：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13.3.1</w:t>
      </w:r>
      <w:r>
        <w:rPr>
          <w:rFonts w:hint="eastAsia" w:ascii="宋体" w:hAnsi="宋体" w:eastAsia="宋体" w:cs="宋体"/>
          <w:color w:val="auto"/>
          <w:sz w:val="24"/>
          <w:szCs w:val="24"/>
          <w:lang w:val="zh-CN"/>
        </w:rPr>
        <w:t>甲方可接受的在中华人民共和国注册和营业的银行出具的履约保函；</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13.3.2 </w:t>
      </w:r>
      <w:r>
        <w:rPr>
          <w:rFonts w:hint="eastAsia" w:ascii="宋体" w:hAnsi="宋体" w:eastAsia="宋体" w:cs="宋体"/>
          <w:color w:val="auto"/>
          <w:sz w:val="24"/>
          <w:szCs w:val="24"/>
          <w:lang w:val="zh-CN"/>
        </w:rPr>
        <w:t>支票或汇票。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13.4</w:t>
      </w:r>
      <w:r>
        <w:rPr>
          <w:rFonts w:hint="eastAsia" w:ascii="宋体" w:hAnsi="宋体" w:eastAsia="宋体" w:cs="宋体"/>
          <w:color w:val="auto"/>
          <w:sz w:val="24"/>
          <w:szCs w:val="24"/>
          <w:lang w:val="zh-CN"/>
        </w:rPr>
        <w:t>乙方未能按合同规定履行其义务，甲方有权从履约保证金中取得补偿。货物验收合格后，甲方将履约保证金退还乙方或转为质量保证金。</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14.</w:t>
      </w:r>
      <w:r>
        <w:rPr>
          <w:rFonts w:hint="eastAsia" w:ascii="宋体" w:hAnsi="宋体" w:eastAsia="宋体" w:cs="宋体"/>
          <w:b/>
          <w:bCs/>
          <w:color w:val="auto"/>
          <w:sz w:val="24"/>
          <w:szCs w:val="24"/>
          <w:lang w:val="zh-CN"/>
        </w:rPr>
        <w:t>索赔</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14.1</w:t>
      </w:r>
      <w:r>
        <w:rPr>
          <w:rFonts w:hint="eastAsia" w:ascii="宋体" w:hAnsi="宋体" w:eastAsia="宋体" w:cs="宋体"/>
          <w:color w:val="auto"/>
          <w:sz w:val="24"/>
          <w:szCs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w:t>
      </w:r>
      <w:r>
        <w:rPr>
          <w:rFonts w:hint="eastAsia" w:ascii="宋体" w:hAnsi="宋体" w:eastAsia="宋体" w:cs="宋体"/>
          <w:color w:val="auto"/>
          <w:sz w:val="24"/>
          <w:szCs w:val="24"/>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14.2.1</w:t>
      </w:r>
      <w:r>
        <w:rPr>
          <w:rFonts w:hint="eastAsia" w:ascii="宋体" w:hAnsi="宋体" w:eastAsia="宋体" w:cs="宋体"/>
          <w:color w:val="auto"/>
          <w:sz w:val="24"/>
          <w:szCs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14.2.2</w:t>
      </w:r>
      <w:r>
        <w:rPr>
          <w:rFonts w:hint="eastAsia" w:ascii="宋体" w:hAnsi="宋体" w:eastAsia="宋体" w:cs="宋体"/>
          <w:color w:val="auto"/>
          <w:sz w:val="24"/>
          <w:szCs w:val="24"/>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14.2.3</w:t>
      </w:r>
      <w:r>
        <w:rPr>
          <w:rFonts w:hint="eastAsia" w:ascii="宋体" w:hAnsi="宋体" w:eastAsia="宋体" w:cs="宋体"/>
          <w:color w:val="auto"/>
          <w:sz w:val="24"/>
          <w:szCs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14.3</w:t>
      </w:r>
      <w:r>
        <w:rPr>
          <w:rFonts w:hint="eastAsia" w:ascii="宋体" w:hAnsi="宋体" w:eastAsia="宋体" w:cs="宋体"/>
          <w:color w:val="auto"/>
          <w:sz w:val="24"/>
          <w:szCs w:val="24"/>
          <w:lang w:val="zh-CN"/>
        </w:rPr>
        <w:t>乙方收到甲方发出的索赔通知之日起</w:t>
      </w:r>
      <w:r>
        <w:rPr>
          <w:rFonts w:hint="eastAsia" w:ascii="宋体" w:hAnsi="宋体" w:eastAsia="宋体" w:cs="宋体"/>
          <w:color w:val="auto"/>
          <w:sz w:val="24"/>
          <w:szCs w:val="24"/>
        </w:rPr>
        <w:t>5</w:t>
      </w:r>
      <w:r>
        <w:rPr>
          <w:rFonts w:hint="eastAsia" w:ascii="宋体" w:hAnsi="宋体" w:eastAsia="宋体" w:cs="宋体"/>
          <w:color w:val="auto"/>
          <w:sz w:val="24"/>
          <w:szCs w:val="24"/>
          <w:lang w:val="zh-CN"/>
        </w:rPr>
        <w:t>个工作日内未作答复的，甲方可从合同款或履约保证金中扣回索赔金额，如金额不足以补偿索赔金额，乙方应补足差额部分。</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15.</w:t>
      </w:r>
      <w:r>
        <w:rPr>
          <w:rFonts w:hint="eastAsia" w:ascii="宋体" w:hAnsi="宋体" w:eastAsia="宋体" w:cs="宋体"/>
          <w:b/>
          <w:bCs/>
          <w:color w:val="auto"/>
          <w:sz w:val="24"/>
          <w:szCs w:val="24"/>
          <w:lang w:val="zh-CN"/>
        </w:rPr>
        <w:t>迟延交货</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15.1 </w:t>
      </w:r>
      <w:r>
        <w:rPr>
          <w:rFonts w:hint="eastAsia" w:ascii="宋体" w:hAnsi="宋体" w:eastAsia="宋体" w:cs="宋体"/>
          <w:color w:val="auto"/>
          <w:sz w:val="24"/>
          <w:szCs w:val="24"/>
          <w:lang w:val="zh-CN"/>
        </w:rPr>
        <w:t>乙方应按照合同约定的时间交货和提供服务。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15.2 </w:t>
      </w:r>
      <w:r>
        <w:rPr>
          <w:rFonts w:hint="eastAsia" w:ascii="宋体" w:hAnsi="宋体" w:eastAsia="宋体" w:cs="宋体"/>
          <w:color w:val="auto"/>
          <w:sz w:val="24"/>
          <w:szCs w:val="24"/>
          <w:lang w:val="zh-CN"/>
        </w:rPr>
        <w:t>除不可抗力因素外，乙方迟延交货，甲方有权提出违约损失赔偿或解除合同。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15.3</w:t>
      </w:r>
      <w:r>
        <w:rPr>
          <w:rFonts w:hint="eastAsia" w:ascii="宋体" w:hAnsi="宋体" w:eastAsia="宋体" w:cs="宋体"/>
          <w:color w:val="auto"/>
          <w:sz w:val="24"/>
          <w:szCs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16.</w:t>
      </w:r>
      <w:r>
        <w:rPr>
          <w:rFonts w:hint="eastAsia" w:ascii="宋体" w:hAnsi="宋体" w:eastAsia="宋体" w:cs="宋体"/>
          <w:b/>
          <w:bCs/>
          <w:color w:val="auto"/>
          <w:sz w:val="24"/>
          <w:szCs w:val="24"/>
          <w:lang w:val="zh-CN"/>
        </w:rPr>
        <w:t>违约赔偿</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17.</w:t>
      </w:r>
      <w:r>
        <w:rPr>
          <w:rFonts w:hint="eastAsia" w:ascii="宋体" w:hAnsi="宋体" w:eastAsia="宋体" w:cs="宋体"/>
          <w:b/>
          <w:bCs/>
          <w:color w:val="auto"/>
          <w:sz w:val="24"/>
          <w:szCs w:val="24"/>
          <w:lang w:val="zh-CN"/>
        </w:rPr>
        <w:t>不可抗力</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17.1.</w:t>
      </w:r>
      <w:r>
        <w:rPr>
          <w:rFonts w:hint="eastAsia" w:ascii="宋体" w:hAnsi="宋体" w:eastAsia="宋体" w:cs="宋体"/>
          <w:color w:val="auto"/>
          <w:sz w:val="24"/>
          <w:szCs w:val="24"/>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17.2</w:t>
      </w:r>
      <w:r>
        <w:rPr>
          <w:rFonts w:hint="eastAsia" w:ascii="宋体" w:hAnsi="宋体" w:eastAsia="宋体" w:cs="宋体"/>
          <w:color w:val="auto"/>
          <w:sz w:val="24"/>
          <w:szCs w:val="24"/>
          <w:lang w:val="zh-CN"/>
        </w:rPr>
        <w:t>受事故影响的一方应在不可抗力的事故发生后以书面形式通知另一方。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17.3</w:t>
      </w:r>
      <w:r>
        <w:rPr>
          <w:rFonts w:hint="eastAsia" w:ascii="宋体" w:hAnsi="宋体" w:eastAsia="宋体" w:cs="宋体"/>
          <w:color w:val="auto"/>
          <w:sz w:val="24"/>
          <w:szCs w:val="24"/>
          <w:lang w:val="zh-CN"/>
        </w:rPr>
        <w:t>不可抗力使合同的某些内容有变更必要的，</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双方应通过协商达成进一步履行合同的协议，因不可抗力致使合同不能履行的，合同终止。</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18.</w:t>
      </w:r>
      <w:r>
        <w:rPr>
          <w:rFonts w:hint="eastAsia" w:ascii="宋体" w:hAnsi="宋体" w:eastAsia="宋体" w:cs="宋体"/>
          <w:b/>
          <w:bCs/>
          <w:color w:val="auto"/>
          <w:sz w:val="24"/>
          <w:szCs w:val="24"/>
          <w:lang w:val="zh-CN"/>
        </w:rPr>
        <w:t>税费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与本合同有关的一切税费均由乙方承担。</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19.</w:t>
      </w:r>
      <w:r>
        <w:rPr>
          <w:rFonts w:hint="eastAsia" w:ascii="宋体" w:hAnsi="宋体" w:eastAsia="宋体" w:cs="宋体"/>
          <w:b/>
          <w:bCs/>
          <w:color w:val="auto"/>
          <w:sz w:val="24"/>
          <w:szCs w:val="24"/>
          <w:lang w:val="zh-CN"/>
        </w:rPr>
        <w:t>合同争议的解决</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19.1</w:t>
      </w:r>
      <w:r>
        <w:rPr>
          <w:rFonts w:hint="eastAsia" w:ascii="宋体" w:hAnsi="宋体" w:eastAsia="宋体" w:cs="宋体"/>
          <w:color w:val="auto"/>
          <w:sz w:val="24"/>
          <w:szCs w:val="24"/>
          <w:lang w:val="zh-CN"/>
        </w:rPr>
        <w:t>甲方和乙方由于本合同的履行而发生任何争议时，双方可先通过协商解决。</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19.2</w:t>
      </w:r>
      <w:r>
        <w:rPr>
          <w:rFonts w:hint="eastAsia" w:ascii="宋体" w:hAnsi="宋体" w:eastAsia="宋体" w:cs="宋体"/>
          <w:color w:val="auto"/>
          <w:sz w:val="24"/>
          <w:szCs w:val="24"/>
          <w:lang w:val="zh-CN"/>
        </w:rPr>
        <w:t>任何一方不愿通过协商或通过协商仍不能解决争议，则双方中任何一方均应向甲方所在地人民法院起诉。</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20.</w:t>
      </w:r>
      <w:r>
        <w:rPr>
          <w:rFonts w:hint="eastAsia" w:ascii="宋体" w:hAnsi="宋体" w:eastAsia="宋体" w:cs="宋体"/>
          <w:b/>
          <w:bCs/>
          <w:color w:val="auto"/>
          <w:sz w:val="24"/>
          <w:szCs w:val="24"/>
          <w:lang w:val="zh-CN"/>
        </w:rPr>
        <w:t>违约解除合同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w:t>
      </w:r>
      <w:r>
        <w:rPr>
          <w:rFonts w:hint="eastAsia" w:ascii="宋体" w:hAnsi="宋体" w:eastAsia="宋体" w:cs="宋体"/>
          <w:color w:val="auto"/>
          <w:sz w:val="24"/>
          <w:szCs w:val="24"/>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20.1.1</w:t>
      </w:r>
      <w:r>
        <w:rPr>
          <w:rFonts w:hint="eastAsia" w:ascii="宋体" w:hAnsi="宋体" w:eastAsia="宋体" w:cs="宋体"/>
          <w:color w:val="auto"/>
          <w:sz w:val="24"/>
          <w:szCs w:val="24"/>
          <w:lang w:val="zh-CN"/>
        </w:rPr>
        <w:t>乙方未能在合同规定的限期或甲方同意延长的限期内，提供全部或部分货物的；</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20.1.2</w:t>
      </w:r>
      <w:r>
        <w:rPr>
          <w:rFonts w:hint="eastAsia" w:ascii="宋体" w:hAnsi="宋体" w:eastAsia="宋体" w:cs="宋体"/>
          <w:color w:val="auto"/>
          <w:sz w:val="24"/>
          <w:szCs w:val="24"/>
          <w:lang w:val="zh-CN"/>
        </w:rPr>
        <w:t>乙方未能履行合同规定的其它主要义务的；</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20.1.3</w:t>
      </w:r>
      <w:r>
        <w:rPr>
          <w:rFonts w:hint="eastAsia" w:ascii="宋体" w:hAnsi="宋体" w:eastAsia="宋体" w:cs="宋体"/>
          <w:color w:val="auto"/>
          <w:sz w:val="24"/>
          <w:szCs w:val="24"/>
          <w:lang w:val="zh-CN"/>
        </w:rPr>
        <w:t>乙方在本合同履行过程中有欺诈行为的。</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20.2</w:t>
      </w:r>
      <w:r>
        <w:rPr>
          <w:rFonts w:hint="eastAsia" w:ascii="宋体" w:hAnsi="宋体" w:eastAsia="宋体" w:cs="宋体"/>
          <w:color w:val="auto"/>
          <w:sz w:val="24"/>
          <w:szCs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21.</w:t>
      </w:r>
      <w:r>
        <w:rPr>
          <w:rFonts w:hint="eastAsia" w:ascii="宋体" w:hAnsi="宋体" w:eastAsia="宋体" w:cs="宋体"/>
          <w:b/>
          <w:bCs/>
          <w:color w:val="auto"/>
          <w:sz w:val="24"/>
          <w:szCs w:val="24"/>
          <w:lang w:val="zh-CN"/>
        </w:rPr>
        <w:t>破产终止合同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22.</w:t>
      </w:r>
      <w:r>
        <w:rPr>
          <w:rFonts w:hint="eastAsia" w:ascii="宋体" w:hAnsi="宋体" w:eastAsia="宋体" w:cs="宋体"/>
          <w:b/>
          <w:bCs/>
          <w:color w:val="auto"/>
          <w:sz w:val="24"/>
          <w:szCs w:val="24"/>
          <w:lang w:val="zh-CN"/>
        </w:rPr>
        <w:t>转让和分包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22.1</w:t>
      </w:r>
      <w:r>
        <w:rPr>
          <w:rFonts w:hint="eastAsia" w:ascii="宋体" w:hAnsi="宋体" w:eastAsia="宋体" w:cs="宋体"/>
          <w:color w:val="auto"/>
          <w:sz w:val="24"/>
          <w:szCs w:val="24"/>
          <w:lang w:val="zh-CN"/>
        </w:rPr>
        <w:t>政府采购合同不能转让。</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22.2</w:t>
      </w:r>
      <w:r>
        <w:rPr>
          <w:rFonts w:hint="eastAsia" w:ascii="宋体" w:hAnsi="宋体" w:eastAsia="宋体" w:cs="宋体"/>
          <w:color w:val="auto"/>
          <w:sz w:val="24"/>
          <w:szCs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23.</w:t>
      </w:r>
      <w:r>
        <w:rPr>
          <w:rFonts w:hint="eastAsia" w:ascii="宋体" w:hAnsi="宋体" w:eastAsia="宋体" w:cs="宋体"/>
          <w:b/>
          <w:bCs/>
          <w:color w:val="auto"/>
          <w:sz w:val="24"/>
          <w:szCs w:val="24"/>
          <w:lang w:val="zh-CN"/>
        </w:rPr>
        <w:t>合同修改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甲方和乙方都不得擅自变更本合同，但合同继续履行将损害国家和社会公共利益的除外。如必须对合同条款进行改动时，当事人双方须共同签署书面文件，做为合同的补充。</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24.</w:t>
      </w:r>
      <w:r>
        <w:rPr>
          <w:rFonts w:hint="eastAsia" w:ascii="宋体" w:hAnsi="宋体" w:eastAsia="宋体" w:cs="宋体"/>
          <w:b/>
          <w:bCs/>
          <w:color w:val="auto"/>
          <w:sz w:val="24"/>
          <w:szCs w:val="24"/>
          <w:lang w:val="zh-CN"/>
        </w:rPr>
        <w:t>通知</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本合同任何一方给另一方的通知，都应以书面形式发送，而另一方也应以书面形式确认并发送到对方明确的地址。</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25.</w:t>
      </w:r>
      <w:r>
        <w:rPr>
          <w:rFonts w:hint="eastAsia" w:ascii="宋体" w:hAnsi="宋体" w:eastAsia="宋体" w:cs="宋体"/>
          <w:b/>
          <w:bCs/>
          <w:color w:val="auto"/>
          <w:sz w:val="24"/>
          <w:szCs w:val="24"/>
          <w:lang w:val="zh-CN"/>
        </w:rPr>
        <w:t>计量单位</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除技术规范中另有规定外</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计量单位均使用国家法定计量单位。</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26.</w:t>
      </w:r>
      <w:r>
        <w:rPr>
          <w:rFonts w:hint="eastAsia" w:ascii="宋体" w:hAnsi="宋体" w:eastAsia="宋体" w:cs="宋体"/>
          <w:b/>
          <w:bCs/>
          <w:color w:val="auto"/>
          <w:sz w:val="24"/>
          <w:szCs w:val="24"/>
          <w:lang w:val="zh-CN"/>
        </w:rPr>
        <w:t>适用法律</w:t>
      </w:r>
    </w:p>
    <w:p>
      <w:pPr>
        <w:wordWrap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本合同按照中华人民共和国的相关法律进行解释。</w:t>
      </w:r>
    </w:p>
    <w:p>
      <w:pPr>
        <w:wordWrap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br w:type="page"/>
      </w:r>
    </w:p>
    <w:p>
      <w:pPr>
        <w:keepNext/>
        <w:keepLines/>
        <w:widowControl/>
        <w:snapToGrid w:val="0"/>
        <w:spacing w:line="360" w:lineRule="auto"/>
        <w:ind w:firstLine="0" w:firstLineChars="0"/>
        <w:jc w:val="center"/>
        <w:outlineLvl w:val="0"/>
        <w:rPr>
          <w:rFonts w:hint="eastAsia" w:ascii="宋体" w:hAnsi="宋体" w:eastAsia="宋体" w:cs="宋体"/>
          <w:b/>
          <w:color w:val="auto"/>
          <w:kern w:val="28"/>
          <w:sz w:val="36"/>
          <w:szCs w:val="20"/>
        </w:rPr>
      </w:pPr>
      <w:bookmarkStart w:id="141" w:name="_Toc12139"/>
      <w:r>
        <w:rPr>
          <w:rFonts w:hint="eastAsia" w:ascii="宋体" w:hAnsi="宋体" w:eastAsia="宋体" w:cs="宋体"/>
          <w:b/>
          <w:color w:val="auto"/>
          <w:kern w:val="28"/>
          <w:sz w:val="36"/>
          <w:szCs w:val="20"/>
        </w:rPr>
        <w:t>第五部分  响应文件格式</w:t>
      </w:r>
      <w:bookmarkEnd w:id="141"/>
    </w:p>
    <w:p>
      <w:pPr>
        <w:widowControl/>
        <w:snapToGrid w:val="0"/>
        <w:spacing w:line="360" w:lineRule="auto"/>
        <w:ind w:firstLine="0" w:firstLineChars="0"/>
        <w:outlineLvl w:val="1"/>
        <w:rPr>
          <w:rFonts w:hint="eastAsia" w:ascii="宋体" w:hAnsi="宋体" w:eastAsia="宋体" w:cs="宋体"/>
          <w:b/>
          <w:color w:val="auto"/>
          <w:sz w:val="28"/>
          <w:szCs w:val="28"/>
        </w:rPr>
      </w:pPr>
      <w:bookmarkStart w:id="142" w:name="_Toc16431"/>
      <w:bookmarkStart w:id="143" w:name="_Toc9848"/>
      <w:r>
        <w:rPr>
          <w:rFonts w:hint="eastAsia" w:ascii="宋体" w:hAnsi="宋体" w:eastAsia="宋体" w:cs="宋体"/>
          <w:b/>
          <w:color w:val="auto"/>
          <w:sz w:val="28"/>
          <w:szCs w:val="28"/>
        </w:rPr>
        <w:t>附件1：响应文件封面</w:t>
      </w:r>
      <w:bookmarkEnd w:id="142"/>
      <w:bookmarkEnd w:id="143"/>
    </w:p>
    <w:p>
      <w:pPr>
        <w:spacing w:line="360" w:lineRule="auto"/>
        <w:ind w:firstLine="0" w:firstLineChars="0"/>
        <w:rPr>
          <w:rFonts w:hint="eastAsia" w:ascii="宋体" w:hAnsi="宋体" w:eastAsia="宋体" w:cs="宋体"/>
          <w:b/>
          <w:color w:val="auto"/>
          <w:sz w:val="36"/>
          <w:szCs w:val="36"/>
        </w:rPr>
      </w:pPr>
    </w:p>
    <w:p>
      <w:pPr>
        <w:spacing w:line="360" w:lineRule="auto"/>
        <w:ind w:firstLine="0" w:firstLineChars="0"/>
        <w:rPr>
          <w:rFonts w:hint="eastAsia" w:ascii="宋体" w:hAnsi="宋体" w:eastAsia="宋体" w:cs="宋体"/>
          <w:b/>
          <w:color w:val="auto"/>
          <w:sz w:val="36"/>
          <w:szCs w:val="36"/>
        </w:rPr>
      </w:pPr>
    </w:p>
    <w:p>
      <w:pPr>
        <w:spacing w:line="360" w:lineRule="auto"/>
        <w:ind w:firstLine="0" w:firstLineChars="0"/>
        <w:rPr>
          <w:rFonts w:hint="eastAsia" w:ascii="宋体" w:hAnsi="宋体" w:eastAsia="宋体" w:cs="宋体"/>
          <w:b/>
          <w:color w:val="auto"/>
          <w:sz w:val="36"/>
          <w:szCs w:val="36"/>
        </w:rPr>
      </w:pPr>
    </w:p>
    <w:p>
      <w:pPr>
        <w:spacing w:line="360" w:lineRule="auto"/>
        <w:ind w:firstLine="2364" w:firstLineChars="327"/>
        <w:rPr>
          <w:rFonts w:hint="eastAsia" w:ascii="宋体" w:hAnsi="宋体" w:eastAsia="宋体" w:cs="宋体"/>
          <w:b/>
          <w:color w:val="auto"/>
          <w:sz w:val="72"/>
          <w:szCs w:val="72"/>
        </w:rPr>
      </w:pPr>
      <w:r>
        <w:rPr>
          <w:rFonts w:hint="eastAsia" w:ascii="宋体" w:hAnsi="宋体" w:eastAsia="宋体" w:cs="宋体"/>
          <w:b/>
          <w:color w:val="auto"/>
          <w:sz w:val="72"/>
          <w:szCs w:val="72"/>
        </w:rPr>
        <w:t>响应文件</w:t>
      </w:r>
    </w:p>
    <w:p>
      <w:pPr>
        <w:adjustRightInd w:val="0"/>
        <w:spacing w:line="360" w:lineRule="auto"/>
        <w:ind w:firstLine="0" w:firstLineChars="0"/>
        <w:textAlignment w:val="baseline"/>
        <w:rPr>
          <w:rFonts w:hint="eastAsia" w:ascii="宋体" w:hAnsi="宋体" w:eastAsia="宋体" w:cs="宋体"/>
          <w:b/>
          <w:bCs/>
          <w:color w:val="auto"/>
          <w:sz w:val="36"/>
          <w:szCs w:val="36"/>
        </w:rPr>
      </w:pPr>
    </w:p>
    <w:p>
      <w:pPr>
        <w:adjustRightInd w:val="0"/>
        <w:spacing w:line="360" w:lineRule="auto"/>
        <w:ind w:firstLine="0" w:firstLineChars="0"/>
        <w:textAlignment w:val="baseline"/>
        <w:rPr>
          <w:rFonts w:hint="eastAsia" w:ascii="宋体" w:hAnsi="宋体" w:eastAsia="宋体" w:cs="宋体"/>
          <w:b/>
          <w:color w:val="auto"/>
          <w:sz w:val="36"/>
          <w:szCs w:val="36"/>
        </w:rPr>
      </w:pPr>
      <w:r>
        <w:rPr>
          <w:rFonts w:hint="eastAsia" w:ascii="宋体" w:hAnsi="宋体" w:eastAsia="宋体" w:cs="宋体"/>
          <w:b/>
          <w:bCs/>
          <w:color w:val="auto"/>
          <w:sz w:val="36"/>
          <w:szCs w:val="36"/>
        </w:rPr>
        <w:t>采购项目编号</w:t>
      </w:r>
      <w:r>
        <w:rPr>
          <w:rFonts w:hint="eastAsia" w:ascii="宋体" w:hAnsi="宋体" w:eastAsia="宋体" w:cs="宋体"/>
          <w:b/>
          <w:color w:val="auto"/>
          <w:sz w:val="36"/>
          <w:szCs w:val="36"/>
        </w:rPr>
        <w:t>：</w:t>
      </w:r>
    </w:p>
    <w:p>
      <w:pPr>
        <w:adjustRightInd w:val="0"/>
        <w:spacing w:line="360" w:lineRule="auto"/>
        <w:ind w:left="2530" w:hanging="2530" w:hangingChars="700"/>
        <w:textAlignment w:val="baseline"/>
        <w:rPr>
          <w:rFonts w:hint="eastAsia" w:ascii="宋体" w:hAnsi="宋体" w:eastAsia="宋体" w:cs="宋体"/>
          <w:b/>
          <w:bCs/>
          <w:color w:val="auto"/>
          <w:sz w:val="36"/>
          <w:szCs w:val="36"/>
        </w:rPr>
      </w:pPr>
      <w:r>
        <w:rPr>
          <w:rFonts w:hint="eastAsia" w:ascii="宋体" w:hAnsi="宋体" w:eastAsia="宋体" w:cs="宋体"/>
          <w:b/>
          <w:bCs/>
          <w:color w:val="auto"/>
          <w:sz w:val="36"/>
          <w:szCs w:val="36"/>
        </w:rPr>
        <w:t>采购项目名称：</w:t>
      </w:r>
    </w:p>
    <w:p>
      <w:pPr>
        <w:adjustRightInd w:val="0"/>
        <w:spacing w:line="360" w:lineRule="auto"/>
        <w:ind w:firstLine="0" w:firstLineChars="0"/>
        <w:textAlignment w:val="baseline"/>
        <w:rPr>
          <w:rFonts w:hint="eastAsia" w:ascii="宋体" w:hAnsi="宋体" w:eastAsia="宋体" w:cs="宋体"/>
          <w:b/>
          <w:color w:val="auto"/>
          <w:sz w:val="36"/>
          <w:szCs w:val="36"/>
        </w:rPr>
      </w:pPr>
      <w:r>
        <w:rPr>
          <w:rFonts w:hint="eastAsia" w:ascii="宋体" w:hAnsi="宋体" w:eastAsia="宋体" w:cs="宋体"/>
          <w:b/>
          <w:bCs/>
          <w:color w:val="auto"/>
          <w:sz w:val="36"/>
          <w:szCs w:val="36"/>
        </w:rPr>
        <w:t>供应商名称</w:t>
      </w:r>
      <w:r>
        <w:rPr>
          <w:rFonts w:hint="eastAsia" w:ascii="宋体" w:hAnsi="宋体" w:eastAsia="宋体" w:cs="宋体"/>
          <w:b/>
          <w:color w:val="auto"/>
          <w:sz w:val="36"/>
          <w:szCs w:val="36"/>
        </w:rPr>
        <w:t>：</w:t>
      </w:r>
    </w:p>
    <w:p>
      <w:pPr>
        <w:adjustRightInd w:val="0"/>
        <w:spacing w:line="360" w:lineRule="auto"/>
        <w:ind w:firstLine="0" w:firstLineChars="0"/>
        <w:textAlignment w:val="baseline"/>
        <w:rPr>
          <w:rFonts w:hint="eastAsia" w:ascii="宋体" w:hAnsi="宋体" w:eastAsia="宋体" w:cs="宋体"/>
          <w:b/>
          <w:color w:val="auto"/>
          <w:sz w:val="36"/>
          <w:szCs w:val="36"/>
        </w:rPr>
      </w:pPr>
    </w:p>
    <w:p>
      <w:pPr>
        <w:adjustRightInd w:val="0"/>
        <w:spacing w:line="360" w:lineRule="auto"/>
        <w:ind w:firstLine="0" w:firstLineChars="0"/>
        <w:textAlignment w:val="baseline"/>
        <w:rPr>
          <w:rFonts w:hint="eastAsia" w:ascii="宋体" w:hAnsi="宋体" w:eastAsia="宋体" w:cs="宋体"/>
          <w:b/>
          <w:color w:val="auto"/>
          <w:sz w:val="36"/>
          <w:szCs w:val="36"/>
        </w:rPr>
      </w:pPr>
    </w:p>
    <w:p>
      <w:pPr>
        <w:adjustRightInd w:val="0"/>
        <w:spacing w:line="360" w:lineRule="auto"/>
        <w:ind w:firstLine="0" w:firstLineChars="0"/>
        <w:textAlignment w:val="baseline"/>
        <w:rPr>
          <w:rFonts w:hint="eastAsia" w:ascii="宋体" w:hAnsi="宋体" w:eastAsia="宋体" w:cs="宋体"/>
          <w:b/>
          <w:color w:val="auto"/>
          <w:sz w:val="36"/>
          <w:szCs w:val="36"/>
        </w:rPr>
      </w:pPr>
    </w:p>
    <w:p>
      <w:pPr>
        <w:spacing w:line="360" w:lineRule="auto"/>
        <w:ind w:firstLine="643"/>
        <w:jc w:val="center"/>
        <w:rPr>
          <w:rFonts w:hint="eastAsia" w:ascii="宋体" w:hAnsi="宋体" w:eastAsia="宋体" w:cs="宋体"/>
          <w:b/>
          <w:color w:val="auto"/>
          <w:sz w:val="32"/>
        </w:rPr>
      </w:pPr>
      <w:r>
        <w:rPr>
          <w:rFonts w:hint="eastAsia" w:ascii="宋体" w:hAnsi="宋体" w:eastAsia="宋体" w:cs="宋体"/>
          <w:b/>
          <w:color w:val="auto"/>
          <w:sz w:val="32"/>
        </w:rPr>
        <w:t>供应商：</w:t>
      </w:r>
      <w:r>
        <w:rPr>
          <w:rFonts w:hint="eastAsia" w:ascii="宋体" w:hAnsi="宋体" w:eastAsia="宋体" w:cs="宋体"/>
          <w:color w:val="auto"/>
          <w:sz w:val="28"/>
          <w:szCs w:val="28"/>
          <w:u w:val="single"/>
        </w:rPr>
        <w:t xml:space="preserve">       </w:t>
      </w:r>
      <w:r>
        <w:rPr>
          <w:rFonts w:hint="eastAsia" w:ascii="宋体" w:hAnsi="宋体" w:eastAsia="宋体" w:cs="宋体"/>
          <w:b/>
          <w:color w:val="auto"/>
          <w:sz w:val="32"/>
        </w:rPr>
        <w:t>（公章）</w:t>
      </w:r>
    </w:p>
    <w:p>
      <w:pPr>
        <w:spacing w:line="360" w:lineRule="auto"/>
        <w:ind w:firstLine="643"/>
        <w:jc w:val="center"/>
        <w:rPr>
          <w:rFonts w:hint="eastAsia" w:ascii="宋体" w:hAnsi="宋体" w:eastAsia="宋体" w:cs="宋体"/>
          <w:b/>
          <w:color w:val="auto"/>
          <w:sz w:val="32"/>
        </w:rPr>
      </w:pPr>
      <w:r>
        <w:rPr>
          <w:rFonts w:hint="eastAsia" w:ascii="宋体" w:hAnsi="宋体" w:eastAsia="宋体" w:cs="宋体"/>
          <w:b/>
          <w:color w:val="auto"/>
          <w:sz w:val="32"/>
        </w:rPr>
        <w:t>法定代表人或委托代理人：</w:t>
      </w:r>
      <w:r>
        <w:rPr>
          <w:rFonts w:hint="eastAsia" w:ascii="宋体" w:hAnsi="宋体" w:eastAsia="宋体" w:cs="宋体"/>
          <w:color w:val="auto"/>
          <w:sz w:val="28"/>
          <w:szCs w:val="28"/>
          <w:u w:val="single"/>
        </w:rPr>
        <w:t xml:space="preserve">       </w:t>
      </w:r>
      <w:r>
        <w:rPr>
          <w:rFonts w:hint="eastAsia" w:ascii="宋体" w:hAnsi="宋体" w:eastAsia="宋体" w:cs="宋体"/>
          <w:b/>
          <w:color w:val="auto"/>
          <w:sz w:val="32"/>
        </w:rPr>
        <w:t>（签字或盖章）</w:t>
      </w:r>
    </w:p>
    <w:p>
      <w:pPr>
        <w:wordWrap w:val="0"/>
        <w:spacing w:line="360" w:lineRule="auto"/>
        <w:ind w:firstLine="0" w:firstLineChars="0"/>
        <w:jc w:val="center"/>
        <w:rPr>
          <w:rFonts w:hint="eastAsia" w:ascii="宋体" w:hAnsi="宋体" w:eastAsia="宋体" w:cs="宋体"/>
          <w:b/>
          <w:color w:val="auto"/>
          <w:sz w:val="32"/>
        </w:rPr>
      </w:pPr>
      <w:r>
        <w:rPr>
          <w:rFonts w:hint="eastAsia" w:ascii="宋体" w:hAnsi="宋体" w:eastAsia="宋体" w:cs="宋体"/>
          <w:b/>
          <w:color w:val="auto"/>
          <w:sz w:val="32"/>
        </w:rPr>
        <w:t>年   月  日</w:t>
      </w:r>
    </w:p>
    <w:p>
      <w:pPr>
        <w:wordWrap w:val="0"/>
        <w:spacing w:line="360" w:lineRule="auto"/>
        <w:ind w:firstLine="0" w:firstLineChars="0"/>
        <w:jc w:val="center"/>
        <w:rPr>
          <w:rFonts w:hint="eastAsia" w:ascii="宋体" w:hAnsi="宋体" w:eastAsia="宋体" w:cs="宋体"/>
          <w:b/>
          <w:color w:val="auto"/>
          <w:sz w:val="32"/>
        </w:rPr>
      </w:pPr>
      <w:r>
        <w:rPr>
          <w:rFonts w:hint="eastAsia" w:ascii="宋体" w:hAnsi="宋体" w:eastAsia="宋体" w:cs="宋体"/>
          <w:b/>
          <w:color w:val="auto"/>
          <w:sz w:val="32"/>
        </w:rPr>
        <w:br w:type="page"/>
      </w:r>
    </w:p>
    <w:p>
      <w:pPr>
        <w:keepNext/>
        <w:pageBreakBefore/>
        <w:widowControl/>
        <w:spacing w:line="360" w:lineRule="auto"/>
        <w:ind w:firstLine="0" w:firstLineChars="0"/>
        <w:jc w:val="left"/>
        <w:outlineLvl w:val="1"/>
        <w:rPr>
          <w:rFonts w:hint="eastAsia" w:ascii="宋体" w:hAnsi="宋体" w:eastAsia="宋体" w:cs="宋体"/>
          <w:b/>
          <w:color w:val="auto"/>
          <w:sz w:val="24"/>
          <w:szCs w:val="24"/>
        </w:rPr>
      </w:pPr>
      <w:bookmarkStart w:id="144" w:name="_Toc17238"/>
      <w:bookmarkStart w:id="145" w:name="_Toc30269"/>
      <w:r>
        <w:rPr>
          <w:rFonts w:hint="eastAsia" w:ascii="宋体" w:hAnsi="宋体" w:eastAsia="宋体" w:cs="宋体"/>
          <w:b/>
          <w:color w:val="auto"/>
          <w:sz w:val="24"/>
          <w:szCs w:val="24"/>
        </w:rPr>
        <w:t>附件2</w:t>
      </w:r>
      <w:bookmarkStart w:id="146" w:name="_Toc325726037"/>
      <w:bookmarkStart w:id="147" w:name="_Toc376936768"/>
      <w:r>
        <w:rPr>
          <w:rFonts w:hint="eastAsia" w:ascii="宋体" w:hAnsi="宋体" w:eastAsia="宋体" w:cs="宋体"/>
          <w:b/>
          <w:color w:val="auto"/>
          <w:sz w:val="24"/>
          <w:szCs w:val="24"/>
        </w:rPr>
        <w:t>：磋商函</w:t>
      </w:r>
      <w:bookmarkEnd w:id="144"/>
      <w:bookmarkEnd w:id="145"/>
      <w:bookmarkEnd w:id="146"/>
      <w:bookmarkEnd w:id="147"/>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磋商函</w:t>
      </w:r>
    </w:p>
    <w:p>
      <w:pPr>
        <w:spacing w:line="360" w:lineRule="auto"/>
        <w:ind w:firstLine="0" w:firstLineChars="0"/>
        <w:textAlignment w:val="baseline"/>
        <w:rPr>
          <w:rFonts w:hint="eastAsia" w:ascii="宋体" w:hAnsi="宋体" w:eastAsia="宋体" w:cs="宋体"/>
          <w:b/>
          <w:color w:val="auto"/>
          <w:sz w:val="24"/>
          <w:szCs w:val="24"/>
        </w:rPr>
      </w:pPr>
    </w:p>
    <w:p>
      <w:pPr>
        <w:spacing w:line="360" w:lineRule="auto"/>
        <w:ind w:firstLine="0" w:firstLineChars="0"/>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48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我们收到</w:t>
      </w:r>
      <w:r>
        <w:rPr>
          <w:rFonts w:hint="eastAsia" w:ascii="宋体" w:hAnsi="宋体" w:eastAsia="宋体" w:cs="宋体"/>
          <w:color w:val="auto"/>
          <w:sz w:val="24"/>
          <w:szCs w:val="24"/>
          <w:lang w:eastAsia="zh-CN"/>
        </w:rPr>
        <w:t>平财采字（竞磋货物）210</w:t>
      </w:r>
      <w:r>
        <w:rPr>
          <w:rFonts w:hint="eastAsia" w:ascii="宋体" w:hAnsi="宋体" w:eastAsia="宋体" w:cs="宋体"/>
          <w:color w:val="auto"/>
          <w:sz w:val="24"/>
          <w:szCs w:val="24"/>
          <w:lang w:val="en-US" w:eastAsia="zh-CN"/>
        </w:rPr>
        <w:t>8-104</w:t>
      </w:r>
      <w:r>
        <w:rPr>
          <w:rFonts w:hint="eastAsia" w:ascii="宋体" w:hAnsi="宋体" w:eastAsia="宋体" w:cs="宋体"/>
          <w:color w:val="auto"/>
          <w:sz w:val="24"/>
          <w:szCs w:val="24"/>
          <w:lang w:eastAsia="zh-CN"/>
        </w:rPr>
        <w:t>号</w:t>
      </w:r>
      <w:r>
        <w:rPr>
          <w:rFonts w:hint="eastAsia" w:ascii="宋体" w:hAnsi="宋体" w:eastAsia="宋体" w:cs="宋体"/>
          <w:color w:val="auto"/>
          <w:sz w:val="24"/>
          <w:szCs w:val="24"/>
        </w:rPr>
        <w:t>磋商文件，经研究，法定代表人（姓名、职务）正式授权（委托代理人姓名、职务）代表供应商（供应商名称、地址）提交响应文件。</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据此函，签字代表宣布同意如下：</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1、我方已详阅磋商文件的全部内容，包括澄清、修改条款等有关附件，承诺对其完全理解并接受。</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2、磋商有效期自开标之日起</w:t>
      </w:r>
      <w:r>
        <w:rPr>
          <w:rFonts w:hint="eastAsia" w:ascii="宋体" w:hAnsi="宋体" w:eastAsia="宋体" w:cs="宋体"/>
          <w:color w:val="auto"/>
          <w:sz w:val="24"/>
          <w:szCs w:val="24"/>
          <w:lang w:val="en-US" w:eastAsia="zh-CN"/>
        </w:rPr>
        <w:t>35</w:t>
      </w:r>
      <w:r>
        <w:rPr>
          <w:rFonts w:hint="eastAsia" w:ascii="宋体" w:hAnsi="宋体" w:eastAsia="宋体" w:cs="宋体"/>
          <w:color w:val="auto"/>
          <w:sz w:val="24"/>
          <w:szCs w:val="24"/>
        </w:rPr>
        <w:t>天内有效。如果在规定的磋商时间后，我方在磋商有效期内撤回投标或成交后不签约的，磋商保证金将被贵方没收。</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3、我方同意按照贵方要求提供与磋商有关的一切数据或资料，理解并接受贵方制定的评标办法。</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4、与本磋商有关的一切正式往来通讯请寄：</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地址：_______________        邮编：____________</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电话：_______________        传真：____________</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法定代表人姓名： ___________ 职务：____________</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jc w:val="left"/>
        <w:outlineLvl w:val="1"/>
        <w:rPr>
          <w:rFonts w:hint="eastAsia" w:ascii="宋体" w:hAnsi="宋体" w:eastAsia="宋体" w:cs="宋体"/>
          <w:b/>
          <w:color w:val="auto"/>
          <w:sz w:val="24"/>
          <w:szCs w:val="24"/>
        </w:rPr>
      </w:pPr>
      <w:bookmarkStart w:id="148" w:name="_Toc31069"/>
      <w:bookmarkStart w:id="149" w:name="_Toc26950"/>
      <w:r>
        <w:rPr>
          <w:rFonts w:hint="eastAsia" w:ascii="宋体" w:hAnsi="宋体" w:eastAsia="宋体" w:cs="宋体"/>
          <w:b/>
          <w:color w:val="auto"/>
          <w:sz w:val="24"/>
          <w:szCs w:val="24"/>
        </w:rPr>
        <w:t>附件3：投标报价一览表</w:t>
      </w:r>
      <w:bookmarkEnd w:id="148"/>
      <w:bookmarkEnd w:id="149"/>
    </w:p>
    <w:p>
      <w:pPr>
        <w:spacing w:line="360" w:lineRule="auto"/>
        <w:ind w:firstLine="0" w:firstLineChars="0"/>
        <w:textAlignment w:val="baseline"/>
        <w:rPr>
          <w:rFonts w:hint="eastAsia" w:ascii="宋体" w:hAnsi="宋体" w:eastAsia="宋体" w:cs="宋体"/>
          <w:color w:val="auto"/>
          <w:sz w:val="24"/>
          <w:szCs w:val="24"/>
        </w:rPr>
      </w:pPr>
    </w:p>
    <w:p>
      <w:pPr>
        <w:autoSpaceDE w:val="0"/>
        <w:autoSpaceDN w:val="0"/>
        <w:spacing w:line="360" w:lineRule="auto"/>
        <w:ind w:firstLine="0" w:firstLineChars="0"/>
        <w:jc w:val="center"/>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rPr>
        <w:t>投标报价</w:t>
      </w:r>
      <w:r>
        <w:rPr>
          <w:rFonts w:hint="eastAsia" w:ascii="宋体" w:hAnsi="宋体" w:eastAsia="宋体" w:cs="宋体"/>
          <w:b/>
          <w:bCs/>
          <w:color w:val="auto"/>
          <w:sz w:val="24"/>
          <w:szCs w:val="24"/>
          <w:lang w:val="zh-CN"/>
        </w:rPr>
        <w:t>一览表</w:t>
      </w:r>
    </w:p>
    <w:p>
      <w:pPr>
        <w:autoSpaceDE w:val="0"/>
        <w:autoSpaceDN w:val="0"/>
        <w:spacing w:line="360" w:lineRule="auto"/>
        <w:ind w:firstLine="0" w:firstLineChars="0"/>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zh-CN"/>
        </w:rPr>
        <w:t>供应商名称：</w:t>
      </w:r>
    </w:p>
    <w:tbl>
      <w:tblPr>
        <w:tblStyle w:val="22"/>
        <w:tblW w:w="8277"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528"/>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528"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项目编号</w:t>
            </w:r>
          </w:p>
        </w:tc>
        <w:tc>
          <w:tcPr>
            <w:tcW w:w="5749"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528"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5749"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528"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投标</w:t>
            </w:r>
            <w:r>
              <w:rPr>
                <w:rFonts w:hint="eastAsia" w:ascii="宋体" w:hAnsi="宋体" w:eastAsia="宋体" w:cs="宋体"/>
                <w:color w:val="auto"/>
                <w:sz w:val="24"/>
                <w:szCs w:val="24"/>
                <w:lang w:eastAsia="zh-CN"/>
              </w:rPr>
              <w:t>报价</w:t>
            </w:r>
          </w:p>
        </w:tc>
        <w:tc>
          <w:tcPr>
            <w:tcW w:w="5749"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528"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交货时间</w:t>
            </w:r>
          </w:p>
        </w:tc>
        <w:tc>
          <w:tcPr>
            <w:tcW w:w="5749"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528"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免费质保期</w:t>
            </w:r>
          </w:p>
        </w:tc>
        <w:tc>
          <w:tcPr>
            <w:tcW w:w="5749"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8277" w:type="dxa"/>
            <w:gridSpan w:val="2"/>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优惠承诺及其他：</w:t>
            </w:r>
          </w:p>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val="zh-CN" w:eastAsia="zh-CN"/>
              </w:rPr>
            </w:pPr>
          </w:p>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val="zh-CN" w:eastAsia="zh-CN"/>
              </w:rPr>
            </w:pPr>
          </w:p>
        </w:tc>
      </w:tr>
    </w:tbl>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kern w:val="0"/>
          <w:sz w:val="24"/>
          <w:szCs w:val="24"/>
          <w:lang w:val="zh-CN"/>
        </w:rPr>
      </w:pPr>
      <w:r>
        <w:rPr>
          <w:rFonts w:hint="eastAsia" w:ascii="宋体" w:hAnsi="宋体" w:eastAsia="宋体" w:cs="宋体"/>
          <w:b/>
          <w:bCs/>
          <w:color w:val="auto"/>
          <w:kern w:val="0"/>
          <w:sz w:val="24"/>
          <w:szCs w:val="24"/>
          <w:lang w:val="zh-CN"/>
        </w:rPr>
        <w:t>分项报价表</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24"/>
          <w:szCs w:val="24"/>
          <w:lang w:val="zh-CN"/>
        </w:rPr>
      </w:pP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color w:val="auto"/>
          <w:kern w:val="0"/>
          <w:sz w:val="24"/>
          <w:szCs w:val="24"/>
          <w:lang w:val="zh-CN"/>
        </w:rPr>
      </w:pPr>
      <w:r>
        <w:rPr>
          <w:rFonts w:hint="eastAsia" w:ascii="宋体" w:hAnsi="宋体" w:eastAsia="宋体" w:cs="宋体"/>
          <w:b/>
          <w:bCs/>
          <w:color w:val="auto"/>
          <w:kern w:val="0"/>
          <w:sz w:val="24"/>
          <w:szCs w:val="24"/>
          <w:lang w:val="zh-CN"/>
        </w:rPr>
        <w:t>供应商名称：</w:t>
      </w:r>
    </w:p>
    <w:tbl>
      <w:tblPr>
        <w:tblStyle w:val="22"/>
        <w:tblW w:w="10205" w:type="dxa"/>
        <w:jc w:val="center"/>
        <w:tblInd w:w="0" w:type="dxa"/>
        <w:tblLayout w:type="fixed"/>
        <w:tblCellMar>
          <w:top w:w="0" w:type="dxa"/>
          <w:left w:w="28" w:type="dxa"/>
          <w:bottom w:w="0" w:type="dxa"/>
          <w:right w:w="28" w:type="dxa"/>
        </w:tblCellMar>
      </w:tblPr>
      <w:tblGrid>
        <w:gridCol w:w="743"/>
        <w:gridCol w:w="1585"/>
        <w:gridCol w:w="1275"/>
        <w:gridCol w:w="1152"/>
        <w:gridCol w:w="1353"/>
        <w:gridCol w:w="647"/>
        <w:gridCol w:w="648"/>
        <w:gridCol w:w="836"/>
        <w:gridCol w:w="985"/>
        <w:gridCol w:w="981"/>
      </w:tblGrid>
      <w:tr>
        <w:tblPrEx>
          <w:tblLayout w:type="fixed"/>
          <w:tblCellMar>
            <w:top w:w="0" w:type="dxa"/>
            <w:left w:w="28" w:type="dxa"/>
            <w:bottom w:w="0" w:type="dxa"/>
            <w:right w:w="28" w:type="dxa"/>
          </w:tblCellMar>
        </w:tblPrEx>
        <w:trPr>
          <w:trHeight w:val="23" w:hRule="atLeast"/>
          <w:jc w:val="center"/>
        </w:trPr>
        <w:tc>
          <w:tcPr>
            <w:tcW w:w="743" w:type="dxa"/>
            <w:tcBorders>
              <w:top w:val="single" w:color="000000" w:sz="8"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序号</w:t>
            </w:r>
          </w:p>
        </w:tc>
        <w:tc>
          <w:tcPr>
            <w:tcW w:w="1585"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产品名称</w:t>
            </w:r>
          </w:p>
        </w:tc>
        <w:tc>
          <w:tcPr>
            <w:tcW w:w="1275"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品牌</w:t>
            </w:r>
          </w:p>
        </w:tc>
        <w:tc>
          <w:tcPr>
            <w:tcW w:w="1152"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规格型号</w:t>
            </w:r>
          </w:p>
        </w:tc>
        <w:tc>
          <w:tcPr>
            <w:tcW w:w="1353"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生产厂家</w:t>
            </w:r>
          </w:p>
        </w:tc>
        <w:tc>
          <w:tcPr>
            <w:tcW w:w="647"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数量</w:t>
            </w:r>
          </w:p>
        </w:tc>
        <w:tc>
          <w:tcPr>
            <w:tcW w:w="648"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单位</w:t>
            </w:r>
          </w:p>
        </w:tc>
        <w:tc>
          <w:tcPr>
            <w:tcW w:w="836"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单价</w:t>
            </w:r>
          </w:p>
        </w:tc>
        <w:tc>
          <w:tcPr>
            <w:tcW w:w="985"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合计</w:t>
            </w:r>
          </w:p>
        </w:tc>
        <w:tc>
          <w:tcPr>
            <w:tcW w:w="981" w:type="dxa"/>
            <w:tcBorders>
              <w:top w:val="single" w:color="000000" w:sz="8"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备注</w:t>
            </w:r>
          </w:p>
        </w:tc>
      </w:tr>
      <w:tr>
        <w:tblPrEx>
          <w:tblLayout w:type="fixed"/>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1</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Layout w:type="fixed"/>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2</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Layout w:type="fixed"/>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3</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Layout w:type="fixed"/>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4</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Layout w:type="fixed"/>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Layout w:type="fixed"/>
          <w:tblCellMar>
            <w:top w:w="0" w:type="dxa"/>
            <w:left w:w="28" w:type="dxa"/>
            <w:bottom w:w="0" w:type="dxa"/>
            <w:right w:w="28" w:type="dxa"/>
          </w:tblCellMar>
        </w:tblPrEx>
        <w:trPr>
          <w:trHeight w:val="23" w:hRule="atLeast"/>
          <w:jc w:val="center"/>
        </w:trPr>
        <w:tc>
          <w:tcPr>
            <w:tcW w:w="2328" w:type="dxa"/>
            <w:gridSpan w:val="2"/>
            <w:tcBorders>
              <w:top w:val="single" w:color="000000" w:sz="6" w:space="0"/>
              <w:left w:val="single" w:color="000000" w:sz="8" w:space="0"/>
              <w:bottom w:val="single" w:color="000000" w:sz="8"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投标总价</w:t>
            </w:r>
          </w:p>
        </w:tc>
        <w:tc>
          <w:tcPr>
            <w:tcW w:w="7877" w:type="dxa"/>
            <w:gridSpan w:val="8"/>
            <w:tcBorders>
              <w:top w:val="single" w:color="000000" w:sz="6" w:space="0"/>
              <w:left w:val="single" w:color="000000" w:sz="6"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大写：</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小写：</w:t>
            </w:r>
          </w:p>
        </w:tc>
      </w:tr>
    </w:tbl>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50" w:name="_Toc13693"/>
      <w:bookmarkStart w:id="151" w:name="_Toc14675"/>
      <w:r>
        <w:rPr>
          <w:rFonts w:hint="eastAsia" w:ascii="宋体" w:hAnsi="宋体" w:eastAsia="宋体" w:cs="宋体"/>
          <w:b/>
          <w:color w:val="auto"/>
          <w:sz w:val="24"/>
          <w:szCs w:val="24"/>
        </w:rPr>
        <w:t>附件</w:t>
      </w:r>
      <w:bookmarkStart w:id="152" w:name="_Toc325726043"/>
      <w:bookmarkStart w:id="153" w:name="_Toc376936774"/>
      <w:r>
        <w:rPr>
          <w:rFonts w:hint="eastAsia" w:ascii="宋体" w:hAnsi="宋体" w:eastAsia="宋体" w:cs="宋体"/>
          <w:b/>
          <w:color w:val="auto"/>
          <w:sz w:val="24"/>
          <w:szCs w:val="24"/>
        </w:rPr>
        <w:t>4：法定代表人证明书</w:t>
      </w:r>
      <w:bookmarkEnd w:id="150"/>
      <w:bookmarkEnd w:id="151"/>
      <w:bookmarkEnd w:id="152"/>
      <w:bookmarkEnd w:id="153"/>
    </w:p>
    <w:p>
      <w:pPr>
        <w:spacing w:line="360" w:lineRule="auto"/>
        <w:ind w:firstLine="0" w:firstLineChars="0"/>
        <w:jc w:val="center"/>
        <w:rPr>
          <w:rFonts w:hint="eastAsia" w:ascii="宋体" w:hAnsi="宋体" w:eastAsia="宋体" w:cs="宋体"/>
          <w:b/>
          <w:bCs/>
          <w:color w:val="auto"/>
          <w:sz w:val="24"/>
          <w:szCs w:val="24"/>
        </w:rPr>
      </w:pPr>
    </w:p>
    <w:p>
      <w:pPr>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法定代表人证明书</w:t>
      </w:r>
    </w:p>
    <w:p>
      <w:pPr>
        <w:spacing w:line="360" w:lineRule="auto"/>
        <w:ind w:firstLine="0" w:firstLineChars="0"/>
        <w:rPr>
          <w:rFonts w:hint="eastAsia" w:ascii="宋体" w:hAnsi="宋体" w:eastAsia="宋体" w:cs="宋体"/>
          <w:b/>
          <w:bCs/>
          <w:color w:val="auto"/>
          <w:sz w:val="24"/>
          <w:szCs w:val="24"/>
        </w:rPr>
      </w:pPr>
    </w:p>
    <w:p>
      <w:pPr>
        <w:spacing w:line="360" w:lineRule="auto"/>
        <w:ind w:firstLine="0" w:firstLineChars="0"/>
        <w:textAlignment w:val="baseline"/>
        <w:rPr>
          <w:rFonts w:hint="eastAsia" w:ascii="宋体" w:hAnsi="宋体" w:eastAsia="宋体" w:cs="宋体"/>
          <w:b/>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0" w:firstLineChars="0"/>
        <w:rPr>
          <w:rFonts w:hint="eastAsia" w:ascii="宋体" w:hAnsi="宋体" w:eastAsia="宋体" w:cs="宋体"/>
          <w:b/>
          <w:bCs/>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（法定代表人姓名）  </w:t>
      </w:r>
      <w:r>
        <w:rPr>
          <w:rFonts w:hint="eastAsia" w:ascii="宋体" w:hAnsi="宋体" w:eastAsia="宋体" w:cs="宋体"/>
          <w:color w:val="auto"/>
          <w:sz w:val="24"/>
          <w:szCs w:val="24"/>
        </w:rPr>
        <w:t>现任我单位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职务，为法定代表人，特此证明。</w:t>
      </w: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法定代表人基本情况：</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民族：</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u w:val="single"/>
        </w:rPr>
      </w:pPr>
      <w:r>
        <w:rPr>
          <w:rFonts w:hint="eastAsia" w:ascii="宋体" w:hAnsi="宋体" w:eastAsia="宋体" w:cs="宋体"/>
          <w:color w:val="auto"/>
          <w:sz w:val="24"/>
          <w:szCs w:val="24"/>
        </w:rPr>
        <w:t>身份证号码：</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附法定代表人第二代身份证双面扫描（或复印）件</w:t>
      </w: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54" w:name="_Toc324756736"/>
      <w:bookmarkStart w:id="155" w:name="_Toc201287639"/>
      <w:bookmarkStart w:id="156" w:name="_Toc29201"/>
      <w:bookmarkStart w:id="157" w:name="_Toc31614"/>
      <w:r>
        <w:rPr>
          <w:rFonts w:hint="eastAsia" w:ascii="宋体" w:hAnsi="宋体" w:eastAsia="宋体" w:cs="宋体"/>
          <w:b/>
          <w:color w:val="auto"/>
          <w:sz w:val="24"/>
          <w:szCs w:val="24"/>
        </w:rPr>
        <w:t>附件</w:t>
      </w:r>
      <w:bookmarkEnd w:id="154"/>
      <w:bookmarkEnd w:id="155"/>
      <w:r>
        <w:rPr>
          <w:rFonts w:hint="eastAsia" w:ascii="宋体" w:hAnsi="宋体" w:eastAsia="宋体" w:cs="宋体"/>
          <w:b/>
          <w:color w:val="auto"/>
          <w:sz w:val="24"/>
          <w:szCs w:val="24"/>
        </w:rPr>
        <w:t>5：法定代表人授权书</w:t>
      </w:r>
      <w:bookmarkEnd w:id="156"/>
      <w:bookmarkEnd w:id="157"/>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法定代表人授权书</w:t>
      </w:r>
    </w:p>
    <w:p>
      <w:pPr>
        <w:spacing w:line="360" w:lineRule="auto"/>
        <w:ind w:firstLine="0" w:firstLineChars="0"/>
        <w:rPr>
          <w:rFonts w:hint="eastAsia" w:ascii="宋体" w:hAnsi="宋体" w:eastAsia="宋体" w:cs="宋体"/>
          <w:b/>
          <w:bCs/>
          <w:color w:val="auto"/>
          <w:sz w:val="24"/>
          <w:szCs w:val="24"/>
        </w:rPr>
      </w:pPr>
    </w:p>
    <w:p>
      <w:pPr>
        <w:spacing w:line="360" w:lineRule="auto"/>
        <w:ind w:firstLine="0" w:firstLineChars="0"/>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0" w:firstLineChars="0"/>
        <w:rPr>
          <w:rFonts w:hint="eastAsia" w:ascii="宋体" w:hAnsi="宋体" w:eastAsia="宋体" w:cs="宋体"/>
          <w:color w:val="auto"/>
          <w:sz w:val="24"/>
          <w:szCs w:val="24"/>
          <w:u w:val="single"/>
        </w:rPr>
      </w:pP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（供应商名称）  </w:t>
      </w:r>
      <w:r>
        <w:rPr>
          <w:rFonts w:hint="eastAsia" w:ascii="宋体" w:hAnsi="宋体" w:eastAsia="宋体" w:cs="宋体"/>
          <w:color w:val="auto"/>
          <w:sz w:val="24"/>
          <w:szCs w:val="24"/>
        </w:rPr>
        <w:t>系中华人民共和国合法企业，法定地址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（法定代表人姓名）   </w:t>
      </w:r>
      <w:r>
        <w:rPr>
          <w:rFonts w:hint="eastAsia" w:ascii="宋体" w:hAnsi="宋体" w:eastAsia="宋体" w:cs="宋体"/>
          <w:color w:val="auto"/>
          <w:sz w:val="24"/>
          <w:szCs w:val="24"/>
        </w:rPr>
        <w:t>特授权</w:t>
      </w:r>
      <w:r>
        <w:rPr>
          <w:rFonts w:hint="eastAsia" w:ascii="宋体" w:hAnsi="宋体" w:eastAsia="宋体" w:cs="宋体"/>
          <w:color w:val="auto"/>
          <w:sz w:val="24"/>
          <w:szCs w:val="24"/>
          <w:u w:val="single"/>
        </w:rPr>
        <w:t xml:space="preserve"> （委托代理人姓名）    </w:t>
      </w:r>
      <w:r>
        <w:rPr>
          <w:rFonts w:hint="eastAsia" w:ascii="宋体" w:hAnsi="宋体" w:eastAsia="宋体" w:cs="宋体"/>
          <w:color w:val="auto"/>
          <w:sz w:val="24"/>
          <w:szCs w:val="24"/>
        </w:rPr>
        <w:t>代表我单位全权办理针对</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项目的磋商、答疑等具体工作，并签署全部有关的文件、资料。</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我单位对被授权人的签名负全部责任。</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在撤销授权的书面通知以前，本授权书一直有效，被授权人签署的所有文件（在授权书有效期内签署的）不因授权的撤销而失效。</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授权期限：自</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日起至</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日止。</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（注：授权期限必须满足磋商有效期的要求）</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被授权人联系电话：</w:t>
      </w:r>
      <w:r>
        <w:rPr>
          <w:rFonts w:hint="eastAsia" w:ascii="宋体" w:hAnsi="宋体" w:eastAsia="宋体" w:cs="宋体"/>
          <w:color w:val="auto"/>
          <w:sz w:val="24"/>
          <w:szCs w:val="24"/>
          <w:u w:val="single"/>
        </w:rPr>
        <w:t xml:space="preserve">           </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u w:val="single"/>
        </w:rPr>
      </w:pPr>
      <w:r>
        <w:rPr>
          <w:rFonts w:hint="eastAsia" w:ascii="宋体" w:hAnsi="宋体" w:eastAsia="宋体" w:cs="宋体"/>
          <w:color w:val="auto"/>
          <w:sz w:val="24"/>
          <w:szCs w:val="24"/>
        </w:rPr>
        <w:t>被授权人（委托代理人）签字：</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授权人（法定代表人）签字：</w:t>
      </w:r>
      <w:r>
        <w:rPr>
          <w:rFonts w:hint="eastAsia" w:ascii="宋体" w:hAnsi="宋体" w:eastAsia="宋体" w:cs="宋体"/>
          <w:color w:val="auto"/>
          <w:sz w:val="24"/>
          <w:szCs w:val="24"/>
          <w:u w:val="single"/>
        </w:rPr>
        <w:t xml:space="preserve">      </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职务：</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附被授权人第二代身份证双面扫描（或复印）件</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58" w:name="_Toc30284"/>
      <w:bookmarkStart w:id="159" w:name="_Toc25884"/>
      <w:r>
        <w:rPr>
          <w:rFonts w:hint="eastAsia" w:ascii="宋体" w:hAnsi="宋体" w:eastAsia="宋体" w:cs="宋体"/>
          <w:b/>
          <w:color w:val="auto"/>
          <w:sz w:val="24"/>
          <w:szCs w:val="24"/>
        </w:rPr>
        <w:t>附件6：供应商承诺函</w:t>
      </w:r>
      <w:bookmarkEnd w:id="158"/>
      <w:bookmarkEnd w:id="159"/>
    </w:p>
    <w:p>
      <w:pPr>
        <w:spacing w:line="360" w:lineRule="auto"/>
        <w:ind w:firstLine="0" w:firstLineChars="0"/>
        <w:jc w:val="center"/>
        <w:rPr>
          <w:rFonts w:hint="eastAsia" w:ascii="宋体" w:hAnsi="宋体" w:eastAsia="宋体" w:cs="宋体"/>
          <w:b/>
          <w:bCs/>
          <w:color w:val="auto"/>
          <w:sz w:val="24"/>
          <w:szCs w:val="24"/>
        </w:rPr>
      </w:pPr>
    </w:p>
    <w:p>
      <w:pPr>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供应商承诺函</w:t>
      </w:r>
    </w:p>
    <w:p>
      <w:pPr>
        <w:spacing w:line="360" w:lineRule="auto"/>
        <w:ind w:firstLine="0" w:firstLineChars="0"/>
        <w:rPr>
          <w:rFonts w:hint="eastAsia" w:ascii="宋体" w:hAnsi="宋体" w:eastAsia="宋体" w:cs="宋体"/>
          <w:b/>
          <w:bCs/>
          <w:color w:val="auto"/>
          <w:sz w:val="24"/>
          <w:szCs w:val="24"/>
        </w:rPr>
      </w:pPr>
    </w:p>
    <w:p>
      <w:pPr>
        <w:spacing w:line="360" w:lineRule="auto"/>
        <w:ind w:firstLine="0" w:firstLineChars="0"/>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关于贵方</w:t>
      </w:r>
      <w:r>
        <w:rPr>
          <w:rFonts w:hint="eastAsia" w:ascii="宋体" w:hAnsi="宋体" w:eastAsia="宋体" w:cs="宋体"/>
          <w:color w:val="auto"/>
          <w:sz w:val="24"/>
          <w:szCs w:val="24"/>
          <w:lang w:val="en-US" w:eastAsia="zh-CN"/>
        </w:rPr>
        <w:t>2018</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r>
        <w:rPr>
          <w:rFonts w:hint="eastAsia" w:ascii="宋体" w:hAnsi="宋体" w:eastAsia="宋体" w:cs="宋体"/>
          <w:color w:val="auto"/>
          <w:sz w:val="24"/>
          <w:szCs w:val="24"/>
          <w:lang w:eastAsia="zh-CN"/>
        </w:rPr>
        <w:t>平财采字（竞磋货物）2018-104号</w:t>
      </w:r>
      <w:r>
        <w:rPr>
          <w:rFonts w:hint="eastAsia" w:ascii="宋体" w:hAnsi="宋体" w:eastAsia="宋体" w:cs="宋体"/>
          <w:color w:val="auto"/>
          <w:sz w:val="24"/>
          <w:szCs w:val="24"/>
        </w:rPr>
        <w:t>采购项目，本签字人愿意参加磋商，提供</w:t>
      </w:r>
      <w:r>
        <w:rPr>
          <w:rFonts w:hint="eastAsia" w:ascii="宋体" w:hAnsi="宋体" w:eastAsia="宋体" w:cs="宋体"/>
          <w:color w:val="auto"/>
          <w:sz w:val="24"/>
          <w:szCs w:val="24"/>
          <w:lang w:eastAsia="zh-CN"/>
        </w:rPr>
        <w:t>采购项目要求及技术参数</w:t>
      </w:r>
      <w:r>
        <w:rPr>
          <w:rFonts w:hint="eastAsia" w:ascii="宋体" w:hAnsi="宋体" w:eastAsia="宋体" w:cs="宋体"/>
          <w:color w:val="auto"/>
          <w:sz w:val="24"/>
          <w:szCs w:val="24"/>
        </w:rPr>
        <w:t>的所有服务，并证实提交的所有资料是准确的和真实的。同时，我代表</w:t>
      </w:r>
      <w:r>
        <w:rPr>
          <w:rFonts w:hint="eastAsia" w:ascii="宋体" w:hAnsi="宋体" w:eastAsia="宋体" w:cs="宋体"/>
          <w:color w:val="auto"/>
          <w:sz w:val="24"/>
          <w:szCs w:val="24"/>
          <w:u w:val="single"/>
        </w:rPr>
        <w:t>（供应商名称）</w:t>
      </w:r>
      <w:r>
        <w:rPr>
          <w:rFonts w:hint="eastAsia" w:ascii="宋体" w:hAnsi="宋体" w:eastAsia="宋体" w:cs="宋体"/>
          <w:color w:val="auto"/>
          <w:sz w:val="24"/>
          <w:szCs w:val="24"/>
        </w:rPr>
        <w:t>，在此作如下承诺：</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1、完全理解和接受磋商文件的一切规定和要求；</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2、若成交，我方将按照磋商文件的具体规定与采购人签订采购合同，并且严格履行合同义务，按时提供优质的服务。如果在合同执行过程中，发现服务质量、数量出现问题，我方一定尽快完善，并承担相应的经济责任；</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3、在整个磋商过程中我方若有违规行为，贵方可按磋商文件之规定给予处罚，我方完全接受。</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4、若成交，本承诺将成为合同不可分割的一部分，与合同具有同等的法律效力。</w:t>
      </w: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60" w:name="_Toc11173"/>
      <w:bookmarkStart w:id="161" w:name="_Toc11349"/>
      <w:r>
        <w:rPr>
          <w:rFonts w:hint="eastAsia" w:ascii="宋体" w:hAnsi="宋体" w:eastAsia="宋体" w:cs="宋体"/>
          <w:b/>
          <w:color w:val="auto"/>
          <w:sz w:val="24"/>
          <w:szCs w:val="24"/>
        </w:rPr>
        <w:t>附件</w:t>
      </w:r>
      <w:bookmarkStart w:id="162" w:name="_Toc351475542"/>
      <w:bookmarkStart w:id="163" w:name="_Toc365019584"/>
      <w:bookmarkStart w:id="164" w:name="_Toc376936779"/>
      <w:r>
        <w:rPr>
          <w:rFonts w:hint="eastAsia" w:ascii="宋体" w:hAnsi="宋体" w:eastAsia="宋体" w:cs="宋体"/>
          <w:b/>
          <w:color w:val="auto"/>
          <w:sz w:val="24"/>
          <w:szCs w:val="24"/>
        </w:rPr>
        <w:t>7：供应商诚信承诺书</w:t>
      </w:r>
      <w:bookmarkEnd w:id="160"/>
      <w:bookmarkEnd w:id="161"/>
      <w:bookmarkEnd w:id="162"/>
      <w:bookmarkEnd w:id="163"/>
      <w:bookmarkEnd w:id="164"/>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供应商诚信承诺书</w:t>
      </w: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为了诚实、客观、有序地参与</w:t>
      </w:r>
      <w:r>
        <w:rPr>
          <w:rFonts w:hint="eastAsia" w:ascii="宋体" w:hAnsi="宋体" w:eastAsia="宋体" w:cs="宋体"/>
          <w:color w:val="auto"/>
          <w:sz w:val="24"/>
          <w:szCs w:val="24"/>
          <w:lang w:eastAsia="zh-CN"/>
        </w:rPr>
        <w:t>平安区</w:t>
      </w:r>
      <w:r>
        <w:rPr>
          <w:rFonts w:hint="eastAsia" w:ascii="宋体" w:hAnsi="宋体" w:eastAsia="宋体" w:cs="宋体"/>
          <w:color w:val="auto"/>
          <w:sz w:val="24"/>
          <w:szCs w:val="24"/>
        </w:rPr>
        <w:t>政府采购活动，愿就以下内容作出承诺：</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一、自觉遵守各项法律、法规、规章、制度以及社会公德，维护廉洁环境，与同场竞争的供应商平等参加政府采购活动。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二、参加</w:t>
      </w:r>
      <w:r>
        <w:rPr>
          <w:rFonts w:hint="eastAsia" w:ascii="宋体" w:hAnsi="宋体" w:eastAsia="宋体" w:cs="宋体"/>
          <w:color w:val="auto"/>
          <w:sz w:val="24"/>
          <w:szCs w:val="24"/>
          <w:lang w:eastAsia="zh-CN"/>
        </w:rPr>
        <w:t>海东市平安区政府采购服务中心</w:t>
      </w:r>
      <w:r>
        <w:rPr>
          <w:rFonts w:hint="eastAsia" w:ascii="宋体" w:hAnsi="宋体" w:eastAsia="宋体" w:cs="宋体"/>
          <w:color w:val="auto"/>
          <w:sz w:val="24"/>
          <w:szCs w:val="24"/>
        </w:rPr>
        <w:t>组织的政府采购活动时，严格按照磋商文件的规定和要求提供所需的相关材料，并对所提供的各类资料的真实性负责，不虚假应标，不虚列业绩。</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三、尊重参与政府采购活动各相关方的合法行为，接受政府采购活动依法形成的意见、结果。</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四、依法参加政府采购活动，不围标、串标，维护市场秩序，不提供“三无”产品、以次充好。</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五、积极推动政府采购活动健康开展，对采购活动有疑问、异议时，按法律规定的程序实名（加盖单位章和法定代表人签名）反映情况，不恶意中伤、无事生非，以和谐、平等的心态参加政府采购活动。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六、认真履行成交供应商应承担的责任和义务，全面执行采购合同规定的各项内容，保质保量地按时提供采购物品。</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若本企业（单位）发生有悖于上述承诺的行为，愿意接受《中华人民共和国政府采购法》和《政府采购法实施条例》中对供应商的相关处理。</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本承诺是采购项目响应文件的组成部分。</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65" w:name="_Toc25993"/>
      <w:bookmarkStart w:id="166" w:name="_Toc7486"/>
      <w:r>
        <w:rPr>
          <w:rFonts w:hint="eastAsia" w:ascii="宋体" w:hAnsi="宋体" w:eastAsia="宋体" w:cs="宋体"/>
          <w:b/>
          <w:color w:val="auto"/>
          <w:sz w:val="24"/>
          <w:szCs w:val="24"/>
        </w:rPr>
        <w:t>附件8：资格证明材料</w:t>
      </w:r>
      <w:bookmarkEnd w:id="165"/>
      <w:bookmarkEnd w:id="166"/>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资格证明材料</w:t>
      </w:r>
    </w:p>
    <w:p>
      <w:pPr>
        <w:autoSpaceDE w:val="0"/>
        <w:autoSpaceDN w:val="0"/>
        <w:spacing w:line="360" w:lineRule="auto"/>
        <w:ind w:firstLine="0" w:firstLineChars="0"/>
        <w:rPr>
          <w:rFonts w:hint="eastAsia" w:ascii="宋体" w:hAnsi="宋体" w:eastAsia="宋体" w:cs="宋体"/>
          <w:color w:val="auto"/>
          <w:sz w:val="24"/>
          <w:szCs w:val="24"/>
          <w:lang w:val="zh-CN"/>
        </w:rPr>
      </w:pP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资格证明材料包括：</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lang w:val="zh-CN"/>
        </w:rPr>
        <w:t>供应商的</w:t>
      </w:r>
      <w:r>
        <w:rPr>
          <w:rFonts w:hint="eastAsia" w:ascii="宋体" w:hAnsi="宋体" w:eastAsia="宋体" w:cs="宋体"/>
          <w:color w:val="auto"/>
          <w:sz w:val="24"/>
          <w:szCs w:val="24"/>
        </w:rPr>
        <w:t>营业执照、税务登记证、组织机构代码证；</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（2）磋商文件规定的有关资格证书、许可证书、认证等；</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（3）投标企业简介及获得相关证书证明文件；</w:t>
      </w:r>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（4）供应商认为有必要提供的其他资格证明文件。</w:t>
      </w:r>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67" w:name="_Toc19128"/>
      <w:bookmarkStart w:id="168" w:name="_Toc32130"/>
      <w:r>
        <w:rPr>
          <w:rFonts w:hint="eastAsia" w:ascii="宋体" w:hAnsi="宋体" w:eastAsia="宋体" w:cs="宋体"/>
          <w:b/>
          <w:color w:val="auto"/>
          <w:sz w:val="24"/>
          <w:szCs w:val="24"/>
        </w:rPr>
        <w:t>附件9：财务状况证明</w:t>
      </w:r>
      <w:bookmarkEnd w:id="167"/>
      <w:bookmarkEnd w:id="168"/>
    </w:p>
    <w:p>
      <w:pPr>
        <w:autoSpaceDE w:val="0"/>
        <w:autoSpaceDN w:val="0"/>
        <w:spacing w:line="360" w:lineRule="auto"/>
        <w:ind w:firstLine="0" w:firstLineChars="0"/>
        <w:jc w:val="center"/>
        <w:rPr>
          <w:rFonts w:hint="eastAsia" w:ascii="宋体" w:hAnsi="宋体" w:eastAsia="宋体" w:cs="宋体"/>
          <w:b/>
          <w:color w:val="auto"/>
          <w:sz w:val="24"/>
          <w:szCs w:val="24"/>
        </w:rPr>
      </w:pPr>
    </w:p>
    <w:p>
      <w:pPr>
        <w:autoSpaceDE w:val="0"/>
        <w:autoSpaceDN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财务状况证明</w:t>
      </w:r>
    </w:p>
    <w:p>
      <w:pPr>
        <w:autoSpaceDE w:val="0"/>
        <w:autoSpaceDN w:val="0"/>
        <w:spacing w:line="360" w:lineRule="auto"/>
        <w:ind w:firstLine="0" w:firstLineChars="0"/>
        <w:jc w:val="center"/>
        <w:rPr>
          <w:rFonts w:hint="eastAsia" w:ascii="宋体" w:hAnsi="宋体" w:eastAsia="宋体" w:cs="宋体"/>
          <w:b/>
          <w:color w:val="auto"/>
          <w:sz w:val="24"/>
          <w:szCs w:val="24"/>
        </w:rPr>
      </w:pPr>
    </w:p>
    <w:p>
      <w:pPr>
        <w:autoSpaceDE w:val="0"/>
        <w:autoSpaceDN w:val="0"/>
        <w:spacing w:line="360" w:lineRule="auto"/>
        <w:ind w:firstLine="480"/>
        <w:jc w:val="left"/>
        <w:rPr>
          <w:rFonts w:hint="eastAsia" w:ascii="宋体" w:hAnsi="宋体" w:eastAsia="宋体" w:cs="宋体"/>
          <w:color w:val="auto"/>
          <w:sz w:val="24"/>
          <w:szCs w:val="24"/>
        </w:rPr>
      </w:pPr>
      <w:r>
        <w:rPr>
          <w:rFonts w:hint="eastAsia" w:ascii="宋体" w:hAnsi="宋体" w:eastAsia="宋体" w:cs="宋体"/>
          <w:color w:val="auto"/>
          <w:sz w:val="24"/>
          <w:szCs w:val="24"/>
        </w:rPr>
        <w:t>按照磋商文件第2.2款（1）中第&lt;2&gt;条规定提供以下相关材料。</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1、经第三方机构出具的上一年度（</w:t>
      </w:r>
      <w:r>
        <w:rPr>
          <w:rFonts w:hint="eastAsia" w:ascii="宋体" w:hAnsi="宋体" w:eastAsia="宋体" w:cs="宋体"/>
          <w:color w:val="auto"/>
          <w:sz w:val="24"/>
          <w:szCs w:val="24"/>
        </w:rPr>
        <w:t>201</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年度</w:t>
      </w:r>
      <w:r>
        <w:rPr>
          <w:rFonts w:hint="eastAsia" w:ascii="宋体" w:hAnsi="宋体" w:eastAsia="宋体" w:cs="宋体"/>
          <w:color w:val="auto"/>
          <w:sz w:val="24"/>
          <w:szCs w:val="24"/>
          <w:lang w:val="zh-CN"/>
        </w:rPr>
        <w:t>）财务状况审计报告，包括资产负债表、现金流量表、利润表和财务（会计）报表附注</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并提供第三方机构的营业执照、执业证书；或供应商基本开户银行出具的近三个月的资信证明。扫描（或复印）件应全面、完整、清晰。</w:t>
      </w:r>
    </w:p>
    <w:p>
      <w:pPr>
        <w:wordWrap w:val="0"/>
        <w:spacing w:line="360" w:lineRule="auto"/>
        <w:ind w:firstLine="480"/>
        <w:rPr>
          <w:rFonts w:hint="eastAsia" w:ascii="宋体" w:hAnsi="宋体" w:eastAsia="宋体" w:cs="宋体"/>
          <w:color w:val="auto"/>
          <w:sz w:val="24"/>
          <w:lang w:val="zh-CN"/>
        </w:rPr>
      </w:pPr>
      <w:r>
        <w:rPr>
          <w:rFonts w:hint="eastAsia" w:ascii="宋体" w:hAnsi="宋体" w:eastAsia="宋体" w:cs="宋体"/>
          <w:color w:val="auto"/>
          <w:sz w:val="24"/>
          <w:szCs w:val="24"/>
          <w:lang w:val="zh-CN"/>
        </w:rPr>
        <w:t>2、</w:t>
      </w:r>
      <w:r>
        <w:rPr>
          <w:rFonts w:hint="eastAsia" w:ascii="宋体" w:hAnsi="宋体" w:eastAsia="宋体" w:cs="宋体"/>
          <w:color w:val="auto"/>
          <w:sz w:val="24"/>
          <w:lang w:val="zh-CN"/>
        </w:rPr>
        <w:t>近三个月的依法缴纳税收和社会保障资金记录的证明材料；依法免税或不需要缴纳社会保障资金的供应商需提供相应文件证明其依法免税或不需要缴纳社会保障资金。</w:t>
      </w:r>
    </w:p>
    <w:p>
      <w:pPr>
        <w:wordWrap w:val="0"/>
        <w:spacing w:line="360" w:lineRule="auto"/>
        <w:ind w:firstLine="480"/>
        <w:rPr>
          <w:rFonts w:hint="eastAsia" w:ascii="宋体" w:hAnsi="宋体" w:eastAsia="宋体" w:cs="宋体"/>
          <w:color w:val="auto"/>
          <w:sz w:val="24"/>
          <w:lang w:val="zh-CN"/>
        </w:rPr>
      </w:pPr>
      <w:r>
        <w:rPr>
          <w:rFonts w:hint="eastAsia" w:ascii="宋体" w:hAnsi="宋体" w:eastAsia="宋体" w:cs="宋体"/>
          <w:color w:val="auto"/>
          <w:sz w:val="24"/>
          <w:lang w:val="zh-CN"/>
        </w:rPr>
        <w:br w:type="page"/>
      </w:r>
    </w:p>
    <w:p>
      <w:pPr>
        <w:ind w:left="0" w:leftChars="0" w:firstLine="0" w:firstLineChars="0"/>
        <w:rPr>
          <w:rFonts w:hint="eastAsia" w:ascii="宋体" w:hAnsi="宋体" w:eastAsia="宋体" w:cs="宋体"/>
          <w:b/>
          <w:color w:val="auto"/>
          <w:sz w:val="24"/>
          <w:szCs w:val="24"/>
          <w:lang w:eastAsia="zh-CN"/>
        </w:rPr>
      </w:pPr>
      <w:bookmarkStart w:id="169" w:name="_Toc23114"/>
      <w:bookmarkStart w:id="170" w:name="_Toc27149"/>
      <w:r>
        <w:rPr>
          <w:rFonts w:hint="eastAsia" w:ascii="宋体" w:hAnsi="宋体" w:eastAsia="宋体" w:cs="宋体"/>
          <w:b/>
          <w:color w:val="auto"/>
          <w:sz w:val="24"/>
          <w:szCs w:val="24"/>
        </w:rPr>
        <w:t>附件10：</w:t>
      </w:r>
      <w:r>
        <w:rPr>
          <w:rFonts w:hint="eastAsia" w:ascii="宋体" w:hAnsi="宋体" w:eastAsia="宋体" w:cs="宋体"/>
          <w:b/>
          <w:color w:val="auto"/>
          <w:sz w:val="24"/>
          <w:szCs w:val="24"/>
          <w:lang w:eastAsia="zh-CN"/>
        </w:rPr>
        <w:t>具备履行合同所必须的设备和专业技术能力证明</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color w:val="auto"/>
          <w:kern w:val="0"/>
          <w:sz w:val="24"/>
          <w:szCs w:val="24"/>
          <w:lang w:val="zh-CN"/>
        </w:rPr>
      </w:pP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具备履行合同所必须的设备和专业技术能力证明</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b/>
          <w:color w:val="auto"/>
          <w:sz w:val="24"/>
          <w:szCs w:val="24"/>
          <w:lang w:val="zh-CN" w:eastAsia="zh-CN"/>
        </w:rPr>
      </w:pP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供应商应按不低于招标项目要求，针对该项目的实施，提供履行合同所必须的设备和专业技术能力的证明材料。</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b/>
          <w:color w:val="auto"/>
          <w:sz w:val="24"/>
          <w:szCs w:val="24"/>
          <w:lang w:eastAsia="zh-CN"/>
        </w:rPr>
      </w:pPr>
      <w:r>
        <w:rPr>
          <w:rFonts w:hint="eastAsia" w:ascii="宋体" w:hAnsi="宋体" w:eastAsia="宋体" w:cs="宋体"/>
          <w:color w:val="auto"/>
          <w:kern w:val="0"/>
          <w:sz w:val="24"/>
          <w:szCs w:val="24"/>
          <w:lang w:val="zh-CN"/>
        </w:rPr>
        <w:t>提供项目管理及实施方案、投标产品交货地点、交货时间、交货方式、交货进度以及售后服务等方面的承诺。</w:t>
      </w:r>
    </w:p>
    <w:p>
      <w:pPr>
        <w:ind w:left="0" w:leftChars="0" w:firstLine="0" w:firstLineChars="0"/>
        <w:rPr>
          <w:rFonts w:hint="eastAsia" w:ascii="宋体" w:hAnsi="宋体" w:eastAsia="宋体" w:cs="宋体"/>
          <w:b/>
          <w:color w:val="auto"/>
          <w:sz w:val="24"/>
          <w:szCs w:val="24"/>
        </w:rPr>
      </w:pPr>
    </w:p>
    <w:p>
      <w:pPr>
        <w:keepNext/>
        <w:pageBreakBefore/>
        <w:widowControl/>
        <w:spacing w:line="360" w:lineRule="auto"/>
        <w:ind w:firstLine="0" w:firstLineChars="0"/>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附件1</w:t>
      </w:r>
      <w:bookmarkStart w:id="171" w:name="_Toc376936781"/>
      <w:bookmarkStart w:id="172" w:name="_Toc325726049"/>
      <w:r>
        <w:rPr>
          <w:rFonts w:hint="eastAsia" w:ascii="宋体" w:hAnsi="宋体" w:eastAsia="宋体" w:cs="宋体"/>
          <w:b/>
          <w:color w:val="auto"/>
          <w:sz w:val="24"/>
          <w:szCs w:val="24"/>
          <w:lang w:val="en-US" w:eastAsia="zh-CN"/>
        </w:rPr>
        <w:t>1</w:t>
      </w:r>
      <w:r>
        <w:rPr>
          <w:rFonts w:hint="eastAsia" w:ascii="宋体" w:hAnsi="宋体" w:eastAsia="宋体" w:cs="宋体"/>
          <w:b/>
          <w:color w:val="auto"/>
          <w:sz w:val="24"/>
          <w:szCs w:val="24"/>
        </w:rPr>
        <w:t>：</w:t>
      </w:r>
      <w:bookmarkEnd w:id="171"/>
      <w:bookmarkEnd w:id="172"/>
      <w:r>
        <w:rPr>
          <w:rFonts w:hint="eastAsia" w:ascii="宋体" w:hAnsi="宋体" w:eastAsia="宋体" w:cs="宋体"/>
          <w:b/>
          <w:color w:val="auto"/>
          <w:sz w:val="24"/>
          <w:szCs w:val="24"/>
        </w:rPr>
        <w:t>无重大违法记录声明</w:t>
      </w:r>
      <w:bookmarkEnd w:id="169"/>
      <w:bookmarkEnd w:id="170"/>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无重大违法记录声明</w:t>
      </w:r>
    </w:p>
    <w:p>
      <w:pPr>
        <w:spacing w:line="360" w:lineRule="auto"/>
        <w:ind w:firstLine="0" w:firstLineChars="0"/>
        <w:textAlignment w:val="baseline"/>
        <w:rPr>
          <w:rFonts w:hint="eastAsia" w:ascii="宋体" w:hAnsi="宋体" w:eastAsia="宋体" w:cs="宋体"/>
          <w:b/>
          <w:bCs/>
          <w:color w:val="auto"/>
          <w:sz w:val="24"/>
        </w:rPr>
      </w:pPr>
      <w:r>
        <w:rPr>
          <w:rFonts w:hint="eastAsia" w:ascii="宋体" w:hAnsi="宋体" w:eastAsia="宋体" w:cs="宋体"/>
          <w:b/>
          <w:bCs/>
          <w:color w:val="auto"/>
          <w:sz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482"/>
        <w:rPr>
          <w:rFonts w:hint="eastAsia" w:ascii="宋体" w:hAnsi="宋体" w:eastAsia="宋体" w:cs="宋体"/>
          <w:b/>
          <w:bCs/>
          <w:color w:val="auto"/>
          <w:sz w:val="24"/>
        </w:rPr>
      </w:pP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我单位近三年内在经营活动中没有重大违法记，特此声明。</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若招标采购单位在本项目采购过程中发现我单位近三年内在经营活动中有重大违法记录，我单位将无条件地退出本项目的投标，并承担因此引起的一切后果。</w:t>
      </w:r>
    </w:p>
    <w:p>
      <w:pPr>
        <w:spacing w:line="360" w:lineRule="auto"/>
        <w:ind w:firstLine="480"/>
        <w:rPr>
          <w:rFonts w:hint="eastAsia" w:ascii="宋体" w:hAnsi="宋体" w:eastAsia="宋体" w:cs="宋体"/>
          <w:color w:val="auto"/>
          <w:sz w:val="24"/>
        </w:rPr>
      </w:pPr>
    </w:p>
    <w:p>
      <w:pPr>
        <w:spacing w:line="360" w:lineRule="auto"/>
        <w:ind w:firstLine="480"/>
        <w:rPr>
          <w:rFonts w:hint="eastAsia" w:ascii="宋体" w:hAnsi="宋体" w:eastAsia="宋体" w:cs="宋体"/>
          <w:color w:val="auto"/>
          <w:sz w:val="24"/>
        </w:rPr>
      </w:pPr>
    </w:p>
    <w:p>
      <w:pPr>
        <w:spacing w:line="360" w:lineRule="auto"/>
        <w:ind w:firstLine="480"/>
        <w:rPr>
          <w:rFonts w:hint="eastAsia" w:ascii="宋体" w:hAnsi="宋体" w:eastAsia="宋体" w:cs="宋体"/>
          <w:color w:val="auto"/>
          <w:sz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73" w:name="_Toc24531"/>
      <w:bookmarkStart w:id="174" w:name="_Toc22957"/>
      <w:r>
        <w:rPr>
          <w:rFonts w:hint="eastAsia" w:ascii="宋体" w:hAnsi="宋体" w:eastAsia="宋体" w:cs="宋体"/>
          <w:b/>
          <w:color w:val="auto"/>
          <w:sz w:val="24"/>
          <w:szCs w:val="24"/>
        </w:rPr>
        <w:t>附件1</w:t>
      </w:r>
      <w:r>
        <w:rPr>
          <w:rFonts w:hint="eastAsia" w:ascii="宋体" w:hAnsi="宋体" w:eastAsia="宋体" w:cs="宋体"/>
          <w:b/>
          <w:color w:val="auto"/>
          <w:sz w:val="24"/>
          <w:szCs w:val="24"/>
          <w:lang w:val="en-US" w:eastAsia="zh-CN"/>
        </w:rPr>
        <w:t>2</w:t>
      </w:r>
      <w:r>
        <w:rPr>
          <w:rFonts w:hint="eastAsia" w:ascii="宋体" w:hAnsi="宋体" w:eastAsia="宋体" w:cs="宋体"/>
          <w:b/>
          <w:color w:val="auto"/>
          <w:sz w:val="24"/>
          <w:szCs w:val="24"/>
        </w:rPr>
        <w:t>：磋商保证金</w:t>
      </w:r>
      <w:bookmarkEnd w:id="173"/>
      <w:bookmarkEnd w:id="174"/>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磋商保证金</w:t>
      </w:r>
    </w:p>
    <w:p>
      <w:pPr>
        <w:spacing w:line="360" w:lineRule="auto"/>
        <w:ind w:firstLine="0" w:firstLineChars="0"/>
        <w:rPr>
          <w:rFonts w:hint="eastAsia" w:ascii="宋体" w:hAnsi="宋体" w:eastAsia="宋体" w:cs="宋体"/>
          <w:b/>
          <w:color w:val="auto"/>
          <w:sz w:val="24"/>
          <w:szCs w:val="24"/>
        </w:rPr>
      </w:pPr>
    </w:p>
    <w:p>
      <w:pPr>
        <w:wordWrap w:val="0"/>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将银行开具的针对本项目投标的磋商保证金交款证明及开户许可证扫描（或复印）件粘贴后加盖公章。</w:t>
      </w:r>
    </w:p>
    <w:p>
      <w:pPr>
        <w:wordWrap w:val="0"/>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br w:type="page"/>
      </w:r>
    </w:p>
    <w:p>
      <w:pPr>
        <w:spacing w:line="360" w:lineRule="auto"/>
        <w:ind w:firstLine="0" w:firstLineChars="0"/>
        <w:rPr>
          <w:rFonts w:hint="eastAsia" w:ascii="宋体" w:hAnsi="宋体" w:eastAsia="宋体" w:cs="宋体"/>
          <w:b/>
          <w:bCs/>
          <w:color w:val="auto"/>
          <w:sz w:val="24"/>
          <w:szCs w:val="24"/>
        </w:rPr>
      </w:pPr>
      <w:bookmarkStart w:id="175" w:name="_Toc1224"/>
      <w:r>
        <w:rPr>
          <w:rFonts w:hint="eastAsia" w:ascii="宋体" w:hAnsi="宋体" w:eastAsia="宋体" w:cs="宋体"/>
          <w:b/>
          <w:color w:val="auto"/>
          <w:sz w:val="24"/>
          <w:szCs w:val="24"/>
        </w:rPr>
        <w:t>附件1</w:t>
      </w:r>
      <w:r>
        <w:rPr>
          <w:rFonts w:hint="eastAsia" w:ascii="宋体" w:hAnsi="宋体" w:eastAsia="宋体" w:cs="宋体"/>
          <w:b/>
          <w:color w:val="auto"/>
          <w:sz w:val="24"/>
          <w:szCs w:val="24"/>
          <w:lang w:val="en-US" w:eastAsia="zh-CN"/>
        </w:rPr>
        <w:t>3</w:t>
      </w:r>
      <w:r>
        <w:rPr>
          <w:rFonts w:hint="eastAsia" w:ascii="宋体" w:hAnsi="宋体" w:eastAsia="宋体" w:cs="宋体"/>
          <w:b/>
          <w:color w:val="auto"/>
          <w:sz w:val="24"/>
          <w:szCs w:val="24"/>
        </w:rPr>
        <w:t>：供应商最后报价表</w:t>
      </w:r>
      <w:bookmarkEnd w:id="175"/>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bookmarkStart w:id="176" w:name="_Toc408326292"/>
      <w:r>
        <w:rPr>
          <w:rFonts w:hint="eastAsia" w:ascii="宋体" w:hAnsi="宋体" w:eastAsia="宋体" w:cs="宋体"/>
          <w:b/>
          <w:color w:val="auto"/>
          <w:sz w:val="24"/>
          <w:szCs w:val="24"/>
        </w:rPr>
        <w:t>供应商最后报价表</w:t>
      </w:r>
      <w:bookmarkEnd w:id="176"/>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b/>
          <w:color w:val="auto"/>
          <w:sz w:val="24"/>
          <w:szCs w:val="24"/>
        </w:rPr>
        <w:t>项目名称：</w:t>
      </w:r>
    </w:p>
    <w:tbl>
      <w:tblPr>
        <w:tblStyle w:val="22"/>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2233"/>
        <w:gridCol w:w="2420"/>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jc w:val="center"/>
        </w:trPr>
        <w:tc>
          <w:tcPr>
            <w:tcW w:w="2126" w:type="dxa"/>
            <w:vAlign w:val="center"/>
          </w:tcPr>
          <w:p>
            <w:pPr>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最初报价</w:t>
            </w:r>
          </w:p>
        </w:tc>
        <w:tc>
          <w:tcPr>
            <w:tcW w:w="2233" w:type="dxa"/>
            <w:vAlign w:val="center"/>
          </w:tcPr>
          <w:p>
            <w:pPr>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调整因素</w:t>
            </w:r>
          </w:p>
        </w:tc>
        <w:tc>
          <w:tcPr>
            <w:tcW w:w="2420" w:type="dxa"/>
            <w:vAlign w:val="center"/>
          </w:tcPr>
          <w:p>
            <w:pPr>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最终报价</w:t>
            </w:r>
          </w:p>
        </w:tc>
        <w:tc>
          <w:tcPr>
            <w:tcW w:w="2581" w:type="dxa"/>
            <w:vAlign w:val="center"/>
          </w:tcPr>
          <w:p>
            <w:pPr>
              <w:spacing w:line="360" w:lineRule="auto"/>
              <w:ind w:firstLine="0" w:firstLineChars="0"/>
              <w:jc w:val="center"/>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2126" w:type="dxa"/>
          </w:tcPr>
          <w:p>
            <w:pPr>
              <w:spacing w:line="360" w:lineRule="auto"/>
              <w:ind w:firstLine="0" w:firstLineChars="0"/>
              <w:rPr>
                <w:rFonts w:hint="eastAsia" w:ascii="宋体" w:hAnsi="宋体" w:eastAsia="宋体" w:cs="宋体"/>
                <w:color w:val="auto"/>
                <w:sz w:val="24"/>
                <w:szCs w:val="24"/>
              </w:rPr>
            </w:pPr>
          </w:p>
        </w:tc>
        <w:tc>
          <w:tcPr>
            <w:tcW w:w="2233" w:type="dxa"/>
          </w:tcPr>
          <w:p>
            <w:pPr>
              <w:spacing w:line="360" w:lineRule="auto"/>
              <w:ind w:firstLine="0" w:firstLineChars="0"/>
              <w:rPr>
                <w:rFonts w:hint="eastAsia" w:ascii="宋体" w:hAnsi="宋体" w:eastAsia="宋体" w:cs="宋体"/>
                <w:color w:val="auto"/>
                <w:sz w:val="24"/>
                <w:szCs w:val="24"/>
              </w:rPr>
            </w:pPr>
          </w:p>
        </w:tc>
        <w:tc>
          <w:tcPr>
            <w:tcW w:w="2420" w:type="dxa"/>
          </w:tcPr>
          <w:p>
            <w:pPr>
              <w:spacing w:line="360" w:lineRule="auto"/>
              <w:ind w:firstLine="0" w:firstLineChars="0"/>
              <w:rPr>
                <w:rFonts w:hint="eastAsia" w:ascii="宋体" w:hAnsi="宋体" w:eastAsia="宋体" w:cs="宋体"/>
                <w:color w:val="auto"/>
                <w:sz w:val="24"/>
                <w:szCs w:val="24"/>
              </w:rPr>
            </w:pPr>
          </w:p>
        </w:tc>
        <w:tc>
          <w:tcPr>
            <w:tcW w:w="2581" w:type="dxa"/>
          </w:tcPr>
          <w:p>
            <w:pPr>
              <w:spacing w:line="360" w:lineRule="auto"/>
              <w:ind w:firstLine="0" w:firstLineChars="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6" w:hRule="atLeast"/>
          <w:jc w:val="center"/>
        </w:trPr>
        <w:tc>
          <w:tcPr>
            <w:tcW w:w="9360" w:type="dxa"/>
            <w:gridSpan w:val="4"/>
          </w:tcPr>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最终确定的质量保证及服务承诺（优惠条件）</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tc>
      </w:tr>
    </w:tbl>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注：此表不需装订在响应文件中，供应商事先须盖章、签字。在磋商期间，由磋商小组确定合格的供应商现场填写。</w:t>
      </w:r>
    </w:p>
    <w:p>
      <w:pPr>
        <w:tabs>
          <w:tab w:val="left" w:pos="168"/>
        </w:tabs>
        <w:spacing w:line="360" w:lineRule="auto"/>
        <w:ind w:firstLine="0" w:firstLineChars="0"/>
        <w:textAlignment w:val="baseline"/>
        <w:rPr>
          <w:rFonts w:hint="eastAsia" w:ascii="宋体" w:hAnsi="宋体" w:eastAsia="宋体" w:cs="宋体"/>
          <w:b/>
          <w:bCs/>
          <w:color w:val="auto"/>
          <w:sz w:val="24"/>
          <w:szCs w:val="24"/>
        </w:rPr>
      </w:pPr>
    </w:p>
    <w:p>
      <w:pPr>
        <w:tabs>
          <w:tab w:val="left" w:pos="168"/>
        </w:tabs>
        <w:spacing w:line="360" w:lineRule="auto"/>
        <w:ind w:firstLine="0" w:firstLineChars="0"/>
        <w:textAlignment w:val="baseline"/>
        <w:rPr>
          <w:rFonts w:hint="eastAsia" w:ascii="宋体" w:hAnsi="宋体" w:eastAsia="宋体" w:cs="宋体"/>
          <w:b/>
          <w:bCs/>
          <w:color w:val="auto"/>
          <w:sz w:val="24"/>
          <w:szCs w:val="24"/>
        </w:rPr>
      </w:pPr>
    </w:p>
    <w:p>
      <w:pPr>
        <w:tabs>
          <w:tab w:val="left" w:pos="168"/>
        </w:tabs>
        <w:spacing w:line="360" w:lineRule="auto"/>
        <w:ind w:firstLine="0" w:firstLineChars="0"/>
        <w:textAlignment w:val="baseline"/>
        <w:rPr>
          <w:rFonts w:hint="eastAsia" w:ascii="宋体" w:hAnsi="宋体" w:eastAsia="宋体" w:cs="宋体"/>
          <w:b/>
          <w:bCs/>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idowControl/>
        <w:snapToGrid w:val="0"/>
        <w:spacing w:line="360" w:lineRule="auto"/>
        <w:ind w:firstLine="0" w:firstLineChars="0"/>
        <w:outlineLvl w:val="1"/>
        <w:rPr>
          <w:rFonts w:hint="eastAsia" w:ascii="宋体"/>
          <w:b/>
          <w:sz w:val="28"/>
          <w:szCs w:val="28"/>
        </w:rPr>
      </w:pPr>
      <w:bookmarkStart w:id="177" w:name="_Toc477438335"/>
      <w:bookmarkStart w:id="178" w:name="_Toc460486440"/>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spacing w:line="360" w:lineRule="auto"/>
        <w:ind w:firstLine="0" w:firstLineChars="0"/>
        <w:rPr>
          <w:rFonts w:hint="eastAsia" w:ascii="宋体" w:hAnsi="宋体" w:eastAsia="宋体" w:cs="宋体"/>
          <w:b/>
          <w:color w:val="auto"/>
          <w:sz w:val="24"/>
          <w:szCs w:val="24"/>
        </w:rPr>
      </w:pPr>
      <w:r>
        <w:rPr>
          <w:rFonts w:hint="eastAsia" w:ascii="宋体" w:hAnsi="宋体" w:eastAsia="宋体" w:cs="宋体"/>
          <w:b/>
          <w:color w:val="auto"/>
          <w:sz w:val="24"/>
          <w:szCs w:val="24"/>
        </w:rPr>
        <w:t>附件1</w:t>
      </w:r>
      <w:r>
        <w:rPr>
          <w:rFonts w:hint="eastAsia" w:ascii="宋体" w:hAnsi="宋体" w:eastAsia="宋体" w:cs="宋体"/>
          <w:b/>
          <w:color w:val="auto"/>
          <w:sz w:val="24"/>
          <w:szCs w:val="24"/>
          <w:lang w:val="en-US" w:eastAsia="zh-CN"/>
        </w:rPr>
        <w:t>4</w:t>
      </w:r>
      <w:r>
        <w:rPr>
          <w:rFonts w:hint="eastAsia" w:ascii="宋体" w:hAnsi="宋体" w:eastAsia="宋体" w:cs="宋体"/>
          <w:b/>
          <w:color w:val="auto"/>
          <w:sz w:val="24"/>
          <w:szCs w:val="24"/>
        </w:rPr>
        <w:t xml:space="preserve"> ：退还投标保证金申请函</w:t>
      </w:r>
      <w:bookmarkEnd w:id="177"/>
      <w:bookmarkEnd w:id="178"/>
    </w:p>
    <w:p>
      <w:pPr>
        <w:ind w:firstLine="723"/>
        <w:jc w:val="center"/>
        <w:rPr>
          <w:rFonts w:hint="eastAsia" w:ascii="宋体" w:hAnsi="宋体"/>
          <w:b/>
          <w:sz w:val="36"/>
          <w:szCs w:val="36"/>
        </w:rPr>
      </w:pPr>
    </w:p>
    <w:p>
      <w:pPr>
        <w:ind w:firstLine="723"/>
        <w:jc w:val="center"/>
        <w:rPr>
          <w:rFonts w:hint="eastAsia" w:ascii="宋体" w:hAnsi="宋体"/>
          <w:b/>
          <w:sz w:val="36"/>
          <w:szCs w:val="36"/>
        </w:rPr>
      </w:pPr>
      <w:r>
        <w:rPr>
          <w:rFonts w:hint="eastAsia" w:ascii="宋体" w:hAnsi="宋体"/>
          <w:b/>
          <w:sz w:val="36"/>
          <w:szCs w:val="36"/>
        </w:rPr>
        <w:t>退还投标保证金申请函</w:t>
      </w:r>
    </w:p>
    <w:p>
      <w:pPr>
        <w:spacing w:after="120" w:afterLines="50"/>
        <w:ind w:firstLine="482"/>
        <w:rPr>
          <w:rFonts w:hint="eastAsia" w:ascii="宋体" w:hAnsi="宋体"/>
          <w:b/>
          <w:bCs/>
        </w:rPr>
      </w:pPr>
    </w:p>
    <w:p>
      <w:pPr>
        <w:spacing w:after="120" w:afterLines="50"/>
        <w:ind w:firstLine="482"/>
        <w:rPr>
          <w:rFonts w:hint="eastAsia" w:ascii="宋体" w:hAnsi="宋体" w:eastAsiaTheme="minorEastAsia"/>
          <w:b/>
          <w:bCs/>
          <w:lang w:eastAsia="zh-CN"/>
        </w:rPr>
      </w:pPr>
      <w:r>
        <w:rPr>
          <w:rFonts w:hint="eastAsia" w:ascii="宋体" w:hAnsi="宋体"/>
          <w:b/>
          <w:bCs/>
        </w:rPr>
        <w:t>致：</w:t>
      </w:r>
      <w:r>
        <w:rPr>
          <w:rFonts w:hint="eastAsia" w:ascii="宋体" w:hAnsi="宋体"/>
          <w:b/>
          <w:bCs/>
          <w:lang w:eastAsia="zh-CN"/>
        </w:rPr>
        <w:t>海东市平安区住房和规划建设局</w:t>
      </w:r>
    </w:p>
    <w:p>
      <w:pPr>
        <w:spacing w:after="120" w:afterLines="50"/>
        <w:ind w:firstLine="480"/>
        <w:rPr>
          <w:rFonts w:hint="eastAsia" w:ascii="宋体" w:hAnsi="宋体"/>
        </w:rPr>
      </w:pPr>
      <w:r>
        <w:rPr>
          <w:rFonts w:hint="eastAsia" w:ascii="宋体" w:hAnsi="宋体"/>
        </w:rPr>
        <w:t>我方为项目名称</w:t>
      </w:r>
      <w:r>
        <w:rPr>
          <w:rFonts w:hint="eastAsia" w:ascii="宋体" w:hAnsi="宋体"/>
          <w:u w:val="single"/>
        </w:rPr>
        <w:t xml:space="preserve">                             </w:t>
      </w:r>
      <w:r>
        <w:rPr>
          <w:rFonts w:hint="eastAsia" w:ascii="宋体" w:hAnsi="宋体"/>
        </w:rPr>
        <w:t>（</w:t>
      </w:r>
      <w:r>
        <w:rPr>
          <w:rFonts w:hint="eastAsia" w:ascii="宋体" w:hAnsi="宋体"/>
          <w:lang w:eastAsia="zh-CN"/>
        </w:rPr>
        <w:t>采购项目</w:t>
      </w:r>
      <w:r>
        <w:rPr>
          <w:rFonts w:hint="eastAsia" w:ascii="宋体" w:hAnsi="宋体"/>
        </w:rPr>
        <w:t>编号：</w:t>
      </w:r>
      <w:r>
        <w:rPr>
          <w:rFonts w:hint="eastAsia" w:ascii="宋体" w:hAnsi="宋体"/>
          <w:u w:val="single"/>
          <w:lang w:eastAsia="zh-CN"/>
        </w:rPr>
        <w:t>平财采字（竞磋货物）2018-104号</w:t>
      </w:r>
      <w:r>
        <w:rPr>
          <w:rFonts w:hint="eastAsia" w:ascii="宋体" w:hAnsi="宋体"/>
        </w:rPr>
        <w:t>）投标所提交的投标保证金（大写）</w:t>
      </w:r>
      <w:r>
        <w:rPr>
          <w:rFonts w:hint="eastAsia" w:ascii="宋体" w:hAnsi="宋体"/>
          <w:u w:val="single"/>
        </w:rPr>
        <w:t xml:space="preserve">                      </w:t>
      </w:r>
      <w:r>
        <w:rPr>
          <w:rFonts w:hint="eastAsia" w:ascii="宋体" w:hAnsi="宋体"/>
        </w:rPr>
        <w:t>，已按</w:t>
      </w:r>
      <w:r>
        <w:rPr>
          <w:rFonts w:hint="eastAsia" w:ascii="宋体" w:hAnsi="宋体"/>
          <w:lang w:eastAsia="zh-CN"/>
        </w:rPr>
        <w:t>竞争性磋商</w:t>
      </w:r>
      <w:r>
        <w:rPr>
          <w:rFonts w:hint="eastAsia" w:ascii="宋体" w:hAnsi="宋体"/>
        </w:rPr>
        <w:t>文件要求于</w:t>
      </w:r>
      <w:r>
        <w:rPr>
          <w:rFonts w:hint="eastAsia" w:ascii="宋体" w:hAnsi="宋体"/>
          <w:lang w:val="en-US" w:eastAsia="zh-CN"/>
        </w:rPr>
        <w:t>2018</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日以汇款方式汇入指定账户。请贵</w:t>
      </w:r>
      <w:r>
        <w:rPr>
          <w:rFonts w:hint="eastAsia" w:ascii="宋体" w:hAnsi="宋体"/>
          <w:lang w:eastAsia="zh-CN"/>
        </w:rPr>
        <w:t>单位</w:t>
      </w:r>
      <w:r>
        <w:rPr>
          <w:rFonts w:hint="eastAsia" w:ascii="宋体" w:hAnsi="宋体"/>
        </w:rPr>
        <w:t>退还时汇入下列账号：</w:t>
      </w:r>
    </w:p>
    <w:p>
      <w:pPr>
        <w:spacing w:after="120" w:afterLines="50"/>
        <w:ind w:firstLine="482"/>
        <w:rPr>
          <w:rFonts w:hint="eastAsia" w:ascii="宋体" w:hAnsi="宋体"/>
          <w:b/>
          <w:bCs/>
        </w:rPr>
      </w:pPr>
    </w:p>
    <w:p>
      <w:pPr>
        <w:spacing w:after="120" w:afterLines="50"/>
        <w:ind w:firstLine="480"/>
        <w:rPr>
          <w:rFonts w:hint="eastAsia" w:ascii="宋体" w:hAnsi="宋体"/>
          <w:u w:val="single"/>
        </w:rPr>
      </w:pPr>
      <w:r>
        <w:rPr>
          <w:rFonts w:hint="eastAsia" w:ascii="宋体" w:hAnsi="宋体"/>
        </w:rPr>
        <w:t>收款名称：</w:t>
      </w:r>
      <w:r>
        <w:rPr>
          <w:rFonts w:hint="eastAsia" w:ascii="宋体" w:hAnsi="宋体"/>
          <w:u w:val="single"/>
        </w:rPr>
        <w:t xml:space="preserve">                                 </w:t>
      </w:r>
    </w:p>
    <w:p>
      <w:pPr>
        <w:spacing w:after="120" w:afterLines="50"/>
        <w:ind w:firstLine="480"/>
        <w:rPr>
          <w:rFonts w:hint="eastAsia" w:ascii="宋体" w:hAnsi="宋体"/>
          <w:u w:val="single"/>
        </w:rPr>
      </w:pPr>
      <w:r>
        <w:rPr>
          <w:rFonts w:hint="eastAsia" w:ascii="宋体" w:hAnsi="宋体"/>
        </w:rPr>
        <w:t>开户银行：</w:t>
      </w:r>
      <w:r>
        <w:rPr>
          <w:rFonts w:hint="eastAsia" w:ascii="宋体" w:hAnsi="宋体"/>
          <w:u w:val="single"/>
        </w:rPr>
        <w:t xml:space="preserve">                                 </w:t>
      </w:r>
    </w:p>
    <w:p>
      <w:pPr>
        <w:spacing w:after="120" w:afterLines="50"/>
        <w:ind w:firstLine="480"/>
        <w:rPr>
          <w:rFonts w:hint="eastAsia" w:ascii="宋体" w:hAnsi="宋体"/>
          <w:u w:val="single"/>
        </w:rPr>
      </w:pPr>
      <w:r>
        <w:rPr>
          <w:rFonts w:hint="eastAsia" w:ascii="宋体" w:hAnsi="宋体"/>
        </w:rPr>
        <w:t>账    号：</w:t>
      </w:r>
      <w:r>
        <w:rPr>
          <w:rFonts w:hint="eastAsia" w:ascii="宋体" w:hAnsi="宋体"/>
          <w:u w:val="single"/>
        </w:rPr>
        <w:t xml:space="preserve">                                  </w:t>
      </w:r>
    </w:p>
    <w:p>
      <w:pPr>
        <w:spacing w:after="120" w:afterLines="50"/>
        <w:ind w:firstLine="480"/>
        <w:rPr>
          <w:rFonts w:hint="eastAsia" w:ascii="宋体" w:hAnsi="宋体"/>
          <w:u w:val="single"/>
        </w:rPr>
      </w:pPr>
      <w:r>
        <w:rPr>
          <w:rFonts w:hint="eastAsia" w:ascii="宋体" w:hAnsi="宋体"/>
        </w:rPr>
        <w:t>联系人：</w:t>
      </w:r>
      <w:r>
        <w:rPr>
          <w:rFonts w:hint="eastAsia" w:ascii="宋体" w:hAnsi="宋体"/>
          <w:u w:val="single"/>
        </w:rPr>
        <w:t xml:space="preserve">           </w:t>
      </w:r>
      <w:r>
        <w:rPr>
          <w:rFonts w:hint="eastAsia" w:ascii="宋体" w:hAnsi="宋体"/>
        </w:rPr>
        <w:t xml:space="preserve">  </w:t>
      </w:r>
      <w:r>
        <w:rPr>
          <w:rFonts w:hint="eastAsia" w:ascii="宋体" w:hAnsi="宋体"/>
          <w:u w:val="none"/>
        </w:rPr>
        <w:t>联系电话</w:t>
      </w:r>
      <w:r>
        <w:rPr>
          <w:rFonts w:hint="eastAsia" w:ascii="宋体" w:hAnsi="宋体"/>
          <w:u w:val="none"/>
          <w:lang w:eastAsia="zh-CN"/>
        </w:rPr>
        <w:t>：</w:t>
      </w:r>
      <w:r>
        <w:rPr>
          <w:rFonts w:hint="eastAsia" w:ascii="宋体" w:hAnsi="宋体"/>
          <w:u w:val="none"/>
          <w:lang w:val="en-US" w:eastAsia="zh-CN"/>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u w:val="none"/>
          <w:lang w:val="en-US" w:eastAsia="zh-CN"/>
        </w:rPr>
        <w:t xml:space="preserve">   </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r>
        <w:rPr>
          <w:rFonts w:hint="eastAsia" w:ascii="宋体" w:hAnsi="宋体"/>
          <w:b/>
        </w:rPr>
        <w:t>注：本表不需附在投标文件内</w:t>
      </w:r>
      <w:r>
        <w:rPr>
          <w:rFonts w:hint="eastAsia" w:ascii="宋体" w:hAnsi="宋体"/>
          <w:b/>
          <w:lang w:eastAsia="zh-CN"/>
        </w:rPr>
        <w:t>，按规定的日期退还时提交采购人。</w:t>
      </w: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ind w:firstLine="3900" w:firstLineChars="1850"/>
        <w:rPr>
          <w:rFonts w:hint="eastAsia" w:ascii="宋体" w:hAnsi="宋体"/>
          <w:b/>
        </w:rPr>
      </w:pPr>
      <w:r>
        <w:rPr>
          <w:rFonts w:hint="eastAsia" w:ascii="宋体" w:hAnsi="宋体"/>
          <w:b/>
        </w:rPr>
        <w:t>投标单位：</w:t>
      </w:r>
      <w:r>
        <w:rPr>
          <w:rFonts w:hint="eastAsia" w:ascii="仿宋_GB2312" w:eastAsia="仿宋_GB2312" w:cs="宋体"/>
          <w:kern w:val="0"/>
          <w:sz w:val="28"/>
          <w:szCs w:val="28"/>
          <w:u w:val="single"/>
        </w:rPr>
        <w:t xml:space="preserve">       </w:t>
      </w:r>
      <w:r>
        <w:rPr>
          <w:rFonts w:hint="eastAsia" w:ascii="宋体" w:hAnsi="宋体"/>
          <w:b/>
        </w:rPr>
        <w:t>（公章）</w:t>
      </w:r>
    </w:p>
    <w:p>
      <w:pPr>
        <w:ind w:firstLine="482"/>
        <w:jc w:val="center"/>
        <w:rPr>
          <w:rFonts w:ascii="宋体" w:hAnsi="宋体"/>
          <w:b/>
        </w:rPr>
      </w:pPr>
      <w:r>
        <w:rPr>
          <w:rFonts w:hint="eastAsia" w:ascii="宋体" w:hAnsi="宋体"/>
          <w:b/>
        </w:rPr>
        <w:t xml:space="preserve">               法定代表人或委托代理人：</w:t>
      </w:r>
      <w:r>
        <w:rPr>
          <w:rFonts w:hint="eastAsia" w:ascii="仿宋_GB2312" w:eastAsia="仿宋_GB2312" w:cs="宋体"/>
          <w:kern w:val="0"/>
          <w:sz w:val="28"/>
          <w:szCs w:val="28"/>
          <w:u w:val="single"/>
        </w:rPr>
        <w:t xml:space="preserve">       </w:t>
      </w:r>
      <w:r>
        <w:rPr>
          <w:rFonts w:hint="eastAsia" w:ascii="宋体" w:hAnsi="宋体"/>
          <w:b/>
        </w:rPr>
        <w:t>（签字或盖章）</w:t>
      </w:r>
    </w:p>
    <w:p>
      <w:pPr>
        <w:tabs>
          <w:tab w:val="left" w:pos="168"/>
        </w:tabs>
        <w:adjustRightInd w:val="0"/>
        <w:ind w:firstLine="0" w:firstLineChars="0"/>
        <w:jc w:val="center"/>
        <w:textAlignment w:val="baseline"/>
        <w:rPr>
          <w:rFonts w:hint="eastAsia" w:ascii="宋体"/>
          <w:b/>
          <w:sz w:val="28"/>
          <w:szCs w:val="28"/>
        </w:rPr>
      </w:pPr>
      <w:r>
        <w:rPr>
          <w:rFonts w:hint="eastAsia" w:ascii="宋体" w:hAnsi="宋体"/>
          <w:b/>
        </w:rPr>
        <w:t xml:space="preserve">                       年   月  日</w:t>
      </w:r>
    </w:p>
    <w:p>
      <w:pPr>
        <w:tabs>
          <w:tab w:val="left" w:pos="168"/>
        </w:tabs>
        <w:adjustRightInd w:val="0"/>
        <w:ind w:firstLine="482"/>
        <w:textAlignment w:val="baseline"/>
        <w:rPr>
          <w:rFonts w:hint="eastAsia" w:ascii="宋体" w:hAnsi="宋体"/>
          <w:b/>
          <w:bCs/>
        </w:rPr>
      </w:pP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numPr>
          <w:ilvl w:val="0"/>
          <w:numId w:val="2"/>
        </w:numPr>
        <w:wordWrap w:val="0"/>
        <w:spacing w:line="360" w:lineRule="auto"/>
        <w:ind w:firstLine="0" w:firstLineChars="0"/>
        <w:jc w:val="center"/>
        <w:rPr>
          <w:rFonts w:hint="eastAsia" w:ascii="宋体" w:hAnsi="宋体" w:eastAsia="宋体" w:cs="宋体"/>
          <w:b/>
          <w:color w:val="auto"/>
          <w:kern w:val="28"/>
          <w:sz w:val="36"/>
          <w:szCs w:val="20"/>
          <w:lang w:eastAsia="zh-CN"/>
        </w:rPr>
      </w:pPr>
      <w:bookmarkStart w:id="179" w:name="_Toc26743"/>
      <w:r>
        <w:rPr>
          <w:rFonts w:hint="eastAsia" w:ascii="宋体" w:hAnsi="宋体" w:eastAsia="宋体" w:cs="宋体"/>
          <w:b/>
          <w:color w:val="auto"/>
          <w:kern w:val="28"/>
          <w:sz w:val="36"/>
          <w:szCs w:val="20"/>
        </w:rPr>
        <w:t xml:space="preserve"> </w:t>
      </w:r>
      <w:bookmarkEnd w:id="179"/>
      <w:r>
        <w:rPr>
          <w:rFonts w:hint="eastAsia" w:ascii="宋体" w:hAnsi="宋体" w:eastAsia="宋体" w:cs="宋体"/>
          <w:b/>
          <w:color w:val="auto"/>
          <w:kern w:val="28"/>
          <w:sz w:val="36"/>
          <w:szCs w:val="20"/>
          <w:lang w:eastAsia="zh-CN"/>
        </w:rPr>
        <w:t>采购项目清单及技术参数</w:t>
      </w:r>
    </w:p>
    <w:p>
      <w:pPr>
        <w:spacing w:before="156" w:beforeLines="50" w:after="156" w:afterLines="50"/>
        <w:ind w:left="0" w:leftChars="0" w:firstLine="0" w:firstLineChars="0"/>
        <w:jc w:val="both"/>
        <w:rPr>
          <w:rFonts w:hint="eastAsia"/>
          <w:b/>
          <w:sz w:val="30"/>
          <w:szCs w:val="30"/>
        </w:rPr>
      </w:pPr>
      <w:r>
        <w:rPr>
          <w:rFonts w:hint="eastAsia" w:ascii="Times" w:hAnsi="Times"/>
          <w:b/>
          <w:sz w:val="28"/>
          <w:szCs w:val="28"/>
          <w:lang w:eastAsia="zh-CN"/>
        </w:rPr>
        <w:t>清单：</w:t>
      </w:r>
      <w:r>
        <w:rPr>
          <w:rFonts w:hint="eastAsia" w:ascii="Times" w:hAnsi="Times"/>
          <w:b/>
          <w:sz w:val="28"/>
          <w:szCs w:val="28"/>
        </w:rPr>
        <w:t xml:space="preserve">    </w:t>
      </w:r>
      <w:r>
        <w:rPr>
          <w:rFonts w:hint="eastAsia"/>
          <w:b/>
          <w:sz w:val="30"/>
          <w:szCs w:val="30"/>
        </w:rPr>
        <w:t xml:space="preserve">                           </w:t>
      </w:r>
    </w:p>
    <w:tbl>
      <w:tblPr>
        <w:tblStyle w:val="22"/>
        <w:tblW w:w="845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944"/>
        <w:gridCol w:w="966"/>
        <w:gridCol w:w="855"/>
        <w:gridCol w:w="4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66" w:type="dxa"/>
            <w:vAlign w:val="center"/>
          </w:tcPr>
          <w:p>
            <w:pPr>
              <w:ind w:left="0" w:leftChars="0" w:firstLine="0" w:firstLineChars="0"/>
              <w:jc w:val="center"/>
              <w:rPr>
                <w:rFonts w:ascii="宋体" w:hAnsi="宋体" w:cs="宋体"/>
                <w:b/>
                <w:bCs/>
                <w:szCs w:val="21"/>
              </w:rPr>
            </w:pPr>
            <w:r>
              <w:rPr>
                <w:rFonts w:hint="eastAsia"/>
                <w:b/>
                <w:bCs/>
                <w:szCs w:val="21"/>
              </w:rPr>
              <w:t>序号</w:t>
            </w:r>
          </w:p>
        </w:tc>
        <w:tc>
          <w:tcPr>
            <w:tcW w:w="1944" w:type="dxa"/>
            <w:vAlign w:val="center"/>
          </w:tcPr>
          <w:p>
            <w:pPr>
              <w:jc w:val="center"/>
              <w:rPr>
                <w:rFonts w:ascii="宋体" w:hAnsi="宋体" w:cs="宋体"/>
                <w:b/>
                <w:bCs/>
                <w:szCs w:val="21"/>
              </w:rPr>
            </w:pPr>
            <w:r>
              <w:rPr>
                <w:rFonts w:hint="eastAsia"/>
                <w:b/>
                <w:bCs/>
                <w:szCs w:val="21"/>
              </w:rPr>
              <w:t>设备名称</w:t>
            </w:r>
          </w:p>
        </w:tc>
        <w:tc>
          <w:tcPr>
            <w:tcW w:w="966" w:type="dxa"/>
            <w:vAlign w:val="center"/>
          </w:tcPr>
          <w:p>
            <w:pPr>
              <w:ind w:left="0" w:leftChars="0" w:firstLine="0" w:firstLineChars="0"/>
              <w:jc w:val="both"/>
              <w:rPr>
                <w:rFonts w:ascii="宋体" w:hAnsi="宋体" w:cs="宋体"/>
                <w:b/>
                <w:bCs/>
                <w:szCs w:val="21"/>
              </w:rPr>
            </w:pPr>
            <w:r>
              <w:rPr>
                <w:rFonts w:hint="eastAsia"/>
                <w:b/>
                <w:bCs/>
                <w:szCs w:val="21"/>
              </w:rPr>
              <w:t>单位</w:t>
            </w:r>
          </w:p>
        </w:tc>
        <w:tc>
          <w:tcPr>
            <w:tcW w:w="855" w:type="dxa"/>
            <w:vAlign w:val="center"/>
          </w:tcPr>
          <w:p>
            <w:pPr>
              <w:ind w:left="0" w:leftChars="0" w:firstLine="0" w:firstLineChars="0"/>
              <w:jc w:val="both"/>
              <w:rPr>
                <w:rFonts w:ascii="宋体" w:hAnsi="宋体" w:cs="宋体"/>
                <w:b/>
                <w:bCs/>
                <w:szCs w:val="21"/>
              </w:rPr>
            </w:pPr>
            <w:r>
              <w:rPr>
                <w:rFonts w:hint="eastAsia"/>
                <w:b/>
                <w:bCs/>
                <w:szCs w:val="21"/>
              </w:rPr>
              <w:t>数量</w:t>
            </w:r>
          </w:p>
        </w:tc>
        <w:tc>
          <w:tcPr>
            <w:tcW w:w="4020" w:type="dxa"/>
            <w:vAlign w:val="center"/>
          </w:tcPr>
          <w:p>
            <w:pPr>
              <w:jc w:val="center"/>
              <w:rPr>
                <w:rFonts w:hint="eastAsia"/>
                <w:b/>
                <w:bCs/>
                <w:szCs w:val="21"/>
              </w:rPr>
            </w:pPr>
            <w:r>
              <w:rPr>
                <w:rFonts w:hint="eastAsia"/>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66" w:type="dxa"/>
            <w:vAlign w:val="center"/>
          </w:tcPr>
          <w:p>
            <w:pPr>
              <w:ind w:left="0" w:leftChars="0" w:firstLine="0" w:firstLineChars="0"/>
              <w:jc w:val="both"/>
              <w:rPr>
                <w:szCs w:val="21"/>
              </w:rPr>
            </w:pPr>
            <w:r>
              <w:rPr>
                <w:szCs w:val="21"/>
              </w:rPr>
              <w:t>1</w:t>
            </w:r>
          </w:p>
        </w:tc>
        <w:tc>
          <w:tcPr>
            <w:tcW w:w="1944" w:type="dxa"/>
            <w:vAlign w:val="center"/>
          </w:tcPr>
          <w:p>
            <w:pPr>
              <w:jc w:val="center"/>
              <w:rPr>
                <w:rFonts w:hint="eastAsia"/>
                <w:szCs w:val="21"/>
              </w:rPr>
            </w:pPr>
            <w:r>
              <w:rPr>
                <w:rFonts w:hint="eastAsia"/>
                <w:szCs w:val="21"/>
              </w:rPr>
              <w:t>COD分析仪</w:t>
            </w:r>
          </w:p>
        </w:tc>
        <w:tc>
          <w:tcPr>
            <w:tcW w:w="966" w:type="dxa"/>
            <w:vAlign w:val="center"/>
          </w:tcPr>
          <w:p>
            <w:pPr>
              <w:ind w:left="0" w:leftChars="0" w:firstLine="0" w:firstLineChars="0"/>
              <w:jc w:val="both"/>
              <w:rPr>
                <w:rFonts w:hint="eastAsia" w:ascii="宋体" w:hAnsi="宋体" w:cs="宋体"/>
                <w:szCs w:val="21"/>
              </w:rPr>
            </w:pPr>
            <w:r>
              <w:rPr>
                <w:rFonts w:hint="eastAsia"/>
                <w:szCs w:val="21"/>
              </w:rPr>
              <w:t>台</w:t>
            </w:r>
          </w:p>
        </w:tc>
        <w:tc>
          <w:tcPr>
            <w:tcW w:w="855" w:type="dxa"/>
            <w:vAlign w:val="center"/>
          </w:tcPr>
          <w:p>
            <w:pPr>
              <w:ind w:left="0" w:leftChars="0" w:firstLine="0" w:firstLineChars="0"/>
              <w:jc w:val="both"/>
              <w:rPr>
                <w:rFonts w:hint="eastAsia"/>
                <w:szCs w:val="21"/>
              </w:rPr>
            </w:pPr>
            <w:r>
              <w:rPr>
                <w:rFonts w:hint="eastAsia"/>
                <w:szCs w:val="21"/>
              </w:rPr>
              <w:t>1</w:t>
            </w:r>
          </w:p>
        </w:tc>
        <w:tc>
          <w:tcPr>
            <w:tcW w:w="4020" w:type="dxa"/>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66" w:type="dxa"/>
            <w:vAlign w:val="center"/>
          </w:tcPr>
          <w:p>
            <w:pPr>
              <w:ind w:left="0" w:leftChars="0" w:firstLine="0" w:firstLineChars="0"/>
              <w:jc w:val="both"/>
              <w:rPr>
                <w:rFonts w:hint="eastAsia"/>
                <w:szCs w:val="21"/>
              </w:rPr>
            </w:pPr>
            <w:r>
              <w:rPr>
                <w:rFonts w:hint="eastAsia"/>
                <w:szCs w:val="21"/>
              </w:rPr>
              <w:t>2</w:t>
            </w:r>
          </w:p>
        </w:tc>
        <w:tc>
          <w:tcPr>
            <w:tcW w:w="1944" w:type="dxa"/>
            <w:vAlign w:val="center"/>
          </w:tcPr>
          <w:p>
            <w:pPr>
              <w:jc w:val="center"/>
              <w:rPr>
                <w:rFonts w:hint="eastAsia" w:ascii="宋体" w:hAnsi="宋体" w:cs="宋体"/>
                <w:szCs w:val="21"/>
              </w:rPr>
            </w:pPr>
            <w:r>
              <w:rPr>
                <w:rFonts w:hint="eastAsia" w:ascii="宋体" w:hAnsi="宋体" w:cs="宋体"/>
                <w:szCs w:val="21"/>
              </w:rPr>
              <w:t>氨氮分析仪</w:t>
            </w:r>
          </w:p>
        </w:tc>
        <w:tc>
          <w:tcPr>
            <w:tcW w:w="966" w:type="dxa"/>
            <w:vAlign w:val="center"/>
          </w:tcPr>
          <w:p>
            <w:pPr>
              <w:ind w:left="0" w:leftChars="0" w:firstLine="0" w:firstLineChars="0"/>
              <w:jc w:val="both"/>
              <w:rPr>
                <w:rFonts w:hint="eastAsia" w:ascii="宋体" w:hAnsi="宋体" w:cs="宋体"/>
                <w:szCs w:val="21"/>
              </w:rPr>
            </w:pPr>
            <w:r>
              <w:rPr>
                <w:rFonts w:hint="eastAsia" w:ascii="宋体" w:hAnsi="宋体" w:cs="宋体"/>
                <w:szCs w:val="21"/>
              </w:rPr>
              <w:t>台</w:t>
            </w:r>
          </w:p>
        </w:tc>
        <w:tc>
          <w:tcPr>
            <w:tcW w:w="855" w:type="dxa"/>
            <w:vAlign w:val="center"/>
          </w:tcPr>
          <w:p>
            <w:pPr>
              <w:ind w:left="0" w:leftChars="0" w:firstLine="0" w:firstLineChars="0"/>
              <w:jc w:val="both"/>
              <w:rPr>
                <w:rFonts w:hint="eastAsia"/>
                <w:szCs w:val="21"/>
              </w:rPr>
            </w:pPr>
            <w:r>
              <w:rPr>
                <w:rFonts w:hint="eastAsia"/>
                <w:szCs w:val="21"/>
              </w:rPr>
              <w:t>1</w:t>
            </w:r>
          </w:p>
        </w:tc>
        <w:tc>
          <w:tcPr>
            <w:tcW w:w="4020" w:type="dxa"/>
            <w:vAlign w:val="center"/>
          </w:tcPr>
          <w:p>
            <w:pPr>
              <w:jc w:val="center"/>
              <w:rPr>
                <w:rFonts w:hint="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66" w:type="dxa"/>
            <w:vAlign w:val="center"/>
          </w:tcPr>
          <w:p>
            <w:pPr>
              <w:ind w:left="0" w:leftChars="0" w:firstLine="0" w:firstLineChars="0"/>
              <w:jc w:val="both"/>
              <w:rPr>
                <w:rFonts w:hint="eastAsia"/>
                <w:szCs w:val="21"/>
              </w:rPr>
            </w:pPr>
            <w:r>
              <w:rPr>
                <w:rFonts w:hint="eastAsia"/>
                <w:szCs w:val="21"/>
              </w:rPr>
              <w:t>3</w:t>
            </w:r>
          </w:p>
        </w:tc>
        <w:tc>
          <w:tcPr>
            <w:tcW w:w="1944" w:type="dxa"/>
            <w:vAlign w:val="center"/>
          </w:tcPr>
          <w:p>
            <w:pPr>
              <w:jc w:val="center"/>
              <w:rPr>
                <w:rFonts w:hint="eastAsia"/>
                <w:szCs w:val="21"/>
              </w:rPr>
            </w:pPr>
            <w:r>
              <w:rPr>
                <w:rFonts w:hint="eastAsia"/>
                <w:szCs w:val="21"/>
              </w:rPr>
              <w:t>PH分析仪</w:t>
            </w:r>
          </w:p>
        </w:tc>
        <w:tc>
          <w:tcPr>
            <w:tcW w:w="966" w:type="dxa"/>
            <w:vAlign w:val="center"/>
          </w:tcPr>
          <w:p>
            <w:pPr>
              <w:ind w:left="0" w:leftChars="0" w:firstLine="0" w:firstLineChars="0"/>
              <w:jc w:val="both"/>
              <w:rPr>
                <w:rFonts w:ascii="宋体" w:hAnsi="宋体" w:cs="宋体"/>
                <w:szCs w:val="21"/>
              </w:rPr>
            </w:pPr>
            <w:r>
              <w:rPr>
                <w:rFonts w:hint="eastAsia"/>
                <w:szCs w:val="21"/>
              </w:rPr>
              <w:t>台</w:t>
            </w:r>
          </w:p>
        </w:tc>
        <w:tc>
          <w:tcPr>
            <w:tcW w:w="855" w:type="dxa"/>
            <w:vAlign w:val="center"/>
          </w:tcPr>
          <w:p>
            <w:pPr>
              <w:ind w:left="0" w:leftChars="0" w:firstLine="0" w:firstLineChars="0"/>
              <w:jc w:val="both"/>
              <w:rPr>
                <w:rFonts w:hint="eastAsia"/>
                <w:szCs w:val="21"/>
              </w:rPr>
            </w:pPr>
            <w:r>
              <w:rPr>
                <w:rFonts w:hint="eastAsia"/>
                <w:szCs w:val="21"/>
              </w:rPr>
              <w:t>1</w:t>
            </w:r>
          </w:p>
        </w:tc>
        <w:tc>
          <w:tcPr>
            <w:tcW w:w="4020" w:type="dxa"/>
            <w:vAlign w:val="center"/>
          </w:tcPr>
          <w:p>
            <w:pPr>
              <w:jc w:val="center"/>
              <w:rPr>
                <w:rFonts w:hint="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66" w:type="dxa"/>
            <w:vAlign w:val="center"/>
          </w:tcPr>
          <w:p>
            <w:pPr>
              <w:ind w:left="0" w:leftChars="0" w:firstLine="0" w:firstLineChars="0"/>
              <w:jc w:val="both"/>
              <w:rPr>
                <w:rFonts w:hint="eastAsia"/>
                <w:szCs w:val="21"/>
              </w:rPr>
            </w:pPr>
            <w:r>
              <w:rPr>
                <w:rFonts w:hint="eastAsia"/>
                <w:szCs w:val="21"/>
              </w:rPr>
              <w:t>4</w:t>
            </w:r>
          </w:p>
        </w:tc>
        <w:tc>
          <w:tcPr>
            <w:tcW w:w="1944" w:type="dxa"/>
            <w:vAlign w:val="center"/>
          </w:tcPr>
          <w:p>
            <w:pPr>
              <w:jc w:val="center"/>
              <w:rPr>
                <w:rFonts w:hint="eastAsia" w:ascii="宋体" w:hAnsi="宋体" w:cs="宋体"/>
                <w:szCs w:val="21"/>
              </w:rPr>
            </w:pPr>
            <w:r>
              <w:rPr>
                <w:rFonts w:hint="eastAsia" w:ascii="宋体" w:hAnsi="宋体" w:cs="宋体"/>
                <w:szCs w:val="21"/>
              </w:rPr>
              <w:t>机柜</w:t>
            </w:r>
          </w:p>
        </w:tc>
        <w:tc>
          <w:tcPr>
            <w:tcW w:w="966" w:type="dxa"/>
            <w:vAlign w:val="center"/>
          </w:tcPr>
          <w:p>
            <w:pPr>
              <w:ind w:left="0" w:leftChars="0" w:firstLine="0" w:firstLineChars="0"/>
              <w:jc w:val="both"/>
              <w:rPr>
                <w:rFonts w:hint="eastAsia" w:ascii="宋体" w:hAnsi="宋体" w:cs="宋体"/>
                <w:szCs w:val="21"/>
              </w:rPr>
            </w:pPr>
            <w:r>
              <w:rPr>
                <w:rFonts w:hint="eastAsia" w:ascii="宋体" w:hAnsi="宋体" w:cs="宋体"/>
                <w:szCs w:val="21"/>
              </w:rPr>
              <w:t>台</w:t>
            </w:r>
          </w:p>
        </w:tc>
        <w:tc>
          <w:tcPr>
            <w:tcW w:w="855" w:type="dxa"/>
            <w:vAlign w:val="center"/>
          </w:tcPr>
          <w:p>
            <w:pPr>
              <w:ind w:left="0" w:leftChars="0" w:firstLine="0" w:firstLineChars="0"/>
              <w:jc w:val="both"/>
              <w:rPr>
                <w:rFonts w:hint="eastAsia"/>
                <w:szCs w:val="21"/>
              </w:rPr>
            </w:pPr>
            <w:r>
              <w:rPr>
                <w:rFonts w:hint="eastAsia"/>
                <w:szCs w:val="21"/>
              </w:rPr>
              <w:t>3</w:t>
            </w:r>
          </w:p>
        </w:tc>
        <w:tc>
          <w:tcPr>
            <w:tcW w:w="4020" w:type="dxa"/>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66" w:type="dxa"/>
            <w:vAlign w:val="center"/>
          </w:tcPr>
          <w:p>
            <w:pPr>
              <w:ind w:left="0" w:leftChars="0" w:firstLine="0" w:firstLineChars="0"/>
              <w:jc w:val="both"/>
              <w:rPr>
                <w:rFonts w:hint="eastAsia"/>
                <w:szCs w:val="21"/>
              </w:rPr>
            </w:pPr>
            <w:r>
              <w:rPr>
                <w:rFonts w:hint="eastAsia"/>
                <w:szCs w:val="21"/>
              </w:rPr>
              <w:t>5</w:t>
            </w:r>
          </w:p>
        </w:tc>
        <w:tc>
          <w:tcPr>
            <w:tcW w:w="1944" w:type="dxa"/>
            <w:vAlign w:val="center"/>
          </w:tcPr>
          <w:p>
            <w:pPr>
              <w:jc w:val="center"/>
              <w:rPr>
                <w:rFonts w:hint="eastAsia" w:ascii="宋体" w:hAnsi="宋体" w:cs="宋体"/>
                <w:szCs w:val="21"/>
              </w:rPr>
            </w:pPr>
            <w:r>
              <w:rPr>
                <w:rFonts w:hint="eastAsia" w:ascii="宋体" w:hAnsi="宋体" w:cs="宋体"/>
                <w:szCs w:val="21"/>
              </w:rPr>
              <w:t>空调</w:t>
            </w:r>
          </w:p>
        </w:tc>
        <w:tc>
          <w:tcPr>
            <w:tcW w:w="966" w:type="dxa"/>
            <w:vAlign w:val="center"/>
          </w:tcPr>
          <w:p>
            <w:pPr>
              <w:ind w:left="0" w:leftChars="0" w:firstLine="0" w:firstLineChars="0"/>
              <w:jc w:val="both"/>
              <w:rPr>
                <w:rFonts w:hint="eastAsia" w:ascii="宋体" w:hAnsi="宋体" w:cs="宋体"/>
                <w:szCs w:val="21"/>
              </w:rPr>
            </w:pPr>
            <w:r>
              <w:rPr>
                <w:rFonts w:hint="eastAsia" w:ascii="宋体" w:hAnsi="宋体" w:cs="宋体"/>
                <w:szCs w:val="21"/>
              </w:rPr>
              <w:t>台</w:t>
            </w:r>
          </w:p>
        </w:tc>
        <w:tc>
          <w:tcPr>
            <w:tcW w:w="855" w:type="dxa"/>
            <w:vAlign w:val="center"/>
          </w:tcPr>
          <w:p>
            <w:pPr>
              <w:ind w:left="0" w:leftChars="0" w:firstLine="0" w:firstLineChars="0"/>
              <w:jc w:val="both"/>
              <w:rPr>
                <w:rFonts w:hint="eastAsia"/>
                <w:szCs w:val="21"/>
              </w:rPr>
            </w:pPr>
            <w:r>
              <w:rPr>
                <w:rFonts w:hint="eastAsia"/>
                <w:szCs w:val="21"/>
              </w:rPr>
              <w:t>2</w:t>
            </w:r>
          </w:p>
        </w:tc>
        <w:tc>
          <w:tcPr>
            <w:tcW w:w="4020" w:type="dxa"/>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66" w:type="dxa"/>
            <w:vAlign w:val="center"/>
          </w:tcPr>
          <w:p>
            <w:pPr>
              <w:ind w:left="0" w:leftChars="0" w:firstLine="0" w:firstLineChars="0"/>
              <w:jc w:val="both"/>
              <w:rPr>
                <w:rFonts w:hint="eastAsia"/>
                <w:szCs w:val="21"/>
              </w:rPr>
            </w:pPr>
            <w:r>
              <w:rPr>
                <w:rFonts w:hint="eastAsia"/>
                <w:szCs w:val="21"/>
              </w:rPr>
              <w:t>6</w:t>
            </w:r>
          </w:p>
        </w:tc>
        <w:tc>
          <w:tcPr>
            <w:tcW w:w="1944" w:type="dxa"/>
            <w:vAlign w:val="center"/>
          </w:tcPr>
          <w:p>
            <w:pPr>
              <w:jc w:val="center"/>
              <w:rPr>
                <w:rFonts w:hint="eastAsia" w:ascii="宋体" w:hAnsi="宋体" w:cs="宋体"/>
                <w:szCs w:val="21"/>
              </w:rPr>
            </w:pPr>
            <w:r>
              <w:rPr>
                <w:rFonts w:hint="eastAsia" w:ascii="宋体" w:hAnsi="宋体" w:cs="宋体"/>
                <w:szCs w:val="21"/>
              </w:rPr>
              <w:t>UPS电源</w:t>
            </w:r>
          </w:p>
        </w:tc>
        <w:tc>
          <w:tcPr>
            <w:tcW w:w="966" w:type="dxa"/>
            <w:vAlign w:val="center"/>
          </w:tcPr>
          <w:p>
            <w:pPr>
              <w:ind w:left="0" w:leftChars="0" w:firstLine="0" w:firstLineChars="0"/>
              <w:jc w:val="both"/>
              <w:rPr>
                <w:rFonts w:hint="eastAsia" w:ascii="宋体" w:hAnsi="宋体" w:cs="宋体"/>
                <w:szCs w:val="21"/>
              </w:rPr>
            </w:pPr>
            <w:r>
              <w:rPr>
                <w:rFonts w:hint="eastAsia" w:ascii="宋体" w:hAnsi="宋体" w:cs="宋体"/>
                <w:szCs w:val="21"/>
              </w:rPr>
              <w:t>台</w:t>
            </w:r>
          </w:p>
        </w:tc>
        <w:tc>
          <w:tcPr>
            <w:tcW w:w="855" w:type="dxa"/>
            <w:vAlign w:val="center"/>
          </w:tcPr>
          <w:p>
            <w:pPr>
              <w:ind w:left="0" w:leftChars="0" w:firstLine="0" w:firstLineChars="0"/>
              <w:jc w:val="both"/>
              <w:rPr>
                <w:rFonts w:hint="eastAsia"/>
                <w:szCs w:val="21"/>
              </w:rPr>
            </w:pPr>
            <w:r>
              <w:rPr>
                <w:rFonts w:hint="eastAsia"/>
                <w:szCs w:val="21"/>
              </w:rPr>
              <w:t>1</w:t>
            </w:r>
          </w:p>
        </w:tc>
        <w:tc>
          <w:tcPr>
            <w:tcW w:w="4020" w:type="dxa"/>
            <w:vAlign w:val="center"/>
          </w:tcPr>
          <w:p>
            <w:pPr>
              <w:jc w:val="center"/>
              <w:rPr>
                <w:rFonts w:hint="eastAsia" w:ascii="宋体" w:hAnsi="宋体" w:cs="宋体"/>
                <w:color w:val="000000"/>
                <w:sz w:val="22"/>
                <w:szCs w:val="22"/>
              </w:rPr>
            </w:pPr>
          </w:p>
        </w:tc>
      </w:tr>
    </w:tbl>
    <w:p>
      <w:pPr>
        <w:ind w:left="0" w:leftChars="0" w:right="560" w:firstLine="0" w:firstLineChars="0"/>
        <w:jc w:val="both"/>
        <w:rPr>
          <w:rFonts w:hint="eastAsia" w:ascii="Times" w:hAnsi="Times" w:eastAsiaTheme="minorEastAsia"/>
          <w:b/>
          <w:sz w:val="28"/>
          <w:szCs w:val="28"/>
          <w:lang w:eastAsia="zh-CN"/>
        </w:rPr>
      </w:pPr>
      <w:r>
        <w:rPr>
          <w:rFonts w:hint="eastAsia" w:ascii="Times" w:hAnsi="Times"/>
          <w:b/>
          <w:sz w:val="28"/>
          <w:szCs w:val="28"/>
        </w:rPr>
        <w:t>参数</w:t>
      </w:r>
      <w:r>
        <w:rPr>
          <w:rFonts w:hint="eastAsia" w:ascii="Times" w:hAnsi="Times"/>
          <w:b/>
          <w:sz w:val="28"/>
          <w:szCs w:val="28"/>
          <w:lang w:eastAsia="zh-CN"/>
        </w:rPr>
        <w:t>：</w:t>
      </w:r>
    </w:p>
    <w:p>
      <w:pPr>
        <w:pStyle w:val="3"/>
        <w:rPr>
          <w:rFonts w:hint="eastAsia"/>
        </w:rPr>
      </w:pPr>
      <w:r>
        <w:rPr>
          <w:rFonts w:hint="eastAsia"/>
        </w:rPr>
        <w:t>1、</w:t>
      </w:r>
      <w:r>
        <w:rPr>
          <w:rStyle w:val="32"/>
        </w:rPr>
        <w:t>COD在线监测设备</w:t>
      </w:r>
      <w:r>
        <w:rPr>
          <w:rStyle w:val="32"/>
          <w:rFonts w:hint="eastAsia"/>
        </w:rPr>
        <w:t>基本参数</w:t>
      </w:r>
      <w:r>
        <w:rPr>
          <w:rStyle w:val="32"/>
        </w:rPr>
        <w:t>介绍</w:t>
      </w:r>
    </w:p>
    <w:p>
      <w:pPr>
        <w:spacing w:line="360" w:lineRule="auto"/>
        <w:ind w:firstLine="480"/>
        <w:jc w:val="left"/>
        <w:rPr>
          <w:rFonts w:hint="eastAsia"/>
          <w:sz w:val="24"/>
          <w:szCs w:val="20"/>
        </w:rPr>
      </w:pPr>
      <w:r>
        <w:rPr>
          <w:rFonts w:hint="eastAsia"/>
          <w:sz w:val="24"/>
          <w:szCs w:val="20"/>
        </w:rPr>
        <w:t>测量项目：化学需氧量</w:t>
      </w:r>
    </w:p>
    <w:p>
      <w:pPr>
        <w:spacing w:line="360" w:lineRule="auto"/>
        <w:ind w:firstLine="480"/>
        <w:jc w:val="left"/>
        <w:rPr>
          <w:rFonts w:hint="eastAsia"/>
          <w:sz w:val="24"/>
          <w:szCs w:val="20"/>
        </w:rPr>
      </w:pPr>
      <w:r>
        <w:rPr>
          <w:rFonts w:hint="eastAsia"/>
          <w:sz w:val="24"/>
          <w:szCs w:val="20"/>
        </w:rPr>
        <w:t>原理方法：重铬酸钾快速消解分光光度法</w:t>
      </w:r>
    </w:p>
    <w:p>
      <w:pPr>
        <w:spacing w:line="360" w:lineRule="auto"/>
        <w:ind w:firstLine="480"/>
        <w:jc w:val="left"/>
        <w:rPr>
          <w:rFonts w:hint="eastAsia"/>
          <w:sz w:val="24"/>
          <w:szCs w:val="20"/>
        </w:rPr>
      </w:pPr>
      <w:r>
        <w:rPr>
          <w:rFonts w:hint="eastAsia"/>
          <w:sz w:val="24"/>
          <w:szCs w:val="20"/>
        </w:rPr>
        <w:t>消解方式：165℃ 高温高压消解</w:t>
      </w:r>
    </w:p>
    <w:p>
      <w:pPr>
        <w:spacing w:line="360" w:lineRule="auto"/>
        <w:ind w:firstLine="480"/>
        <w:jc w:val="left"/>
        <w:rPr>
          <w:rFonts w:hint="eastAsia"/>
          <w:sz w:val="24"/>
          <w:szCs w:val="20"/>
        </w:rPr>
      </w:pPr>
      <w:r>
        <w:rPr>
          <w:rFonts w:hint="eastAsia"/>
          <w:sz w:val="24"/>
          <w:szCs w:val="20"/>
        </w:rPr>
        <w:t>检测范围：0.0~1000mg/L（可选择）</w:t>
      </w:r>
    </w:p>
    <w:p>
      <w:pPr>
        <w:spacing w:line="360" w:lineRule="auto"/>
        <w:ind w:firstLine="480"/>
        <w:jc w:val="left"/>
        <w:rPr>
          <w:rFonts w:hint="eastAsia"/>
          <w:sz w:val="24"/>
          <w:szCs w:val="20"/>
        </w:rPr>
      </w:pPr>
      <w:r>
        <w:rPr>
          <w:rFonts w:hint="eastAsia"/>
          <w:sz w:val="24"/>
          <w:szCs w:val="20"/>
        </w:rPr>
        <w:t>检测周期：50分钟</w:t>
      </w:r>
    </w:p>
    <w:p>
      <w:pPr>
        <w:spacing w:line="360" w:lineRule="auto"/>
        <w:ind w:firstLine="480"/>
        <w:jc w:val="left"/>
        <w:rPr>
          <w:rFonts w:hint="eastAsia"/>
          <w:sz w:val="24"/>
          <w:szCs w:val="20"/>
        </w:rPr>
      </w:pPr>
      <w:r>
        <w:rPr>
          <w:rFonts w:hint="eastAsia"/>
          <w:sz w:val="24"/>
          <w:szCs w:val="20"/>
        </w:rPr>
        <w:t>零点漂移：±3mg/L（检测方法：参照 HJ/T 377-2015 试行）</w:t>
      </w:r>
    </w:p>
    <w:p>
      <w:pPr>
        <w:spacing w:line="360" w:lineRule="auto"/>
        <w:ind w:firstLine="480"/>
        <w:jc w:val="left"/>
        <w:rPr>
          <w:rFonts w:hint="eastAsia"/>
          <w:sz w:val="24"/>
          <w:szCs w:val="20"/>
        </w:rPr>
      </w:pPr>
      <w:r>
        <w:rPr>
          <w:rFonts w:hint="eastAsia"/>
          <w:sz w:val="24"/>
          <w:szCs w:val="20"/>
        </w:rPr>
        <w:t>量程漂移：5%FS（检测方法：参照 HJ/T 377-2015 试行）</w:t>
      </w:r>
    </w:p>
    <w:p>
      <w:pPr>
        <w:spacing w:line="360" w:lineRule="auto"/>
        <w:ind w:firstLine="480"/>
        <w:jc w:val="left"/>
        <w:rPr>
          <w:rFonts w:hint="eastAsia"/>
          <w:sz w:val="24"/>
          <w:szCs w:val="20"/>
        </w:rPr>
      </w:pPr>
      <w:r>
        <w:rPr>
          <w:rFonts w:hint="eastAsia"/>
          <w:sz w:val="24"/>
          <w:szCs w:val="20"/>
        </w:rPr>
        <w:t>检测误差：1.标样：±10% （检测方法：参照 HJ/T 377-2015 试行）2.水样：CODCr&lt;50 mg/L：≤5mg/L； CODCr≥50 mg/L：≤10%</w:t>
      </w:r>
    </w:p>
    <w:p>
      <w:pPr>
        <w:spacing w:line="360" w:lineRule="auto"/>
        <w:ind w:firstLine="480"/>
        <w:jc w:val="left"/>
        <w:rPr>
          <w:rFonts w:hint="eastAsia"/>
          <w:sz w:val="24"/>
          <w:szCs w:val="20"/>
        </w:rPr>
      </w:pPr>
      <w:r>
        <w:rPr>
          <w:rFonts w:hint="eastAsia"/>
          <w:sz w:val="24"/>
          <w:szCs w:val="20"/>
        </w:rPr>
        <w:t>重复性误差:相对标准偏差≤5%（检测方法：参照 HJ/T 377-2015 试行 ）</w:t>
      </w:r>
    </w:p>
    <w:p>
      <w:pPr>
        <w:spacing w:line="360" w:lineRule="auto"/>
        <w:ind w:firstLine="480"/>
        <w:jc w:val="left"/>
        <w:rPr>
          <w:rFonts w:hint="eastAsia"/>
          <w:sz w:val="24"/>
          <w:szCs w:val="20"/>
        </w:rPr>
      </w:pPr>
      <w:r>
        <w:rPr>
          <w:rFonts w:hint="eastAsia"/>
          <w:sz w:val="24"/>
          <w:szCs w:val="20"/>
        </w:rPr>
        <w:t>环境温度：5℃～40℃</w:t>
      </w:r>
    </w:p>
    <w:p>
      <w:pPr>
        <w:spacing w:line="360" w:lineRule="auto"/>
        <w:ind w:firstLine="480"/>
        <w:jc w:val="left"/>
        <w:rPr>
          <w:rFonts w:hint="eastAsia"/>
          <w:sz w:val="24"/>
          <w:szCs w:val="20"/>
        </w:rPr>
      </w:pPr>
      <w:r>
        <w:rPr>
          <w:rFonts w:hint="eastAsia"/>
          <w:sz w:val="24"/>
          <w:szCs w:val="20"/>
        </w:rPr>
        <w:t>环境湿度：（65±20）%RH</w:t>
      </w:r>
    </w:p>
    <w:p>
      <w:pPr>
        <w:spacing w:line="360" w:lineRule="auto"/>
        <w:ind w:firstLine="480"/>
        <w:jc w:val="left"/>
        <w:rPr>
          <w:rFonts w:hint="eastAsia"/>
          <w:sz w:val="24"/>
          <w:szCs w:val="20"/>
        </w:rPr>
      </w:pPr>
      <w:r>
        <w:rPr>
          <w:rFonts w:hint="eastAsia"/>
          <w:sz w:val="24"/>
          <w:szCs w:val="20"/>
        </w:rPr>
        <w:t>外形尺寸：470mm×335mm×690mm</w:t>
      </w:r>
    </w:p>
    <w:p>
      <w:pPr>
        <w:pStyle w:val="3"/>
      </w:pPr>
      <w:bookmarkStart w:id="180" w:name="_Toc15334"/>
      <w:bookmarkStart w:id="181" w:name="_Toc18957"/>
      <w:bookmarkStart w:id="182" w:name="_Toc24218"/>
      <w:r>
        <w:rPr>
          <w:rFonts w:hint="eastAsia"/>
        </w:rPr>
        <w:t>2、</w:t>
      </w:r>
      <w:r>
        <w:t xml:space="preserve"> </w:t>
      </w:r>
      <w:r>
        <w:rPr>
          <w:rFonts w:hint="eastAsia"/>
        </w:rPr>
        <w:t>NH</w:t>
      </w:r>
      <w:r>
        <w:rPr>
          <w:rFonts w:hint="eastAsia"/>
          <w:vertAlign w:val="subscript"/>
        </w:rPr>
        <w:t>3</w:t>
      </w:r>
      <w:r>
        <w:rPr>
          <w:rFonts w:hint="eastAsia"/>
        </w:rPr>
        <w:t>-N在线监测设备基本参数绍</w:t>
      </w:r>
      <w:bookmarkEnd w:id="180"/>
      <w:bookmarkEnd w:id="181"/>
      <w:bookmarkEnd w:id="182"/>
    </w:p>
    <w:p>
      <w:pPr>
        <w:spacing w:line="360" w:lineRule="auto"/>
        <w:ind w:firstLine="480"/>
        <w:jc w:val="left"/>
        <w:rPr>
          <w:rFonts w:hint="eastAsia"/>
          <w:sz w:val="24"/>
          <w:szCs w:val="20"/>
        </w:rPr>
      </w:pPr>
      <w:r>
        <w:rPr>
          <w:rFonts w:hint="eastAsia"/>
          <w:sz w:val="24"/>
          <w:szCs w:val="20"/>
        </w:rPr>
        <w:t>测量项目:氨氮</w:t>
      </w:r>
    </w:p>
    <w:p>
      <w:pPr>
        <w:spacing w:line="360" w:lineRule="auto"/>
        <w:ind w:firstLine="480"/>
        <w:jc w:val="left"/>
        <w:rPr>
          <w:rFonts w:hint="eastAsia"/>
          <w:sz w:val="24"/>
          <w:szCs w:val="20"/>
        </w:rPr>
      </w:pPr>
      <w:r>
        <w:rPr>
          <w:rFonts w:hint="eastAsia"/>
          <w:sz w:val="24"/>
          <w:szCs w:val="20"/>
        </w:rPr>
        <w:t>方法：纳氏试剂分光光度法</w:t>
      </w:r>
    </w:p>
    <w:p>
      <w:pPr>
        <w:spacing w:line="360" w:lineRule="auto"/>
        <w:ind w:firstLine="480"/>
        <w:jc w:val="left"/>
        <w:rPr>
          <w:rFonts w:hint="eastAsia"/>
          <w:sz w:val="24"/>
          <w:szCs w:val="20"/>
        </w:rPr>
      </w:pPr>
      <w:r>
        <w:rPr>
          <w:rFonts w:hint="eastAsia"/>
          <w:sz w:val="24"/>
          <w:szCs w:val="20"/>
        </w:rPr>
        <w:t>检测范围：0~160mg/L（可选择）</w:t>
      </w:r>
    </w:p>
    <w:p>
      <w:pPr>
        <w:spacing w:line="360" w:lineRule="auto"/>
        <w:ind w:firstLine="480"/>
        <w:jc w:val="left"/>
        <w:rPr>
          <w:rFonts w:hint="eastAsia"/>
          <w:sz w:val="24"/>
          <w:szCs w:val="20"/>
        </w:rPr>
      </w:pPr>
      <w:r>
        <w:rPr>
          <w:rFonts w:hint="eastAsia"/>
          <w:sz w:val="24"/>
          <w:szCs w:val="20"/>
        </w:rPr>
        <w:t>检测周期：30min</w:t>
      </w:r>
    </w:p>
    <w:p>
      <w:pPr>
        <w:spacing w:line="360" w:lineRule="auto"/>
        <w:ind w:firstLine="480"/>
        <w:jc w:val="left"/>
        <w:rPr>
          <w:rFonts w:hint="eastAsia"/>
          <w:sz w:val="24"/>
          <w:szCs w:val="20"/>
        </w:rPr>
      </w:pPr>
      <w:r>
        <w:rPr>
          <w:rFonts w:hint="eastAsia"/>
          <w:sz w:val="24"/>
          <w:szCs w:val="20"/>
        </w:rPr>
        <w:t>检测误差: 20%FS: ±8.0%</w:t>
      </w:r>
    </w:p>
    <w:p>
      <w:pPr>
        <w:spacing w:line="360" w:lineRule="auto"/>
        <w:ind w:firstLine="480"/>
        <w:jc w:val="left"/>
        <w:rPr>
          <w:rFonts w:hint="eastAsia"/>
          <w:sz w:val="24"/>
          <w:szCs w:val="20"/>
        </w:rPr>
      </w:pPr>
      <w:r>
        <w:rPr>
          <w:rFonts w:hint="eastAsia"/>
          <w:sz w:val="24"/>
          <w:szCs w:val="20"/>
        </w:rPr>
        <w:t xml:space="preserve">         50%FS: ±5.0%</w:t>
      </w:r>
    </w:p>
    <w:p>
      <w:pPr>
        <w:spacing w:line="360" w:lineRule="auto"/>
        <w:ind w:firstLine="480"/>
        <w:jc w:val="left"/>
        <w:rPr>
          <w:rFonts w:hint="eastAsia"/>
          <w:sz w:val="24"/>
          <w:szCs w:val="20"/>
        </w:rPr>
      </w:pPr>
      <w:r>
        <w:rPr>
          <w:rFonts w:hint="eastAsia"/>
          <w:sz w:val="24"/>
          <w:szCs w:val="20"/>
        </w:rPr>
        <w:t xml:space="preserve">         80%FS: ±3.0%</w:t>
      </w:r>
    </w:p>
    <w:p>
      <w:pPr>
        <w:spacing w:line="360" w:lineRule="auto"/>
        <w:ind w:firstLine="480"/>
        <w:jc w:val="left"/>
        <w:rPr>
          <w:rFonts w:hint="eastAsia"/>
          <w:sz w:val="24"/>
          <w:szCs w:val="20"/>
        </w:rPr>
      </w:pPr>
      <w:r>
        <w:rPr>
          <w:rFonts w:hint="eastAsia"/>
          <w:sz w:val="24"/>
          <w:szCs w:val="20"/>
        </w:rPr>
        <w:t>重复性误差：≤2%</w:t>
      </w:r>
    </w:p>
    <w:p>
      <w:pPr>
        <w:spacing w:line="360" w:lineRule="auto"/>
        <w:ind w:firstLine="480"/>
        <w:jc w:val="left"/>
        <w:rPr>
          <w:rFonts w:hint="eastAsia"/>
          <w:sz w:val="24"/>
          <w:szCs w:val="20"/>
        </w:rPr>
      </w:pPr>
      <w:r>
        <w:rPr>
          <w:rFonts w:hint="eastAsia"/>
          <w:sz w:val="24"/>
          <w:szCs w:val="20"/>
        </w:rPr>
        <w:t>零点漂移：±0.02mg/L</w:t>
      </w:r>
    </w:p>
    <w:p>
      <w:pPr>
        <w:spacing w:line="360" w:lineRule="auto"/>
        <w:ind w:firstLine="480"/>
        <w:jc w:val="left"/>
        <w:rPr>
          <w:rFonts w:hint="eastAsia"/>
          <w:sz w:val="24"/>
          <w:szCs w:val="20"/>
        </w:rPr>
      </w:pPr>
      <w:r>
        <w:rPr>
          <w:rFonts w:hint="eastAsia"/>
          <w:sz w:val="24"/>
          <w:szCs w:val="20"/>
        </w:rPr>
        <w:t>量程漂移：±1.0%</w:t>
      </w:r>
    </w:p>
    <w:p>
      <w:pPr>
        <w:spacing w:line="360" w:lineRule="auto"/>
        <w:ind w:firstLine="480"/>
        <w:jc w:val="left"/>
        <w:rPr>
          <w:rFonts w:hint="eastAsia"/>
          <w:sz w:val="24"/>
          <w:szCs w:val="20"/>
        </w:rPr>
      </w:pPr>
      <w:r>
        <w:rPr>
          <w:rFonts w:hint="eastAsia"/>
          <w:sz w:val="24"/>
          <w:szCs w:val="20"/>
        </w:rPr>
        <w:t>实际水样比对实验：</w:t>
      </w:r>
    </w:p>
    <w:p>
      <w:pPr>
        <w:spacing w:line="360" w:lineRule="auto"/>
        <w:ind w:firstLine="480"/>
        <w:jc w:val="left"/>
        <w:rPr>
          <w:rFonts w:hint="eastAsia"/>
          <w:sz w:val="24"/>
          <w:szCs w:val="20"/>
        </w:rPr>
      </w:pPr>
      <w:r>
        <w:rPr>
          <w:rFonts w:hint="eastAsia"/>
          <w:sz w:val="24"/>
          <w:szCs w:val="20"/>
        </w:rPr>
        <w:t>＜2.00mg/L：≤0.20mg/L</w:t>
      </w:r>
    </w:p>
    <w:p>
      <w:pPr>
        <w:spacing w:line="360" w:lineRule="auto"/>
        <w:ind w:firstLine="480"/>
        <w:jc w:val="left"/>
        <w:rPr>
          <w:rFonts w:hint="eastAsia"/>
          <w:sz w:val="24"/>
          <w:szCs w:val="20"/>
        </w:rPr>
      </w:pPr>
      <w:r>
        <w:rPr>
          <w:rFonts w:hint="eastAsia"/>
          <w:sz w:val="24"/>
          <w:szCs w:val="20"/>
        </w:rPr>
        <w:t>≥2.00mg/L：≤10.0%</w:t>
      </w:r>
    </w:p>
    <w:p>
      <w:pPr>
        <w:spacing w:line="360" w:lineRule="auto"/>
        <w:ind w:firstLine="480"/>
        <w:jc w:val="left"/>
        <w:rPr>
          <w:rFonts w:hint="eastAsia"/>
          <w:sz w:val="24"/>
          <w:szCs w:val="20"/>
        </w:rPr>
      </w:pPr>
      <w:r>
        <w:rPr>
          <w:rFonts w:hint="eastAsia"/>
          <w:sz w:val="24"/>
          <w:szCs w:val="20"/>
        </w:rPr>
        <w:t>样品注入方式：蠕动泵+计量部分</w:t>
      </w:r>
    </w:p>
    <w:p>
      <w:pPr>
        <w:spacing w:line="360" w:lineRule="auto"/>
        <w:ind w:firstLine="480"/>
        <w:jc w:val="left"/>
        <w:rPr>
          <w:rFonts w:hint="eastAsia"/>
          <w:sz w:val="24"/>
          <w:szCs w:val="20"/>
        </w:rPr>
      </w:pPr>
      <w:r>
        <w:rPr>
          <w:rFonts w:hint="eastAsia"/>
          <w:sz w:val="24"/>
          <w:szCs w:val="20"/>
        </w:rPr>
        <w:t>环境温度：5℃~45℃</w:t>
      </w:r>
    </w:p>
    <w:p>
      <w:pPr>
        <w:spacing w:line="360" w:lineRule="auto"/>
        <w:ind w:firstLine="480"/>
        <w:jc w:val="left"/>
        <w:rPr>
          <w:rFonts w:hint="eastAsia"/>
          <w:sz w:val="24"/>
          <w:szCs w:val="20"/>
        </w:rPr>
      </w:pPr>
      <w:r>
        <w:rPr>
          <w:rFonts w:hint="eastAsia"/>
          <w:sz w:val="24"/>
          <w:szCs w:val="20"/>
        </w:rPr>
        <w:t>环境湿度：＜90%</w:t>
      </w:r>
    </w:p>
    <w:p>
      <w:pPr>
        <w:spacing w:line="360" w:lineRule="auto"/>
        <w:ind w:firstLine="480"/>
        <w:jc w:val="left"/>
        <w:rPr>
          <w:rFonts w:hint="eastAsia"/>
          <w:sz w:val="24"/>
          <w:szCs w:val="20"/>
        </w:rPr>
      </w:pPr>
      <w:r>
        <w:rPr>
          <w:rFonts w:hint="eastAsia"/>
          <w:sz w:val="24"/>
          <w:szCs w:val="20"/>
        </w:rPr>
        <w:t>外形尺寸：470mm×335mm×690mm</w:t>
      </w:r>
    </w:p>
    <w:p>
      <w:pPr>
        <w:pStyle w:val="3"/>
        <w:ind w:left="847" w:leftChars="186" w:hanging="456" w:hangingChars="142"/>
      </w:pPr>
      <w:r>
        <w:rPr>
          <w:rFonts w:hint="eastAsia"/>
        </w:rPr>
        <w:t>3</w:t>
      </w:r>
      <w:r>
        <w:rPr>
          <w:rFonts w:hint="eastAsia"/>
          <w:lang w:eastAsia="zh-CN"/>
        </w:rPr>
        <w:t>、</w:t>
      </w:r>
      <w:r>
        <w:rPr>
          <w:rFonts w:hint="eastAsia"/>
        </w:rPr>
        <w:t>PH在线监测设备基本参数绍</w:t>
      </w:r>
    </w:p>
    <w:p>
      <w:pPr>
        <w:spacing w:line="360" w:lineRule="auto"/>
        <w:ind w:firstLine="480"/>
        <w:jc w:val="left"/>
        <w:rPr>
          <w:rFonts w:hint="eastAsia"/>
          <w:sz w:val="24"/>
          <w:szCs w:val="20"/>
        </w:rPr>
      </w:pPr>
      <w:r>
        <w:rPr>
          <w:rFonts w:hint="eastAsia"/>
          <w:sz w:val="24"/>
          <w:szCs w:val="20"/>
        </w:rPr>
        <w:t>测试范围：0.00～14.00pH</w:t>
      </w:r>
    </w:p>
    <w:p>
      <w:pPr>
        <w:spacing w:line="360" w:lineRule="auto"/>
        <w:ind w:firstLine="480"/>
        <w:jc w:val="left"/>
        <w:rPr>
          <w:rFonts w:hint="eastAsia"/>
          <w:sz w:val="24"/>
          <w:szCs w:val="20"/>
        </w:rPr>
      </w:pPr>
      <w:r>
        <w:rPr>
          <w:rFonts w:hint="eastAsia"/>
          <w:sz w:val="24"/>
          <w:szCs w:val="20"/>
        </w:rPr>
        <w:t>精确度　：0.01±1digit</w:t>
      </w:r>
    </w:p>
    <w:p>
      <w:pPr>
        <w:spacing w:line="360" w:lineRule="auto"/>
        <w:ind w:firstLine="480"/>
        <w:jc w:val="left"/>
        <w:rPr>
          <w:rFonts w:hint="eastAsia"/>
          <w:sz w:val="24"/>
          <w:szCs w:val="20"/>
        </w:rPr>
      </w:pPr>
      <w:r>
        <w:rPr>
          <w:rFonts w:hint="eastAsia"/>
          <w:sz w:val="24"/>
          <w:szCs w:val="20"/>
        </w:rPr>
        <w:t>解析度　：0.01ph</w:t>
      </w:r>
    </w:p>
    <w:p>
      <w:pPr>
        <w:spacing w:line="360" w:lineRule="auto"/>
        <w:ind w:firstLine="480"/>
        <w:jc w:val="left"/>
        <w:rPr>
          <w:rFonts w:hint="eastAsia"/>
          <w:sz w:val="24"/>
          <w:szCs w:val="20"/>
        </w:rPr>
      </w:pPr>
      <w:r>
        <w:rPr>
          <w:rFonts w:hint="eastAsia"/>
          <w:sz w:val="24"/>
          <w:szCs w:val="20"/>
        </w:rPr>
        <w:t>超大型液晶显示（LCD），耐温至90℃不变黑。</w:t>
      </w:r>
    </w:p>
    <w:p>
      <w:pPr>
        <w:spacing w:line="360" w:lineRule="auto"/>
        <w:ind w:firstLine="480"/>
        <w:jc w:val="left"/>
        <w:rPr>
          <w:rFonts w:hint="eastAsia"/>
          <w:sz w:val="24"/>
          <w:szCs w:val="20"/>
        </w:rPr>
      </w:pPr>
      <w:r>
        <w:rPr>
          <w:rFonts w:hint="eastAsia"/>
          <w:sz w:val="24"/>
          <w:szCs w:val="20"/>
        </w:rPr>
        <w:t>4～20mA隔离输出，不易受干扰。</w:t>
      </w:r>
    </w:p>
    <w:p>
      <w:pPr>
        <w:numPr>
          <w:ilvl w:val="0"/>
          <w:numId w:val="3"/>
        </w:numPr>
        <w:ind w:right="560"/>
        <w:rPr>
          <w:rFonts w:hint="eastAsia" w:ascii="Times" w:hAnsi="Times"/>
          <w:b/>
          <w:sz w:val="28"/>
          <w:szCs w:val="28"/>
        </w:rPr>
      </w:pPr>
      <w:r>
        <w:rPr>
          <w:rFonts w:hint="eastAsia" w:ascii="Times" w:hAnsi="Times"/>
          <w:b/>
          <w:sz w:val="28"/>
          <w:szCs w:val="28"/>
        </w:rPr>
        <w:t>集成柜</w:t>
      </w:r>
    </w:p>
    <w:p>
      <w:pPr>
        <w:ind w:right="560" w:firstLine="500"/>
        <w:rPr>
          <w:rFonts w:hint="eastAsia"/>
          <w:sz w:val="24"/>
          <w:szCs w:val="20"/>
        </w:rPr>
      </w:pPr>
      <w:r>
        <w:rPr>
          <w:rFonts w:hint="eastAsia"/>
          <w:sz w:val="24"/>
          <w:szCs w:val="20"/>
        </w:rPr>
        <w:t>尺寸规格：800mm*600mm*1800mm</w:t>
      </w:r>
    </w:p>
    <w:p>
      <w:pPr>
        <w:numPr>
          <w:ilvl w:val="0"/>
          <w:numId w:val="3"/>
        </w:numPr>
        <w:ind w:right="560"/>
        <w:rPr>
          <w:rFonts w:hint="eastAsia" w:ascii="Times" w:hAnsi="Times"/>
          <w:b/>
          <w:sz w:val="28"/>
          <w:szCs w:val="28"/>
        </w:rPr>
      </w:pPr>
      <w:r>
        <w:rPr>
          <w:rFonts w:hint="eastAsia" w:ascii="Times" w:hAnsi="Times"/>
          <w:b/>
          <w:sz w:val="28"/>
          <w:szCs w:val="28"/>
        </w:rPr>
        <w:t>UPS电源</w:t>
      </w:r>
    </w:p>
    <w:p>
      <w:pPr>
        <w:spacing w:line="360" w:lineRule="auto"/>
        <w:ind w:firstLine="480"/>
        <w:rPr>
          <w:rFonts w:hint="eastAsia"/>
          <w:sz w:val="24"/>
        </w:rPr>
      </w:pPr>
      <w:r>
        <w:rPr>
          <w:rFonts w:hint="eastAsia"/>
          <w:sz w:val="24"/>
        </w:rPr>
        <w:t>3KW并带16节蓄电池的UPS电源，在断电后持续使用6小时以上用电要求。</w:t>
      </w:r>
    </w:p>
    <w:p>
      <w:pPr>
        <w:numPr>
          <w:ilvl w:val="0"/>
          <w:numId w:val="3"/>
        </w:numPr>
        <w:ind w:right="560"/>
        <w:rPr>
          <w:rFonts w:hint="eastAsia" w:ascii="Times" w:hAnsi="Times"/>
          <w:b/>
          <w:sz w:val="28"/>
          <w:szCs w:val="28"/>
        </w:rPr>
      </w:pPr>
      <w:r>
        <w:rPr>
          <w:rFonts w:hint="eastAsia" w:ascii="Times" w:hAnsi="Times"/>
          <w:b/>
          <w:sz w:val="28"/>
          <w:szCs w:val="28"/>
        </w:rPr>
        <w:t>空调</w:t>
      </w:r>
    </w:p>
    <w:p>
      <w:pPr>
        <w:ind w:right="560" w:firstLine="540"/>
        <w:rPr>
          <w:rFonts w:hint="eastAsia"/>
          <w:sz w:val="24"/>
          <w:szCs w:val="20"/>
        </w:rPr>
      </w:pPr>
      <w:r>
        <w:rPr>
          <w:rFonts w:hint="eastAsia"/>
          <w:sz w:val="24"/>
          <w:szCs w:val="20"/>
        </w:rPr>
        <w:t>2.0P，若空调自带排水管短的，由厂家自行解决。</w:t>
      </w:r>
    </w:p>
    <w:p>
      <w:pPr>
        <w:pStyle w:val="30"/>
        <w:spacing w:line="320" w:lineRule="exact"/>
        <w:ind w:firstLine="560" w:firstLineChars="0"/>
        <w:rPr>
          <w:rFonts w:hint="eastAsia" w:ascii="宋体" w:hAnsi="宋体" w:eastAsia="宋体" w:cs="宋体"/>
          <w:color w:val="auto"/>
          <w:sz w:val="24"/>
          <w:szCs w:val="24"/>
          <w:lang w:val="en-US" w:eastAsia="zh-CN" w:bidi="ar-SA"/>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firstLine="0" w:firstLineChars="0"/>
    </w:pPr>
    <w:r>
      <w:rPr>
        <w:rFonts w:hint="eastAsia" w:ascii="宋体" w:hAnsi="宋体" w:eastAsia="宋体" w:cs="宋体"/>
        <w:sz w:val="21"/>
        <w:szCs w:val="21"/>
        <w:u w:val="single"/>
        <w:lang w:eastAsia="zh-CN"/>
      </w:rPr>
      <w:t>海东市平安区政府采购竞争性磋商文件</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eastAsia="zh-CN"/>
      </w:rPr>
      <w:t>平财采字（竞磋货物）201</w:t>
    </w:r>
    <w:r>
      <w:rPr>
        <w:rFonts w:hint="eastAsia" w:ascii="宋体" w:hAnsi="宋体" w:eastAsia="宋体" w:cs="宋体"/>
        <w:sz w:val="21"/>
        <w:szCs w:val="21"/>
        <w:u w:val="single"/>
        <w:lang w:val="en-US" w:eastAsia="zh-CN"/>
      </w:rPr>
      <w:t>8</w:t>
    </w:r>
    <w:r>
      <w:rPr>
        <w:rFonts w:hint="eastAsia" w:ascii="宋体" w:hAnsi="宋体" w:eastAsia="宋体" w:cs="宋体"/>
        <w:sz w:val="21"/>
        <w:szCs w:val="21"/>
        <w:u w:val="single"/>
        <w:lang w:eastAsia="zh-CN"/>
      </w:rPr>
      <w:t>-</w:t>
    </w:r>
    <w:r>
      <w:rPr>
        <w:rFonts w:hint="eastAsia" w:ascii="宋体" w:hAnsi="宋体" w:eastAsia="宋体" w:cs="宋体"/>
        <w:sz w:val="21"/>
        <w:szCs w:val="21"/>
        <w:u w:val="single"/>
        <w:lang w:val="en-US" w:eastAsia="zh-CN"/>
      </w:rPr>
      <w:t>104号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8F194F"/>
    <w:multiLevelType w:val="singleLevel"/>
    <w:tmpl w:val="C58F194F"/>
    <w:lvl w:ilvl="0" w:tentative="0">
      <w:start w:val="4"/>
      <w:numFmt w:val="decimal"/>
      <w:suff w:val="nothing"/>
      <w:lvlText w:val="%1、"/>
      <w:lvlJc w:val="left"/>
    </w:lvl>
  </w:abstractNum>
  <w:abstractNum w:abstractNumId="1">
    <w:nsid w:val="24616207"/>
    <w:multiLevelType w:val="singleLevel"/>
    <w:tmpl w:val="24616207"/>
    <w:lvl w:ilvl="0" w:tentative="0">
      <w:start w:val="6"/>
      <w:numFmt w:val="chineseCounting"/>
      <w:suff w:val="space"/>
      <w:lvlText w:val="第%1部分"/>
      <w:lvlJc w:val="left"/>
      <w:rPr>
        <w:rFonts w:hint="eastAsia"/>
      </w:rPr>
    </w:lvl>
  </w:abstractNum>
  <w:abstractNum w:abstractNumId="2">
    <w:nsid w:val="561F52B1"/>
    <w:multiLevelType w:val="singleLevel"/>
    <w:tmpl w:val="561F52B1"/>
    <w:lvl w:ilvl="0" w:tentative="0">
      <w:start w:val="1"/>
      <w:numFmt w:val="decimal"/>
      <w:suff w:val="nothing"/>
      <w:lvlText w:val="%1"/>
      <w:lvlJc w:val="left"/>
      <w:pPr>
        <w:tabs>
          <w:tab w:val="left" w:pos="0"/>
        </w:tabs>
        <w:ind w:left="0" w:firstLine="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3A01D0"/>
    <w:rsid w:val="000968CD"/>
    <w:rsid w:val="0011729F"/>
    <w:rsid w:val="002C5D0F"/>
    <w:rsid w:val="00A22D1A"/>
    <w:rsid w:val="00AE5A2B"/>
    <w:rsid w:val="00E22C49"/>
    <w:rsid w:val="00E24720"/>
    <w:rsid w:val="01794623"/>
    <w:rsid w:val="0182060A"/>
    <w:rsid w:val="01930D7C"/>
    <w:rsid w:val="022F7347"/>
    <w:rsid w:val="02343FEC"/>
    <w:rsid w:val="034E406A"/>
    <w:rsid w:val="04F83125"/>
    <w:rsid w:val="07951895"/>
    <w:rsid w:val="079D4E13"/>
    <w:rsid w:val="08116E07"/>
    <w:rsid w:val="08646F10"/>
    <w:rsid w:val="0A8312B2"/>
    <w:rsid w:val="0AD3139E"/>
    <w:rsid w:val="0AF357C2"/>
    <w:rsid w:val="0B5D1E50"/>
    <w:rsid w:val="0BB9546F"/>
    <w:rsid w:val="0BF87599"/>
    <w:rsid w:val="0C966FB6"/>
    <w:rsid w:val="0CFD3760"/>
    <w:rsid w:val="0D2B2676"/>
    <w:rsid w:val="0E397DEE"/>
    <w:rsid w:val="0EF77118"/>
    <w:rsid w:val="0F333CCC"/>
    <w:rsid w:val="0F3417BF"/>
    <w:rsid w:val="0F393FAC"/>
    <w:rsid w:val="106F28D9"/>
    <w:rsid w:val="10A71125"/>
    <w:rsid w:val="1129001A"/>
    <w:rsid w:val="1134420A"/>
    <w:rsid w:val="11912A7E"/>
    <w:rsid w:val="11A279A2"/>
    <w:rsid w:val="120A147E"/>
    <w:rsid w:val="123E0181"/>
    <w:rsid w:val="12784354"/>
    <w:rsid w:val="14643E2B"/>
    <w:rsid w:val="14F6131A"/>
    <w:rsid w:val="15663629"/>
    <w:rsid w:val="156D02E7"/>
    <w:rsid w:val="16DF6D0C"/>
    <w:rsid w:val="184E6A38"/>
    <w:rsid w:val="1894614F"/>
    <w:rsid w:val="18AE60E9"/>
    <w:rsid w:val="192575E0"/>
    <w:rsid w:val="1A1A0911"/>
    <w:rsid w:val="1AF84118"/>
    <w:rsid w:val="1BAF484F"/>
    <w:rsid w:val="1BD129CC"/>
    <w:rsid w:val="1D386F0A"/>
    <w:rsid w:val="1DE64446"/>
    <w:rsid w:val="1E1A4190"/>
    <w:rsid w:val="1EE65484"/>
    <w:rsid w:val="1F7D36CB"/>
    <w:rsid w:val="1FAF187F"/>
    <w:rsid w:val="1FBE24CF"/>
    <w:rsid w:val="202077DA"/>
    <w:rsid w:val="209C7D09"/>
    <w:rsid w:val="214B7316"/>
    <w:rsid w:val="217E3535"/>
    <w:rsid w:val="21EB7A25"/>
    <w:rsid w:val="22D95337"/>
    <w:rsid w:val="23694C49"/>
    <w:rsid w:val="23A8559F"/>
    <w:rsid w:val="24831FA1"/>
    <w:rsid w:val="25AF6039"/>
    <w:rsid w:val="25F05283"/>
    <w:rsid w:val="26227082"/>
    <w:rsid w:val="262537F7"/>
    <w:rsid w:val="26645FAB"/>
    <w:rsid w:val="26A16E16"/>
    <w:rsid w:val="26EE2C7C"/>
    <w:rsid w:val="270F023A"/>
    <w:rsid w:val="27BF5AB4"/>
    <w:rsid w:val="28E22134"/>
    <w:rsid w:val="29647C86"/>
    <w:rsid w:val="29B673E4"/>
    <w:rsid w:val="29FD4568"/>
    <w:rsid w:val="2A0662E5"/>
    <w:rsid w:val="2A5E32AB"/>
    <w:rsid w:val="2ACE3699"/>
    <w:rsid w:val="2B8346E3"/>
    <w:rsid w:val="2C0D3E59"/>
    <w:rsid w:val="2D62220A"/>
    <w:rsid w:val="2DB10527"/>
    <w:rsid w:val="2DC03B55"/>
    <w:rsid w:val="2DF14A8B"/>
    <w:rsid w:val="2ECA6954"/>
    <w:rsid w:val="308E319A"/>
    <w:rsid w:val="30C419B0"/>
    <w:rsid w:val="32124878"/>
    <w:rsid w:val="33D34996"/>
    <w:rsid w:val="33E76902"/>
    <w:rsid w:val="34052C33"/>
    <w:rsid w:val="35980BD9"/>
    <w:rsid w:val="35DA26C3"/>
    <w:rsid w:val="364A2378"/>
    <w:rsid w:val="36E6087B"/>
    <w:rsid w:val="378652F2"/>
    <w:rsid w:val="37C239D4"/>
    <w:rsid w:val="37F53B7B"/>
    <w:rsid w:val="391B2D84"/>
    <w:rsid w:val="395547B6"/>
    <w:rsid w:val="3AB42FBD"/>
    <w:rsid w:val="3B6A41EF"/>
    <w:rsid w:val="3D8257AD"/>
    <w:rsid w:val="3EAD3EEA"/>
    <w:rsid w:val="3F082449"/>
    <w:rsid w:val="3F4871AE"/>
    <w:rsid w:val="3F726E01"/>
    <w:rsid w:val="40EC6DDC"/>
    <w:rsid w:val="417450FE"/>
    <w:rsid w:val="44320E4A"/>
    <w:rsid w:val="443F17B1"/>
    <w:rsid w:val="4464104B"/>
    <w:rsid w:val="44B27F70"/>
    <w:rsid w:val="45372001"/>
    <w:rsid w:val="45984FD7"/>
    <w:rsid w:val="45EF6230"/>
    <w:rsid w:val="461920F6"/>
    <w:rsid w:val="462C6948"/>
    <w:rsid w:val="47634434"/>
    <w:rsid w:val="480C77F8"/>
    <w:rsid w:val="497644E1"/>
    <w:rsid w:val="4AD12575"/>
    <w:rsid w:val="4AF50ED4"/>
    <w:rsid w:val="4B5C38FD"/>
    <w:rsid w:val="4CF0753C"/>
    <w:rsid w:val="4E207A65"/>
    <w:rsid w:val="4EB852FB"/>
    <w:rsid w:val="4EF36F42"/>
    <w:rsid w:val="4F73213A"/>
    <w:rsid w:val="4FE535DF"/>
    <w:rsid w:val="5024289C"/>
    <w:rsid w:val="517F674F"/>
    <w:rsid w:val="51824063"/>
    <w:rsid w:val="51961E21"/>
    <w:rsid w:val="51A3745D"/>
    <w:rsid w:val="52052473"/>
    <w:rsid w:val="52737F8C"/>
    <w:rsid w:val="527F6235"/>
    <w:rsid w:val="532426DE"/>
    <w:rsid w:val="532902AF"/>
    <w:rsid w:val="53536268"/>
    <w:rsid w:val="54C544F6"/>
    <w:rsid w:val="560B7692"/>
    <w:rsid w:val="575D3F21"/>
    <w:rsid w:val="57DF5A10"/>
    <w:rsid w:val="58550FC6"/>
    <w:rsid w:val="594C4420"/>
    <w:rsid w:val="599765A7"/>
    <w:rsid w:val="5A8C7845"/>
    <w:rsid w:val="5C452DAB"/>
    <w:rsid w:val="5C8B594C"/>
    <w:rsid w:val="5DA177B3"/>
    <w:rsid w:val="5E57255B"/>
    <w:rsid w:val="5EC57E85"/>
    <w:rsid w:val="5FB65FBB"/>
    <w:rsid w:val="608C3F88"/>
    <w:rsid w:val="613944E2"/>
    <w:rsid w:val="61623D7F"/>
    <w:rsid w:val="61AE6780"/>
    <w:rsid w:val="63B42D06"/>
    <w:rsid w:val="640706D8"/>
    <w:rsid w:val="64182FDA"/>
    <w:rsid w:val="64533623"/>
    <w:rsid w:val="65212235"/>
    <w:rsid w:val="656E6431"/>
    <w:rsid w:val="65B70D02"/>
    <w:rsid w:val="663651D4"/>
    <w:rsid w:val="66501418"/>
    <w:rsid w:val="67795F60"/>
    <w:rsid w:val="68FE64D8"/>
    <w:rsid w:val="695218D5"/>
    <w:rsid w:val="696D4097"/>
    <w:rsid w:val="69DF3F03"/>
    <w:rsid w:val="6A4B791D"/>
    <w:rsid w:val="6A847583"/>
    <w:rsid w:val="6B013472"/>
    <w:rsid w:val="6B295089"/>
    <w:rsid w:val="6B5F45B8"/>
    <w:rsid w:val="6BEA011B"/>
    <w:rsid w:val="6E6B1CD8"/>
    <w:rsid w:val="6EAA27E4"/>
    <w:rsid w:val="6EB3625F"/>
    <w:rsid w:val="6EB40CCD"/>
    <w:rsid w:val="6EFC79CB"/>
    <w:rsid w:val="6F391944"/>
    <w:rsid w:val="6F3A01D0"/>
    <w:rsid w:val="70C604E9"/>
    <w:rsid w:val="70D978AB"/>
    <w:rsid w:val="71EB66FB"/>
    <w:rsid w:val="724B5159"/>
    <w:rsid w:val="72C06C31"/>
    <w:rsid w:val="72D45D79"/>
    <w:rsid w:val="76453FA9"/>
    <w:rsid w:val="778D5392"/>
    <w:rsid w:val="786309C6"/>
    <w:rsid w:val="7A7515DC"/>
    <w:rsid w:val="7ACC5CEF"/>
    <w:rsid w:val="7B384932"/>
    <w:rsid w:val="7C4F042F"/>
    <w:rsid w:val="7D1C4E77"/>
    <w:rsid w:val="7D890306"/>
    <w:rsid w:val="7DBF5EE9"/>
    <w:rsid w:val="7E9F58CF"/>
    <w:rsid w:val="7EA35FD3"/>
    <w:rsid w:val="7EC15CA3"/>
    <w:rsid w:val="7F1C65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Theme="minorHAnsi" w:hAnsiTheme="minorHAnsi" w:eastAsiaTheme="minorEastAsia" w:cstheme="minorBidi"/>
      <w:sz w:val="21"/>
      <w:szCs w:val="22"/>
      <w:lang w:val="en-US" w:eastAsia="zh-CN" w:bidi="ar-SA"/>
    </w:rPr>
  </w:style>
  <w:style w:type="paragraph" w:styleId="2">
    <w:name w:val="heading 2"/>
    <w:next w:val="1"/>
    <w:qFormat/>
    <w:uiPriority w:val="0"/>
    <w:pPr>
      <w:keepNext/>
      <w:keepLines/>
      <w:spacing w:before="100" w:after="100" w:line="415" w:lineRule="auto"/>
      <w:ind w:left="576" w:hanging="576"/>
      <w:outlineLvl w:val="1"/>
    </w:pPr>
    <w:rPr>
      <w:rFonts w:ascii="Cambria" w:hAnsi="Cambria" w:eastAsia="宋体" w:cs="Times New Roman"/>
      <w:b/>
      <w:bCs/>
      <w:kern w:val="2"/>
      <w:sz w:val="30"/>
      <w:szCs w:val="32"/>
      <w:lang w:val="en-US" w:eastAsia="zh-CN" w:bidi="ar-SA"/>
    </w:rPr>
  </w:style>
  <w:style w:type="paragraph" w:styleId="3">
    <w:name w:val="heading 3"/>
    <w:next w:val="1"/>
    <w:qFormat/>
    <w:uiPriority w:val="0"/>
    <w:pPr>
      <w:keepNext/>
      <w:keepLines/>
      <w:spacing w:before="100" w:after="100" w:line="415" w:lineRule="auto"/>
      <w:ind w:left="720" w:hanging="720"/>
      <w:outlineLvl w:val="2"/>
    </w:pPr>
    <w:rPr>
      <w:rFonts w:ascii="Times New Roman" w:hAnsi="Times New Roman" w:eastAsia="仿宋_GB2312" w:cs="Times New Roman"/>
      <w:b/>
      <w:bCs/>
      <w:kern w:val="2"/>
      <w:sz w:val="32"/>
      <w:szCs w:val="32"/>
      <w:lang w:val="en-US" w:eastAsia="zh-CN" w:bidi="ar-SA"/>
    </w:rPr>
  </w:style>
  <w:style w:type="character" w:default="1" w:styleId="18">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5">
    <w:name w:val="Body Text"/>
    <w:basedOn w:val="1"/>
    <w:next w:val="6"/>
    <w:qFormat/>
    <w:uiPriority w:val="0"/>
    <w:pPr>
      <w:spacing w:line="360" w:lineRule="exact"/>
    </w:pPr>
    <w:rPr>
      <w:sz w:val="24"/>
    </w:rPr>
  </w:style>
  <w:style w:type="paragraph" w:customStyle="1" w:styleId="6">
    <w:name w:val="一级条标题"/>
    <w:basedOn w:val="7"/>
    <w:next w:val="8"/>
    <w:qFormat/>
    <w:uiPriority w:val="0"/>
    <w:pPr>
      <w:spacing w:line="240" w:lineRule="auto"/>
      <w:ind w:left="420"/>
      <w:outlineLvl w:val="2"/>
    </w:pPr>
  </w:style>
  <w:style w:type="paragraph" w:customStyle="1" w:styleId="7">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8">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9">
    <w:name w:val="Body Text Indent"/>
    <w:basedOn w:val="1"/>
    <w:qFormat/>
    <w:uiPriority w:val="0"/>
    <w:pPr>
      <w:spacing w:after="120"/>
      <w:ind w:left="420" w:leftChars="200"/>
    </w:pPr>
  </w:style>
  <w:style w:type="paragraph" w:styleId="10">
    <w:name w:val="toc 3"/>
    <w:basedOn w:val="1"/>
    <w:next w:val="1"/>
    <w:qFormat/>
    <w:uiPriority w:val="0"/>
    <w:pPr>
      <w:tabs>
        <w:tab w:val="right" w:leader="dot" w:pos="8777"/>
      </w:tabs>
      <w:spacing w:line="480" w:lineRule="exact"/>
      <w:ind w:left="482" w:firstLine="103" w:firstLineChars="43"/>
      <w:jc w:val="left"/>
    </w:pPr>
    <w:rPr>
      <w:rFonts w:ascii="Calibri" w:hAnsi="Calibri"/>
      <w:i/>
      <w:iCs/>
      <w:sz w:val="20"/>
      <w:szCs w:val="20"/>
    </w:rPr>
  </w:style>
  <w:style w:type="paragraph" w:styleId="11">
    <w:name w:val="Plain Text"/>
    <w:basedOn w:val="1"/>
    <w:qFormat/>
    <w:uiPriority w:val="0"/>
    <w:rPr>
      <w:rFonts w:ascii="宋体" w:hAnsi="Courier New"/>
      <w:szCs w:val="20"/>
    </w:rPr>
  </w:style>
  <w:style w:type="paragraph" w:styleId="12">
    <w:name w:val="Balloon Text"/>
    <w:basedOn w:val="1"/>
    <w:link w:val="24"/>
    <w:qFormat/>
    <w:uiPriority w:val="0"/>
    <w:pPr>
      <w:spacing w:line="240" w:lineRule="auto"/>
    </w:pPr>
    <w:rPr>
      <w:sz w:val="18"/>
      <w:szCs w:val="18"/>
    </w:rPr>
  </w:style>
  <w:style w:type="paragraph" w:styleId="13">
    <w:name w:val="footer"/>
    <w:basedOn w:val="1"/>
    <w:qFormat/>
    <w:uiPriority w:val="0"/>
    <w:pPr>
      <w:tabs>
        <w:tab w:val="center" w:pos="4153"/>
        <w:tab w:val="right" w:pos="8306"/>
      </w:tabs>
      <w:snapToGrid w:val="0"/>
      <w:jc w:val="left"/>
    </w:pPr>
    <w:rPr>
      <w:sz w:val="18"/>
      <w:szCs w:val="20"/>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spacing w:before="120" w:after="120"/>
      <w:jc w:val="left"/>
    </w:pPr>
    <w:rPr>
      <w:rFonts w:ascii="Calibri" w:hAnsi="Calibri"/>
      <w:b/>
      <w:bCs/>
      <w:caps/>
      <w:sz w:val="20"/>
      <w:szCs w:val="20"/>
    </w:rPr>
  </w:style>
  <w:style w:type="paragraph" w:styleId="16">
    <w:name w:val="Normal (Web)"/>
    <w:basedOn w:val="1"/>
    <w:qFormat/>
    <w:uiPriority w:val="0"/>
    <w:pPr>
      <w:widowControl/>
      <w:spacing w:before="100" w:beforeAutospacing="1" w:after="119"/>
      <w:jc w:val="left"/>
    </w:pPr>
    <w:rPr>
      <w:rFonts w:ascii="宋体" w:hAnsi="宋体" w:cs="宋体"/>
      <w:sz w:val="24"/>
    </w:rPr>
  </w:style>
  <w:style w:type="paragraph" w:styleId="17">
    <w:name w:val="Title"/>
    <w:basedOn w:val="1"/>
    <w:next w:val="1"/>
    <w:qFormat/>
    <w:uiPriority w:val="0"/>
    <w:pPr>
      <w:spacing w:before="240" w:after="60"/>
      <w:jc w:val="center"/>
      <w:outlineLvl w:val="0"/>
    </w:pPr>
    <w:rPr>
      <w:rFonts w:ascii="Cambria" w:hAnsi="Cambria"/>
      <w:b/>
      <w:bCs/>
      <w:sz w:val="36"/>
      <w:szCs w:val="32"/>
    </w:rPr>
  </w:style>
  <w:style w:type="character" w:styleId="19">
    <w:name w:val="Strong"/>
    <w:basedOn w:val="18"/>
    <w:qFormat/>
    <w:uiPriority w:val="0"/>
    <w:rPr>
      <w:b/>
      <w:bCs/>
    </w:rPr>
  </w:style>
  <w:style w:type="character" w:styleId="20">
    <w:name w:val="page number"/>
    <w:basedOn w:val="18"/>
    <w:qFormat/>
    <w:uiPriority w:val="0"/>
  </w:style>
  <w:style w:type="character" w:styleId="21">
    <w:name w:val="Hyperlink"/>
    <w:qFormat/>
    <w:uiPriority w:val="0"/>
    <w:rPr>
      <w:color w:val="000099"/>
      <w:u w:val="none"/>
    </w:rPr>
  </w:style>
  <w:style w:type="paragraph" w:customStyle="1" w:styleId="23">
    <w:name w:val="列出段落1"/>
    <w:basedOn w:val="1"/>
    <w:qFormat/>
    <w:uiPriority w:val="34"/>
    <w:pPr>
      <w:ind w:firstLine="420"/>
    </w:pPr>
    <w:rPr>
      <w:rFonts w:ascii="Calibri" w:hAnsi="Calibri"/>
    </w:rPr>
  </w:style>
  <w:style w:type="character" w:customStyle="1" w:styleId="24">
    <w:name w:val="批注框文本 Char"/>
    <w:basedOn w:val="18"/>
    <w:link w:val="12"/>
    <w:qFormat/>
    <w:uiPriority w:val="0"/>
    <w:rPr>
      <w:sz w:val="18"/>
      <w:szCs w:val="18"/>
    </w:rPr>
  </w:style>
  <w:style w:type="character" w:customStyle="1" w:styleId="25">
    <w:name w:val="font41"/>
    <w:basedOn w:val="18"/>
    <w:qFormat/>
    <w:uiPriority w:val="0"/>
    <w:rPr>
      <w:rFonts w:hint="default" w:ascii="Tahoma" w:hAnsi="Tahoma" w:eastAsia="Tahoma" w:cs="Tahoma"/>
      <w:color w:val="000000"/>
      <w:sz w:val="18"/>
      <w:szCs w:val="18"/>
      <w:u w:val="none"/>
    </w:rPr>
  </w:style>
  <w:style w:type="character" w:customStyle="1" w:styleId="26">
    <w:name w:val="font11"/>
    <w:basedOn w:val="18"/>
    <w:qFormat/>
    <w:uiPriority w:val="0"/>
    <w:rPr>
      <w:rFonts w:hint="eastAsia" w:ascii="宋体" w:hAnsi="宋体" w:eastAsia="宋体" w:cs="宋体"/>
      <w:color w:val="000000"/>
      <w:sz w:val="24"/>
      <w:szCs w:val="24"/>
      <w:u w:val="none"/>
      <w:vertAlign w:val="subscript"/>
    </w:rPr>
  </w:style>
  <w:style w:type="character" w:customStyle="1" w:styleId="27">
    <w:name w:val="font01"/>
    <w:basedOn w:val="18"/>
    <w:qFormat/>
    <w:uiPriority w:val="0"/>
    <w:rPr>
      <w:rFonts w:hint="eastAsia" w:ascii="宋体" w:hAnsi="宋体" w:eastAsia="宋体" w:cs="宋体"/>
      <w:color w:val="FF0000"/>
      <w:sz w:val="16"/>
      <w:szCs w:val="16"/>
      <w:u w:val="none"/>
    </w:rPr>
  </w:style>
  <w:style w:type="character" w:customStyle="1" w:styleId="28">
    <w:name w:val="font31"/>
    <w:basedOn w:val="18"/>
    <w:qFormat/>
    <w:uiPriority w:val="0"/>
    <w:rPr>
      <w:rFonts w:hint="eastAsia" w:ascii="宋体" w:hAnsi="宋体" w:eastAsia="宋体" w:cs="宋体"/>
      <w:color w:val="000000"/>
      <w:sz w:val="16"/>
      <w:szCs w:val="16"/>
      <w:u w:val="none"/>
    </w:rPr>
  </w:style>
  <w:style w:type="character" w:customStyle="1" w:styleId="29">
    <w:name w:val="font21"/>
    <w:basedOn w:val="18"/>
    <w:qFormat/>
    <w:uiPriority w:val="0"/>
    <w:rPr>
      <w:rFonts w:hint="eastAsia" w:ascii="宋体" w:hAnsi="宋体" w:eastAsia="宋体" w:cs="宋体"/>
      <w:color w:val="FF0000"/>
      <w:sz w:val="32"/>
      <w:szCs w:val="32"/>
      <w:u w:val="none"/>
    </w:rPr>
  </w:style>
  <w:style w:type="paragraph" w:customStyle="1" w:styleId="30">
    <w:name w:val="正文-1"/>
    <w:basedOn w:val="1"/>
    <w:qFormat/>
    <w:uiPriority w:val="0"/>
    <w:pPr>
      <w:spacing w:line="360" w:lineRule="auto"/>
      <w:ind w:firstLine="560"/>
    </w:pPr>
    <w:rPr>
      <w:rFonts w:eastAsia="仿宋_GB2312"/>
      <w:sz w:val="28"/>
      <w:szCs w:val="28"/>
    </w:rPr>
  </w:style>
  <w:style w:type="paragraph" w:customStyle="1" w:styleId="31">
    <w:name w:val="p"/>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2">
    <w:name w:val="样式 标题 2 + Times1 Char"/>
    <w:link w:val="33"/>
    <w:qFormat/>
    <w:uiPriority w:val="0"/>
    <w:rPr>
      <w:rFonts w:ascii="Times" w:hAnsi="Times"/>
      <w:iCs/>
      <w:kern w:val="0"/>
      <w:sz w:val="28"/>
      <w:szCs w:val="28"/>
    </w:rPr>
  </w:style>
  <w:style w:type="paragraph" w:customStyle="1" w:styleId="33">
    <w:name w:val="样式 标题 2 + Times1"/>
    <w:basedOn w:val="2"/>
    <w:link w:val="32"/>
    <w:qFormat/>
    <w:uiPriority w:val="0"/>
    <w:pPr>
      <w:keepLines w:val="0"/>
      <w:widowControl w:val="0"/>
      <w:adjustRightInd w:val="0"/>
      <w:spacing w:before="240" w:after="60" w:line="360" w:lineRule="atLeast"/>
      <w:ind w:left="0" w:firstLine="0"/>
      <w:textAlignment w:val="baseline"/>
    </w:pPr>
    <w:rPr>
      <w:rFonts w:ascii="Times" w:hAnsi="Times"/>
      <w:iCs/>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3495</Words>
  <Characters>19924</Characters>
  <Lines>166</Lines>
  <Paragraphs>46</Paragraphs>
  <TotalTime>151</TotalTime>
  <ScaleCrop>false</ScaleCrop>
  <LinksUpToDate>false</LinksUpToDate>
  <CharactersWithSpaces>23373</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2016-02-18T03:12:00Z</dcterms:created>
  <dc:creator>Administrator</dc:creator>
  <cp:lastModifiedBy>Administrator</cp:lastModifiedBy>
  <cp:lastPrinted>2018-01-05T04:13:00Z</cp:lastPrinted>
  <dcterms:modified xsi:type="dcterms:W3CDTF">2018-11-29T09:32:14Z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