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eastAsia="宋体"/>
          <w:b/>
          <w:bCs/>
          <w:sz w:val="32"/>
          <w:szCs w:val="32"/>
          <w:lang w:val="en-US" w:eastAsia="zh-CN"/>
        </w:rPr>
      </w:pPr>
      <w:r>
        <w:rPr>
          <w:rFonts w:hint="eastAsia" w:ascii="仿宋_GB2312" w:hAnsi="仿宋_GB2312"/>
          <w:b/>
          <w:bCs/>
          <w:sz w:val="32"/>
          <w:szCs w:val="32"/>
          <w:lang w:eastAsia="zh-CN"/>
        </w:rPr>
        <w:t>广西中竟达建设工程咨询有限公司百色第二分公司关于</w:t>
      </w:r>
    </w:p>
    <w:p>
      <w:pPr>
        <w:spacing w:line="520" w:lineRule="exact"/>
        <w:jc w:val="center"/>
        <w:rPr>
          <w:rFonts w:hint="eastAsia" w:ascii="仿宋_GB2312" w:hAnsi="仿宋_GB2312"/>
          <w:b/>
          <w:bCs/>
          <w:sz w:val="32"/>
          <w:szCs w:val="32"/>
          <w:lang w:eastAsia="zh-CN"/>
        </w:rPr>
      </w:pPr>
      <w:r>
        <w:rPr>
          <w:rFonts w:hint="eastAsia" w:ascii="仿宋_GB2312" w:hAnsi="仿宋_GB2312"/>
          <w:b/>
          <w:bCs/>
          <w:sz w:val="32"/>
          <w:szCs w:val="32"/>
          <w:lang w:eastAsia="zh-CN"/>
        </w:rPr>
        <w:t>德保县城关镇南山小学污水管道临时铺设工程项目</w:t>
      </w:r>
    </w:p>
    <w:p>
      <w:pPr>
        <w:spacing w:line="520" w:lineRule="exact"/>
        <w:jc w:val="center"/>
        <w:rPr>
          <w:rFonts w:hint="eastAsia" w:ascii="仿宋_GB2312" w:hAnsi="仿宋_GB2312"/>
          <w:b/>
          <w:bCs/>
          <w:sz w:val="32"/>
          <w:szCs w:val="32"/>
          <w:lang w:eastAsia="zh-CN"/>
        </w:rPr>
      </w:pPr>
      <w:r>
        <w:rPr>
          <w:rFonts w:hint="eastAsia" w:ascii="仿宋_GB2312" w:hAnsi="仿宋_GB2312"/>
          <w:b/>
          <w:bCs/>
          <w:sz w:val="32"/>
          <w:szCs w:val="32"/>
          <w:lang w:eastAsia="zh-CN"/>
        </w:rPr>
        <w:t>竞争性谈判</w:t>
      </w:r>
      <w:r>
        <w:rPr>
          <w:rFonts w:ascii="仿宋_GB2312" w:hAnsi="仿宋_GB2312"/>
          <w:b/>
          <w:bCs/>
          <w:sz w:val="32"/>
          <w:szCs w:val="32"/>
        </w:rPr>
        <w:t>公告</w:t>
      </w:r>
    </w:p>
    <w:p>
      <w:pPr>
        <w:spacing w:line="360" w:lineRule="auto"/>
        <w:ind w:firstLine="420" w:firstLineChars="200"/>
        <w:rPr>
          <w:rFonts w:hint="eastAsia"/>
          <w:szCs w:val="21"/>
        </w:rPr>
      </w:pPr>
      <w:r>
        <w:rPr>
          <w:rFonts w:hint="eastAsia"/>
          <w:bCs/>
          <w:lang w:eastAsia="zh-CN"/>
        </w:rPr>
        <w:t>广西中竟达建设工程咨询有限公司百色第二分公司</w:t>
      </w:r>
      <w:r>
        <w:rPr>
          <w:rFonts w:hint="eastAsia"/>
          <w:bCs/>
        </w:rPr>
        <w:t>受采购单位委托，根据《中华人民共和国政府采购法》等有关规定,现对《德保县城关镇南山小学污水管道临时铺设工程项目》进行竞争性谈判采购, 本项目经竞争性谈判小组研究决定采用业主和评审专家分别书面推荐供应商方式。现将有关事项公告如下：</w:t>
      </w:r>
    </w:p>
    <w:p>
      <w:pPr>
        <w:spacing w:line="360" w:lineRule="auto"/>
        <w:ind w:left="420"/>
        <w:rPr>
          <w:rFonts w:hint="eastAsia" w:eastAsia="宋体"/>
          <w:bCs/>
          <w:lang w:eastAsia="zh-CN"/>
        </w:rPr>
      </w:pPr>
      <w:r>
        <w:rPr>
          <w:rFonts w:hint="eastAsia" w:hAnsi="宋体"/>
          <w:b/>
          <w:szCs w:val="21"/>
        </w:rPr>
        <w:t>一、项目名称</w:t>
      </w:r>
      <w:r>
        <w:rPr>
          <w:rFonts w:hint="eastAsia"/>
          <w:bCs/>
        </w:rPr>
        <w:t>：</w:t>
      </w:r>
      <w:r>
        <w:rPr>
          <w:rFonts w:hint="eastAsia"/>
          <w:bCs/>
          <w:lang w:eastAsia="zh-CN"/>
        </w:rPr>
        <w:t>德保县城关镇南山小学污水管道临时铺设工程项目</w:t>
      </w:r>
    </w:p>
    <w:p>
      <w:pPr>
        <w:spacing w:line="360" w:lineRule="auto"/>
        <w:ind w:left="420"/>
        <w:rPr>
          <w:rFonts w:hint="eastAsia" w:eastAsia="宋体"/>
          <w:bCs/>
          <w:lang w:eastAsia="zh-CN"/>
        </w:rPr>
      </w:pPr>
      <w:r>
        <w:rPr>
          <w:rFonts w:hint="eastAsia" w:hAnsi="宋体"/>
          <w:b/>
          <w:szCs w:val="21"/>
        </w:rPr>
        <w:t xml:space="preserve">   项目编号</w:t>
      </w:r>
      <w:r>
        <w:rPr>
          <w:rFonts w:hint="eastAsia" w:hAnsi="宋体"/>
          <w:szCs w:val="21"/>
        </w:rPr>
        <w:t>：</w:t>
      </w:r>
      <w:r>
        <w:rPr>
          <w:rFonts w:hint="eastAsia"/>
          <w:sz w:val="24"/>
          <w:lang w:eastAsia="zh-CN"/>
        </w:rPr>
        <w:t>BSZC2019-J2-06001-GXZJ</w:t>
      </w:r>
    </w:p>
    <w:p>
      <w:pPr>
        <w:spacing w:line="360" w:lineRule="auto"/>
        <w:ind w:firstLine="422" w:firstLineChars="200"/>
        <w:rPr>
          <w:rFonts w:hint="eastAsia"/>
          <w:bCs/>
        </w:rPr>
      </w:pPr>
      <w:r>
        <w:rPr>
          <w:rFonts w:hint="eastAsia"/>
          <w:b/>
        </w:rPr>
        <w:t>二、采购内容</w:t>
      </w:r>
      <w:r>
        <w:rPr>
          <w:rFonts w:hint="eastAsia"/>
        </w:rPr>
        <w:t>：</w:t>
      </w:r>
      <w:r>
        <w:rPr>
          <w:rFonts w:hint="eastAsia" w:hAnsi="宋体"/>
          <w:bCs/>
          <w:lang w:eastAsia="zh-CN"/>
        </w:rPr>
        <w:t>新建污水管道总长364米，污水检查井10座</w:t>
      </w:r>
      <w:r>
        <w:rPr>
          <w:rFonts w:hint="eastAsia"/>
          <w:bCs/>
        </w:rPr>
        <w:t>（各项技术指标以该工程项目施工设计图纸及工程量清单为准），采购预算价：</w:t>
      </w:r>
      <w:r>
        <w:rPr>
          <w:rFonts w:hint="eastAsia"/>
          <w:bCs/>
          <w:lang w:eastAsia="zh-CN"/>
        </w:rPr>
        <w:t>550000.00</w:t>
      </w:r>
      <w:r>
        <w:rPr>
          <w:rFonts w:hint="eastAsia"/>
          <w:bCs/>
        </w:rPr>
        <w:t>元。</w:t>
      </w:r>
    </w:p>
    <w:p>
      <w:pPr>
        <w:spacing w:line="360" w:lineRule="auto"/>
        <w:ind w:firstLine="420" w:firstLineChars="200"/>
        <w:rPr>
          <w:rFonts w:hint="eastAsia" w:hAnsi="Courier New"/>
          <w:color w:val="auto"/>
          <w:szCs w:val="22"/>
          <w:lang w:val="en-US" w:eastAsia="zh-CN"/>
        </w:rPr>
      </w:pPr>
      <w:r>
        <w:rPr>
          <w:rFonts w:hint="eastAsia" w:hAnsi="Courier New"/>
          <w:bCs/>
          <w:color w:val="auto"/>
          <w:kern w:val="2"/>
          <w:sz w:val="21"/>
          <w:szCs w:val="22"/>
        </w:rPr>
        <w:t>三、竞标人资格：</w:t>
      </w:r>
      <w:r>
        <w:rPr>
          <w:rFonts w:hint="eastAsia" w:ascii="宋体" w:hAnsi="Courier New" w:eastAsia="宋体" w:cs="Times New Roman"/>
          <w:bCs/>
          <w:kern w:val="2"/>
          <w:sz w:val="21"/>
          <w:szCs w:val="22"/>
          <w:lang w:val="en-US" w:eastAsia="zh-CN" w:bidi="ar-SA"/>
        </w:rPr>
        <w:t xml:space="preserve"> 1.</w:t>
      </w:r>
      <w:r>
        <w:rPr>
          <w:rFonts w:hint="eastAsia" w:hAnsi="Courier New"/>
          <w:color w:val="auto"/>
          <w:szCs w:val="22"/>
          <w:lang w:val="en-US" w:eastAsia="zh-CN"/>
        </w:rPr>
        <w:t>具有国内独立法人资格，并具备市政公用工程施工总承包叁级及以上资质的施工企业，项目经理具有市政公用工程专业贰级以上（含贰级）注册建造师执业资格，并具有人员、设备、资金等方面具有相应施工能力的企业；</w:t>
      </w:r>
    </w:p>
    <w:p>
      <w:pPr>
        <w:pStyle w:val="4"/>
        <w:spacing w:after="0" w:line="360" w:lineRule="auto"/>
        <w:rPr>
          <w:rFonts w:hint="eastAsia" w:ascii="宋体" w:hAnsi="Courier New" w:eastAsia="宋体" w:cs="Times New Roman"/>
          <w:bCs/>
          <w:kern w:val="2"/>
          <w:sz w:val="21"/>
          <w:szCs w:val="22"/>
          <w:lang w:val="en-US" w:eastAsia="zh-CN" w:bidi="ar-SA"/>
        </w:rPr>
      </w:pPr>
      <w:r>
        <w:rPr>
          <w:rFonts w:hint="eastAsia" w:ascii="宋体" w:hAnsi="Courier New" w:eastAsia="宋体" w:cs="Times New Roman"/>
          <w:bCs/>
          <w:kern w:val="2"/>
          <w:sz w:val="21"/>
          <w:szCs w:val="22"/>
          <w:lang w:val="en-US" w:eastAsia="zh-CN" w:bidi="ar-SA"/>
        </w:rPr>
        <w:t>2、本项目不接受未购买本项目竞争性谈判采购文件的供应商竞标。</w:t>
      </w:r>
    </w:p>
    <w:p>
      <w:pPr>
        <w:pStyle w:val="4"/>
        <w:spacing w:after="0" w:line="360" w:lineRule="auto"/>
        <w:ind w:leftChars="0"/>
        <w:rPr>
          <w:rFonts w:hint="eastAsia" w:hAnsi="Courier New"/>
          <w:bCs/>
          <w:color w:val="auto"/>
          <w:kern w:val="2"/>
          <w:sz w:val="21"/>
          <w:szCs w:val="22"/>
        </w:rPr>
      </w:pPr>
      <w:r>
        <w:rPr>
          <w:rFonts w:hint="eastAsia" w:ascii="宋体" w:hAnsi="Courier New" w:eastAsia="宋体" w:cs="Times New Roman"/>
          <w:bCs/>
          <w:kern w:val="2"/>
          <w:sz w:val="21"/>
          <w:szCs w:val="22"/>
          <w:lang w:val="en-US" w:eastAsia="zh-CN" w:bidi="ar-SA"/>
        </w:rPr>
        <w:t>3、本项目不接受联合体竞标。</w:t>
      </w:r>
    </w:p>
    <w:p>
      <w:pPr>
        <w:pStyle w:val="4"/>
        <w:spacing w:after="0" w:line="360" w:lineRule="auto"/>
        <w:ind w:leftChars="0"/>
        <w:rPr>
          <w:rFonts w:hint="eastAsia"/>
          <w:b/>
          <w:color w:val="000000"/>
        </w:rPr>
      </w:pPr>
      <w:r>
        <w:rPr>
          <w:rFonts w:hint="eastAsia" w:hAnsi="宋体"/>
          <w:b/>
          <w:color w:val="000000"/>
          <w:szCs w:val="21"/>
        </w:rPr>
        <w:t>四、购买</w:t>
      </w:r>
      <w:r>
        <w:rPr>
          <w:rFonts w:hint="eastAsia"/>
          <w:b/>
          <w:color w:val="000000"/>
        </w:rPr>
        <w:t>采购文件时间及地点</w:t>
      </w:r>
    </w:p>
    <w:p>
      <w:pPr>
        <w:pStyle w:val="3"/>
        <w:spacing w:line="420" w:lineRule="exact"/>
        <w:ind w:right="-1" w:firstLine="420" w:firstLineChars="200"/>
        <w:rPr>
          <w:rFonts w:hint="eastAsia" w:hAnsi="宋体"/>
          <w:color w:val="000000"/>
          <w:szCs w:val="21"/>
        </w:rPr>
      </w:pPr>
      <w:r>
        <w:rPr>
          <w:rFonts w:hint="eastAsia" w:hAnsi="宋体"/>
          <w:color w:val="000000"/>
          <w:szCs w:val="21"/>
        </w:rPr>
        <w:t>1.请于201</w:t>
      </w:r>
      <w:r>
        <w:rPr>
          <w:rFonts w:hint="eastAsia" w:hAnsi="宋体"/>
          <w:color w:val="000000"/>
          <w:szCs w:val="21"/>
          <w:lang w:val="en-US" w:eastAsia="zh-CN"/>
        </w:rPr>
        <w:t>9</w:t>
      </w:r>
      <w:r>
        <w:rPr>
          <w:rFonts w:hint="eastAsia" w:hAnsi="宋体"/>
          <w:color w:val="000000"/>
          <w:szCs w:val="21"/>
        </w:rPr>
        <w:t>年</w:t>
      </w:r>
      <w:r>
        <w:rPr>
          <w:rFonts w:hint="eastAsia" w:hAnsi="宋体"/>
          <w:color w:val="000000"/>
          <w:szCs w:val="21"/>
          <w:lang w:val="en-US" w:eastAsia="zh-CN"/>
        </w:rPr>
        <w:t>1</w:t>
      </w:r>
      <w:r>
        <w:rPr>
          <w:rFonts w:hint="eastAsia" w:hAnsi="宋体"/>
          <w:color w:val="000000"/>
          <w:szCs w:val="21"/>
        </w:rPr>
        <w:t>月</w:t>
      </w:r>
      <w:r>
        <w:rPr>
          <w:rFonts w:hint="eastAsia" w:hAnsi="宋体"/>
          <w:color w:val="000000"/>
          <w:szCs w:val="21"/>
          <w:lang w:val="en-US" w:eastAsia="zh-CN"/>
        </w:rPr>
        <w:t>9</w:t>
      </w:r>
      <w:r>
        <w:rPr>
          <w:rFonts w:hint="eastAsia" w:hAnsi="宋体"/>
          <w:color w:val="000000"/>
          <w:szCs w:val="21"/>
        </w:rPr>
        <w:t>日至201</w:t>
      </w:r>
      <w:r>
        <w:rPr>
          <w:rFonts w:hint="eastAsia" w:hAnsi="宋体"/>
          <w:color w:val="000000"/>
          <w:szCs w:val="21"/>
          <w:lang w:val="en-US" w:eastAsia="zh-CN"/>
        </w:rPr>
        <w:t>9</w:t>
      </w:r>
      <w:r>
        <w:rPr>
          <w:rFonts w:hint="eastAsia" w:hAnsi="宋体"/>
          <w:color w:val="000000"/>
          <w:szCs w:val="21"/>
        </w:rPr>
        <w:t>年</w:t>
      </w:r>
      <w:r>
        <w:rPr>
          <w:rFonts w:hint="eastAsia" w:hAnsi="宋体"/>
          <w:color w:val="000000"/>
          <w:szCs w:val="21"/>
          <w:lang w:val="en-US" w:eastAsia="zh-CN"/>
        </w:rPr>
        <w:t>1</w:t>
      </w:r>
      <w:r>
        <w:rPr>
          <w:rFonts w:hint="eastAsia" w:hAnsi="宋体"/>
          <w:color w:val="000000"/>
          <w:szCs w:val="21"/>
        </w:rPr>
        <w:t>月</w:t>
      </w:r>
      <w:r>
        <w:rPr>
          <w:rFonts w:hint="eastAsia" w:hAnsi="宋体"/>
          <w:color w:val="000000"/>
          <w:szCs w:val="21"/>
          <w:lang w:val="en-US" w:eastAsia="zh-CN"/>
        </w:rPr>
        <w:t xml:space="preserve">11 </w:t>
      </w:r>
      <w:r>
        <w:rPr>
          <w:rFonts w:hint="eastAsia" w:hAnsi="宋体"/>
          <w:color w:val="000000"/>
          <w:szCs w:val="21"/>
        </w:rPr>
        <w:t>日每天上午08：00-12：00，下午 14：30-17：30 （节假日除外，正常上班时间）到</w:t>
      </w:r>
      <w:r>
        <w:rPr>
          <w:rFonts w:hint="eastAsia" w:hAnsi="宋体"/>
          <w:color w:val="000000"/>
          <w:szCs w:val="21"/>
          <w:lang w:eastAsia="zh-CN"/>
        </w:rPr>
        <w:t>广西中竟达建设工程咨询有限公司百色第二分公司</w:t>
      </w:r>
      <w:r>
        <w:rPr>
          <w:rFonts w:hint="eastAsia" w:hAnsi="宋体"/>
          <w:color w:val="000000"/>
          <w:szCs w:val="21"/>
        </w:rPr>
        <w:t>（</w:t>
      </w:r>
      <w:r>
        <w:rPr>
          <w:rFonts w:hint="eastAsia" w:hAnsi="宋体"/>
          <w:color w:val="000000"/>
          <w:szCs w:val="21"/>
          <w:lang w:eastAsia="zh-CN"/>
        </w:rPr>
        <w:t>百色市中山二路14号（北部湾银行五楼招标部）</w:t>
      </w:r>
      <w:r>
        <w:rPr>
          <w:rFonts w:hint="eastAsia" w:hAnsi="宋体"/>
          <w:color w:val="000000"/>
          <w:szCs w:val="21"/>
        </w:rPr>
        <w:t>）购买采购文件，售价250元/份（不含图纸及其他资料），采购文件售后不退。</w:t>
      </w:r>
    </w:p>
    <w:p>
      <w:pPr>
        <w:pStyle w:val="3"/>
        <w:spacing w:line="420" w:lineRule="exact"/>
        <w:ind w:right="-1" w:firstLine="420" w:firstLineChars="200"/>
        <w:rPr>
          <w:rFonts w:hint="eastAsia" w:hAnsi="宋体"/>
          <w:color w:val="000000"/>
          <w:szCs w:val="21"/>
        </w:rPr>
      </w:pPr>
      <w:r>
        <w:rPr>
          <w:rFonts w:hint="eastAsia" w:hAnsi="宋体"/>
          <w:color w:val="000000"/>
          <w:szCs w:val="21"/>
        </w:rPr>
        <w:t>2.竞争性谈判文件的方式：由供应商法定代表人或授权委托代理人携带以下资料进行报名获取竞争性谈判文件：1、由我公司发出的竞争性谈判邀请函、响应确认函；2、单位介绍信、法人资格证明、法人身份证复印件、授权委托书原件、授权委托人身份证；3、有效的企业法人营业执照，有效的企业组织机构代码证，有效的国、地税务登记证（或有统一社会信用代码的“三证合一”营业执照）。</w:t>
      </w:r>
    </w:p>
    <w:p>
      <w:pPr>
        <w:pStyle w:val="3"/>
        <w:spacing w:line="420" w:lineRule="exact"/>
        <w:ind w:right="-1" w:firstLine="422" w:firstLineChars="200"/>
        <w:rPr>
          <w:rFonts w:hint="eastAsia" w:hAnsi="宋体"/>
        </w:rPr>
      </w:pPr>
      <w:r>
        <w:rPr>
          <w:rFonts w:hint="eastAsia" w:hAnsi="宋体"/>
          <w:b/>
        </w:rPr>
        <w:t>五、竞标文件递交截止和截标时间：</w:t>
      </w:r>
      <w:r>
        <w:rPr>
          <w:rFonts w:hint="eastAsia" w:hAnsi="宋体"/>
        </w:rPr>
        <w:t>201</w:t>
      </w:r>
      <w:r>
        <w:rPr>
          <w:rFonts w:hint="eastAsia" w:hAnsi="宋体"/>
          <w:lang w:val="en-US" w:eastAsia="zh-CN"/>
        </w:rPr>
        <w:t>9</w:t>
      </w:r>
      <w:r>
        <w:rPr>
          <w:rFonts w:hint="eastAsia" w:hAnsi="宋体"/>
        </w:rPr>
        <w:t>年</w:t>
      </w:r>
      <w:r>
        <w:rPr>
          <w:rFonts w:hint="eastAsia" w:hAnsi="宋体"/>
          <w:lang w:val="en-US" w:eastAsia="zh-CN"/>
        </w:rPr>
        <w:t xml:space="preserve"> 1</w:t>
      </w:r>
      <w:r>
        <w:rPr>
          <w:rFonts w:hint="eastAsia" w:hAnsi="宋体"/>
        </w:rPr>
        <w:t xml:space="preserve"> 月</w:t>
      </w:r>
      <w:r>
        <w:rPr>
          <w:rFonts w:hint="eastAsia" w:hAnsi="宋体"/>
          <w:lang w:val="en-US" w:eastAsia="zh-CN"/>
        </w:rPr>
        <w:t xml:space="preserve"> 14</w:t>
      </w:r>
      <w:r>
        <w:rPr>
          <w:rFonts w:hint="eastAsia" w:hAnsi="宋体"/>
        </w:rPr>
        <w:t xml:space="preserve"> 日</w:t>
      </w:r>
      <w:r>
        <w:rPr>
          <w:rFonts w:hint="eastAsia" w:hAnsi="宋体"/>
          <w:lang w:val="en-US" w:eastAsia="zh-CN"/>
        </w:rPr>
        <w:t xml:space="preserve"> 10</w:t>
      </w:r>
      <w:r>
        <w:rPr>
          <w:rFonts w:hint="eastAsia" w:hAnsi="宋体"/>
        </w:rPr>
        <w:t>时</w:t>
      </w:r>
      <w:r>
        <w:rPr>
          <w:rFonts w:hint="eastAsia" w:hAnsi="宋体"/>
          <w:lang w:val="en-US" w:eastAsia="zh-CN"/>
        </w:rPr>
        <w:t xml:space="preserve">00 </w:t>
      </w:r>
      <w:bookmarkStart w:id="0" w:name="_GoBack"/>
      <w:bookmarkEnd w:id="0"/>
      <w:r>
        <w:rPr>
          <w:rFonts w:hint="eastAsia" w:hAnsi="宋体"/>
        </w:rPr>
        <w:t>分。</w:t>
      </w:r>
    </w:p>
    <w:p>
      <w:pPr>
        <w:pStyle w:val="3"/>
        <w:spacing w:line="420" w:lineRule="exact"/>
        <w:ind w:right="-1" w:firstLine="422" w:firstLineChars="200"/>
        <w:rPr>
          <w:rFonts w:hint="eastAsia" w:hAnsi="宋体"/>
        </w:rPr>
      </w:pPr>
      <w:r>
        <w:rPr>
          <w:rFonts w:hint="eastAsia" w:hAnsi="宋体"/>
          <w:b/>
        </w:rPr>
        <w:t>六、竞标文件递交地点和截标地点：</w:t>
      </w:r>
      <w:r>
        <w:rPr>
          <w:rFonts w:hint="eastAsia" w:ascii="宋体" w:hAnsi="Courier New" w:eastAsia="宋体" w:cs="宋体"/>
          <w:bCs/>
          <w:kern w:val="2"/>
          <w:sz w:val="21"/>
          <w:szCs w:val="21"/>
          <w:u w:val="single"/>
          <w:lang w:val="en-US" w:eastAsia="zh-CN" w:bidi="ar-SA"/>
        </w:rPr>
        <w:t>德保县红山国际大酒店一楼会议室</w:t>
      </w:r>
    </w:p>
    <w:p>
      <w:pPr>
        <w:spacing w:line="420" w:lineRule="exact"/>
        <w:ind w:firstLine="422" w:firstLineChars="200"/>
        <w:rPr>
          <w:rFonts w:hint="eastAsia" w:hAnsi="宋体"/>
          <w:szCs w:val="21"/>
        </w:rPr>
      </w:pPr>
      <w:r>
        <w:rPr>
          <w:rFonts w:hint="eastAsia"/>
          <w:b/>
          <w:szCs w:val="21"/>
        </w:rPr>
        <w:t>七、谈判时间及地点：</w:t>
      </w:r>
      <w:r>
        <w:rPr>
          <w:rFonts w:hint="eastAsia" w:hAnsi="宋体"/>
        </w:rPr>
        <w:t>201</w:t>
      </w:r>
      <w:r>
        <w:rPr>
          <w:rFonts w:hint="eastAsia" w:hAnsi="宋体"/>
          <w:lang w:val="en-US" w:eastAsia="zh-CN"/>
        </w:rPr>
        <w:t>9</w:t>
      </w:r>
      <w:r>
        <w:rPr>
          <w:rFonts w:hint="eastAsia" w:hAnsi="宋体"/>
        </w:rPr>
        <w:t>年</w:t>
      </w:r>
      <w:r>
        <w:rPr>
          <w:rFonts w:hint="eastAsia" w:hAnsi="宋体"/>
          <w:lang w:val="en-US" w:eastAsia="zh-CN"/>
        </w:rPr>
        <w:t xml:space="preserve"> 1</w:t>
      </w:r>
      <w:r>
        <w:rPr>
          <w:rFonts w:hint="eastAsia" w:hAnsi="宋体"/>
        </w:rPr>
        <w:t xml:space="preserve"> 月</w:t>
      </w:r>
      <w:r>
        <w:rPr>
          <w:rFonts w:hint="eastAsia" w:hAnsi="宋体"/>
          <w:lang w:val="en-US" w:eastAsia="zh-CN"/>
        </w:rPr>
        <w:t xml:space="preserve"> 14</w:t>
      </w:r>
      <w:r>
        <w:rPr>
          <w:rFonts w:hint="eastAsia" w:hAnsi="宋体"/>
        </w:rPr>
        <w:t xml:space="preserve"> 日</w:t>
      </w:r>
      <w:r>
        <w:rPr>
          <w:rFonts w:hint="eastAsia" w:hAnsi="宋体"/>
          <w:lang w:val="en-US" w:eastAsia="zh-CN"/>
        </w:rPr>
        <w:t xml:space="preserve"> 10</w:t>
      </w:r>
      <w:r>
        <w:rPr>
          <w:rFonts w:hint="eastAsia" w:hAnsi="宋体"/>
        </w:rPr>
        <w:t>时</w:t>
      </w:r>
      <w:r>
        <w:rPr>
          <w:rFonts w:hint="eastAsia" w:hAnsi="宋体"/>
          <w:lang w:val="en-US" w:eastAsia="zh-CN"/>
        </w:rPr>
        <w:t xml:space="preserve">00 </w:t>
      </w:r>
      <w:r>
        <w:rPr>
          <w:rFonts w:hint="eastAsia" w:hAnsi="宋体"/>
        </w:rPr>
        <w:t>分</w:t>
      </w:r>
      <w:r>
        <w:rPr>
          <w:rFonts w:hint="eastAsia"/>
          <w:szCs w:val="21"/>
        </w:rPr>
        <w:t>截标后为与竞标人谈判时间，具体时间由招标代理机构另行通知。地点：</w:t>
      </w:r>
      <w:r>
        <w:rPr>
          <w:rFonts w:hint="eastAsia" w:ascii="宋体" w:hAnsi="Courier New" w:eastAsia="宋体" w:cs="宋体"/>
          <w:bCs/>
          <w:kern w:val="2"/>
          <w:sz w:val="21"/>
          <w:szCs w:val="21"/>
          <w:u w:val="single"/>
          <w:lang w:val="en-US" w:eastAsia="zh-CN" w:bidi="ar-SA"/>
        </w:rPr>
        <w:t>德保县红山国际大酒店一楼会议室</w:t>
      </w:r>
      <w:r>
        <w:rPr>
          <w:rFonts w:hint="eastAsia"/>
          <w:szCs w:val="21"/>
        </w:rPr>
        <w:t>，参加竞标的法定代表人或委托代理人必须持证件（法定代表人凭本人身份证或委托代理人凭法人授权委托书原件和本人身份证）依时到达指定地点等候当面谈判。</w:t>
      </w:r>
    </w:p>
    <w:p>
      <w:pPr>
        <w:spacing w:line="420" w:lineRule="exact"/>
        <w:ind w:firstLine="422" w:firstLineChars="200"/>
        <w:rPr>
          <w:rFonts w:hint="eastAsia"/>
          <w:szCs w:val="21"/>
        </w:rPr>
      </w:pPr>
      <w:r>
        <w:rPr>
          <w:rFonts w:hint="eastAsia" w:hAnsi="宋体"/>
          <w:b/>
          <w:color w:val="000000"/>
          <w:szCs w:val="21"/>
        </w:rPr>
        <w:t>八、竞标保证金</w:t>
      </w:r>
      <w:r>
        <w:rPr>
          <w:rFonts w:hint="eastAsia" w:hAnsi="宋体"/>
          <w:b/>
          <w:szCs w:val="21"/>
        </w:rPr>
        <w:t>：</w:t>
      </w:r>
      <w:r>
        <w:rPr>
          <w:rFonts w:hint="eastAsia"/>
          <w:b/>
          <w:bCs/>
          <w:szCs w:val="21"/>
        </w:rPr>
        <w:t>人民币</w:t>
      </w:r>
      <w:r>
        <w:rPr>
          <w:rFonts w:hint="eastAsia"/>
          <w:b/>
          <w:bCs/>
          <w:szCs w:val="21"/>
          <w:lang w:eastAsia="zh-CN"/>
        </w:rPr>
        <w:t>陆仟元整</w:t>
      </w:r>
      <w:r>
        <w:rPr>
          <w:rFonts w:hint="eastAsia"/>
          <w:b/>
          <w:bCs/>
          <w:szCs w:val="21"/>
        </w:rPr>
        <w:t>（须足额交纳)</w:t>
      </w:r>
      <w:r>
        <w:rPr>
          <w:rFonts w:hint="eastAsia"/>
          <w:szCs w:val="21"/>
        </w:rPr>
        <w:t>。</w:t>
      </w:r>
    </w:p>
    <w:p>
      <w:pPr>
        <w:spacing w:line="420" w:lineRule="exact"/>
        <w:ind w:firstLine="420" w:firstLineChars="200"/>
        <w:rPr>
          <w:rFonts w:hint="eastAsia" w:hAnsi="宋体"/>
          <w:szCs w:val="21"/>
        </w:rPr>
      </w:pPr>
      <w:r>
        <w:rPr>
          <w:rFonts w:hint="eastAsia" w:hAnsi="宋体"/>
          <w:szCs w:val="21"/>
        </w:rPr>
        <w:t>竞标保证金为人民币</w:t>
      </w:r>
      <w:r>
        <w:rPr>
          <w:rFonts w:hint="eastAsia" w:hAnsi="宋体"/>
          <w:szCs w:val="21"/>
          <w:lang w:eastAsia="zh-CN"/>
        </w:rPr>
        <w:t>陆仟元整</w:t>
      </w:r>
      <w:r>
        <w:rPr>
          <w:rFonts w:hint="eastAsia" w:hAnsi="宋体"/>
          <w:szCs w:val="21"/>
        </w:rPr>
        <w:t>（￥</w:t>
      </w:r>
      <w:r>
        <w:rPr>
          <w:rFonts w:hint="eastAsia" w:hAnsi="宋体"/>
          <w:szCs w:val="21"/>
          <w:lang w:eastAsia="zh-CN"/>
        </w:rPr>
        <w:t>6000.00</w:t>
      </w:r>
      <w:r>
        <w:rPr>
          <w:rFonts w:hint="eastAsia" w:hAnsi="宋体"/>
          <w:szCs w:val="21"/>
        </w:rPr>
        <w:t>），须足额缴纳。</w:t>
      </w:r>
    </w:p>
    <w:p>
      <w:pPr>
        <w:snapToGrid w:val="0"/>
        <w:spacing w:line="320" w:lineRule="exact"/>
        <w:ind w:left="-525" w:leftChars="-250" w:right="-525" w:rightChars="-250" w:firstLine="945" w:firstLineChars="450"/>
        <w:rPr>
          <w:rFonts w:hint="eastAsia"/>
        </w:rPr>
      </w:pPr>
      <w:r>
        <w:rPr>
          <w:rFonts w:hint="eastAsia"/>
        </w:rPr>
        <w:t>竞标人应于截标前将竞标保证金从基本账户转账至指定账户：</w:t>
      </w:r>
    </w:p>
    <w:p>
      <w:pPr>
        <w:snapToGrid w:val="0"/>
        <w:spacing w:line="320" w:lineRule="exact"/>
        <w:ind w:left="-525" w:leftChars="-250" w:right="-525" w:rightChars="-250" w:firstLine="945" w:firstLineChars="450"/>
        <w:rPr>
          <w:rFonts w:hAnsi="宋体" w:cs="Arial"/>
          <w:color w:val="auto"/>
        </w:rPr>
      </w:pPr>
      <w:r>
        <w:rPr>
          <w:rFonts w:hint="eastAsia" w:hAnsi="宋体" w:cs="Arial"/>
          <w:bCs/>
          <w:color w:val="auto"/>
        </w:rPr>
        <w:t>开</w:t>
      </w:r>
      <w:r>
        <w:rPr>
          <w:rFonts w:hAnsi="宋体" w:cs="Arial"/>
          <w:bCs/>
          <w:color w:val="auto"/>
        </w:rPr>
        <w:t xml:space="preserve"> </w:t>
      </w:r>
      <w:r>
        <w:rPr>
          <w:rFonts w:hint="eastAsia" w:hAnsi="宋体" w:cs="Arial"/>
          <w:bCs/>
          <w:color w:val="auto"/>
        </w:rPr>
        <w:t>户</w:t>
      </w:r>
      <w:r>
        <w:rPr>
          <w:rFonts w:hAnsi="宋体" w:cs="Arial"/>
          <w:bCs/>
          <w:color w:val="auto"/>
        </w:rPr>
        <w:t xml:space="preserve"> </w:t>
      </w:r>
      <w:r>
        <w:rPr>
          <w:rFonts w:hint="eastAsia" w:hAnsi="宋体" w:cs="Arial"/>
          <w:bCs/>
          <w:color w:val="auto"/>
        </w:rPr>
        <w:t>名：</w:t>
      </w:r>
      <w:r>
        <w:rPr>
          <w:rFonts w:hint="eastAsia" w:hAnsi="宋体" w:cs="Arial"/>
          <w:color w:val="auto"/>
          <w:lang w:eastAsia="zh-CN"/>
        </w:rPr>
        <w:t>广西中竟达建设工程咨询有限公司百色第二分公司</w:t>
      </w:r>
      <w:r>
        <w:rPr>
          <w:rFonts w:hint="eastAsia" w:hAnsi="宋体" w:cs="Arial"/>
          <w:color w:val="auto"/>
        </w:rPr>
        <w:t>；</w:t>
      </w:r>
    </w:p>
    <w:p>
      <w:pPr>
        <w:snapToGrid w:val="0"/>
        <w:spacing w:line="320" w:lineRule="exact"/>
        <w:ind w:left="-525" w:leftChars="-250" w:right="-525" w:rightChars="-250" w:firstLine="945" w:firstLineChars="450"/>
        <w:rPr>
          <w:rFonts w:hAnsi="宋体" w:cs="Arial"/>
          <w:bCs/>
          <w:color w:val="auto"/>
        </w:rPr>
      </w:pPr>
      <w:r>
        <w:rPr>
          <w:rFonts w:hint="eastAsia" w:hAnsi="宋体" w:cs="Arial"/>
          <w:bCs/>
          <w:color w:val="auto"/>
        </w:rPr>
        <w:t>开户银行：中国银行股份有限公司百色分行</w:t>
      </w:r>
    </w:p>
    <w:p>
      <w:pPr>
        <w:snapToGrid w:val="0"/>
        <w:spacing w:line="320" w:lineRule="exact"/>
        <w:ind w:left="-525" w:leftChars="-250" w:right="-525" w:rightChars="-250" w:firstLine="945" w:firstLineChars="450"/>
        <w:rPr>
          <w:rFonts w:hAnsi="宋体" w:cs="Arial"/>
          <w:color w:val="auto"/>
        </w:rPr>
      </w:pPr>
      <w:r>
        <w:rPr>
          <w:rFonts w:hint="eastAsia" w:hAnsi="宋体" w:cs="Arial"/>
          <w:bCs/>
          <w:color w:val="auto"/>
        </w:rPr>
        <w:t>银行账号：6145 7241 6851</w:t>
      </w:r>
    </w:p>
    <w:p>
      <w:pPr>
        <w:spacing w:line="420" w:lineRule="exact"/>
        <w:ind w:firstLine="422" w:firstLineChars="200"/>
        <w:rPr>
          <w:rFonts w:hint="eastAsia" w:hAnsi="宋体"/>
          <w:b/>
          <w:szCs w:val="21"/>
        </w:rPr>
      </w:pPr>
      <w:r>
        <w:rPr>
          <w:rFonts w:hint="eastAsia" w:hAnsi="宋体"/>
          <w:b/>
          <w:szCs w:val="21"/>
        </w:rPr>
        <w:t>九、联系方式：</w:t>
      </w:r>
    </w:p>
    <w:p>
      <w:pPr>
        <w:snapToGrid w:val="0"/>
        <w:spacing w:line="320" w:lineRule="exact"/>
        <w:ind w:left="-525" w:leftChars="-250" w:right="-525" w:rightChars="-250" w:firstLine="945" w:firstLineChars="450"/>
        <w:rPr>
          <w:rFonts w:hint="eastAsia" w:hAnsi="宋体" w:eastAsia="宋体" w:cs="Arial"/>
          <w:bCs/>
          <w:lang w:eastAsia="zh-CN"/>
        </w:rPr>
      </w:pPr>
      <w:r>
        <w:rPr>
          <w:rFonts w:hint="eastAsia"/>
          <w:szCs w:val="21"/>
        </w:rPr>
        <w:t>1.采购单位：</w:t>
      </w:r>
      <w:r>
        <w:rPr>
          <w:rFonts w:hint="eastAsia" w:hAnsi="宋体" w:cs="Arial"/>
          <w:bCs/>
          <w:lang w:eastAsia="zh-CN"/>
        </w:rPr>
        <w:t>德保县市政管理局</w:t>
      </w:r>
    </w:p>
    <w:p>
      <w:pPr>
        <w:snapToGrid w:val="0"/>
        <w:spacing w:line="320" w:lineRule="exact"/>
        <w:ind w:left="-525" w:leftChars="-250" w:right="-525" w:rightChars="-250" w:firstLine="945" w:firstLineChars="450"/>
        <w:rPr>
          <w:rFonts w:hint="eastAsia" w:hAnsi="宋体" w:eastAsia="宋体" w:cs="Arial"/>
          <w:bCs/>
          <w:color w:val="auto"/>
          <w:lang w:eastAsia="zh-CN"/>
        </w:rPr>
      </w:pPr>
      <w:r>
        <w:rPr>
          <w:rFonts w:hint="eastAsia" w:hAnsi="宋体" w:cs="Arial"/>
          <w:bCs/>
          <w:color w:val="auto"/>
        </w:rPr>
        <w:t>地址：</w:t>
      </w:r>
      <w:r>
        <w:rPr>
          <w:rFonts w:hint="eastAsia" w:hAnsi="宋体" w:cs="Arial"/>
          <w:bCs/>
          <w:color w:val="auto"/>
          <w:lang w:eastAsia="zh-CN"/>
        </w:rPr>
        <w:t>德保县东安狮子街西巷24</w:t>
      </w:r>
    </w:p>
    <w:p>
      <w:pPr>
        <w:snapToGrid w:val="0"/>
        <w:spacing w:line="320" w:lineRule="exact"/>
        <w:ind w:left="-525" w:leftChars="-250" w:right="-525" w:rightChars="-250" w:firstLine="945" w:firstLineChars="450"/>
        <w:rPr>
          <w:rFonts w:hint="eastAsia" w:hAnsi="宋体" w:eastAsia="宋体" w:cs="Arial"/>
          <w:bCs/>
          <w:color w:val="auto"/>
          <w:lang w:eastAsia="zh-CN"/>
        </w:rPr>
      </w:pPr>
      <w:r>
        <w:rPr>
          <w:rFonts w:hint="eastAsia" w:hAnsi="宋体" w:cs="Arial"/>
          <w:bCs/>
          <w:color w:val="auto"/>
        </w:rPr>
        <w:t>联系人及电话：</w:t>
      </w:r>
      <w:r>
        <w:rPr>
          <w:rFonts w:hint="eastAsia" w:hAnsi="宋体" w:cs="Arial"/>
          <w:bCs/>
          <w:color w:val="auto"/>
          <w:lang w:eastAsia="zh-CN"/>
        </w:rPr>
        <w:t>许先定</w:t>
      </w:r>
      <w:r>
        <w:rPr>
          <w:rFonts w:hint="eastAsia" w:hAnsi="宋体" w:cs="Arial"/>
          <w:bCs/>
          <w:color w:val="auto"/>
        </w:rPr>
        <w:t xml:space="preserve">    </w:t>
      </w:r>
      <w:r>
        <w:rPr>
          <w:rFonts w:hint="eastAsia"/>
          <w:color w:val="auto"/>
          <w:lang w:eastAsia="zh-CN"/>
        </w:rPr>
        <w:t>15078669988</w:t>
      </w:r>
    </w:p>
    <w:p>
      <w:pPr>
        <w:numPr>
          <w:ilvl w:val="0"/>
          <w:numId w:val="1"/>
        </w:numPr>
        <w:snapToGrid w:val="0"/>
        <w:spacing w:line="320" w:lineRule="exact"/>
        <w:ind w:left="-525" w:leftChars="-250" w:right="-525" w:rightChars="-250" w:firstLine="945" w:firstLineChars="450"/>
        <w:rPr>
          <w:rFonts w:hint="eastAsia" w:hAnsi="宋体" w:cs="Arial"/>
          <w:bCs/>
          <w:lang w:eastAsia="zh-CN"/>
        </w:rPr>
      </w:pPr>
      <w:r>
        <w:rPr>
          <w:rFonts w:hint="eastAsia" w:hAnsi="宋体" w:cs="Arial"/>
          <w:bCs/>
        </w:rPr>
        <w:t xml:space="preserve">采购代理单位: </w:t>
      </w:r>
      <w:r>
        <w:rPr>
          <w:rFonts w:hint="eastAsia" w:hAnsi="宋体" w:cs="Arial"/>
          <w:bCs/>
          <w:lang w:eastAsia="zh-CN"/>
        </w:rPr>
        <w:t>广西中竟达建设工程咨询有限公司百色第二分公司</w:t>
      </w:r>
    </w:p>
    <w:p>
      <w:pPr>
        <w:numPr>
          <w:ilvl w:val="0"/>
          <w:numId w:val="0"/>
        </w:numPr>
        <w:snapToGrid w:val="0"/>
        <w:spacing w:line="320" w:lineRule="exact"/>
        <w:ind w:leftChars="200" w:right="-525" w:rightChars="-250"/>
        <w:rPr>
          <w:rFonts w:hint="eastAsia" w:eastAsia="宋体"/>
          <w:szCs w:val="21"/>
          <w:lang w:eastAsia="zh-CN"/>
        </w:rPr>
      </w:pPr>
      <w:r>
        <w:rPr>
          <w:rFonts w:hint="eastAsia" w:hAnsi="宋体" w:cs="Arial"/>
          <w:bCs/>
        </w:rPr>
        <w:t>地址：</w:t>
      </w:r>
      <w:r>
        <w:rPr>
          <w:rFonts w:hint="eastAsia" w:hAnsi="宋体" w:cs="Arial"/>
          <w:bCs/>
          <w:lang w:eastAsia="zh-CN"/>
        </w:rPr>
        <w:t>百色市中山二路14号（北部湾银行五楼招标部）</w:t>
      </w:r>
    </w:p>
    <w:p>
      <w:pPr>
        <w:spacing w:line="420" w:lineRule="exact"/>
        <w:ind w:firstLine="420" w:firstLineChars="200"/>
        <w:rPr>
          <w:rFonts w:hint="eastAsia"/>
          <w:szCs w:val="21"/>
        </w:rPr>
      </w:pPr>
      <w:r>
        <w:rPr>
          <w:rFonts w:hint="eastAsia"/>
          <w:szCs w:val="21"/>
        </w:rPr>
        <w:t>邮政编码：533000   联系人及电话（传真）：</w:t>
      </w:r>
      <w:r>
        <w:rPr>
          <w:rFonts w:hint="eastAsia"/>
          <w:szCs w:val="21"/>
          <w:lang w:eastAsia="zh-CN"/>
        </w:rPr>
        <w:t>谢工</w:t>
      </w:r>
      <w:r>
        <w:rPr>
          <w:rFonts w:hint="eastAsia"/>
          <w:szCs w:val="21"/>
        </w:rPr>
        <w:t xml:space="preserve"> 0776-2808858     </w:t>
      </w:r>
    </w:p>
    <w:p>
      <w:pPr>
        <w:pStyle w:val="5"/>
        <w:numPr>
          <w:ilvl w:val="0"/>
          <w:numId w:val="2"/>
        </w:numPr>
        <w:spacing w:before="0" w:beforeAutospacing="0" w:after="0" w:afterAutospacing="0" w:line="360" w:lineRule="auto"/>
        <w:ind w:firstLine="420" w:firstLineChars="200"/>
        <w:jc w:val="both"/>
        <w:rPr>
          <w:rFonts w:hint="eastAsia" w:hAnsi="Courier New" w:cs="Times New Roman"/>
          <w:color w:val="auto"/>
          <w:kern w:val="2"/>
          <w:sz w:val="21"/>
          <w:szCs w:val="21"/>
        </w:rPr>
      </w:pPr>
      <w:r>
        <w:rPr>
          <w:rFonts w:hint="eastAsia" w:hAnsi="Courier New" w:cs="Times New Roman"/>
          <w:color w:val="auto"/>
          <w:kern w:val="2"/>
          <w:sz w:val="21"/>
          <w:szCs w:val="21"/>
        </w:rPr>
        <w:t xml:space="preserve">监督部门: </w:t>
      </w:r>
      <w:r>
        <w:rPr>
          <w:rFonts w:hint="eastAsia" w:hAnsi="Courier New" w:cs="Times New Roman"/>
          <w:color w:val="auto"/>
          <w:kern w:val="2"/>
          <w:sz w:val="21"/>
          <w:szCs w:val="21"/>
          <w:lang w:eastAsia="zh-CN"/>
        </w:rPr>
        <w:t>德保县</w:t>
      </w:r>
      <w:r>
        <w:rPr>
          <w:rFonts w:hint="eastAsia" w:hAnsi="Courier New" w:cs="Times New Roman"/>
          <w:color w:val="auto"/>
          <w:kern w:val="2"/>
          <w:sz w:val="21"/>
          <w:szCs w:val="21"/>
        </w:rPr>
        <w:t xml:space="preserve">政府采购管理办公室      电话: </w:t>
      </w:r>
      <w:r>
        <w:rPr>
          <w:rFonts w:hint="eastAsia" w:hAnsi="Courier New" w:cs="Times New Roman"/>
          <w:color w:val="auto"/>
          <w:kern w:val="2"/>
          <w:sz w:val="21"/>
          <w:szCs w:val="21"/>
          <w:lang w:eastAsia="zh-CN"/>
        </w:rPr>
        <w:t>0776-3821171</w:t>
      </w:r>
    </w:p>
    <w:p>
      <w:pPr>
        <w:pStyle w:val="5"/>
        <w:spacing w:before="0" w:beforeAutospacing="0" w:after="0" w:afterAutospacing="0" w:line="360" w:lineRule="auto"/>
        <w:ind w:firstLine="422" w:firstLineChars="200"/>
        <w:jc w:val="both"/>
        <w:rPr>
          <w:rFonts w:hint="eastAsia" w:hAnsi="Courier New" w:cs="Times New Roman"/>
          <w:kern w:val="2"/>
          <w:sz w:val="21"/>
          <w:szCs w:val="21"/>
        </w:rPr>
      </w:pPr>
      <w:r>
        <w:rPr>
          <w:rFonts w:hint="eastAsia" w:hAnsi="Courier New" w:cs="Times New Roman"/>
          <w:b/>
          <w:bCs/>
          <w:kern w:val="2"/>
          <w:sz w:val="21"/>
          <w:szCs w:val="20"/>
        </w:rPr>
        <w:t>十、网上查询：</w:t>
      </w:r>
      <w:r>
        <w:rPr>
          <w:rFonts w:hAnsi="Courier New" w:cs="Times New Roman"/>
          <w:kern w:val="2"/>
          <w:sz w:val="21"/>
          <w:szCs w:val="21"/>
        </w:rPr>
        <w:t>中国政府采购网www.ccgp.gov.cn、</w:t>
      </w:r>
      <w:r>
        <w:rPr>
          <w:rFonts w:hint="eastAsia" w:hAnsi="Courier New" w:cs="Times New Roman"/>
          <w:kern w:val="2"/>
          <w:sz w:val="21"/>
          <w:szCs w:val="21"/>
        </w:rPr>
        <w:t>广西壮族自治区政府采购网www.gxzfcg.gov.cn。</w:t>
      </w:r>
    </w:p>
    <w:p>
      <w:pPr>
        <w:widowControl/>
        <w:shd w:val="clear" w:color="auto" w:fill="FFFFFF"/>
        <w:spacing w:before="100" w:beforeAutospacing="1" w:after="100" w:afterAutospacing="1" w:line="240" w:lineRule="exact"/>
        <w:ind w:left="5880" w:hanging="5880" w:hangingChars="2800"/>
        <w:rPr>
          <w:rFonts w:hint="eastAsia" w:hAnsi="宋体" w:cs="宋体"/>
          <w:kern w:val="0"/>
          <w:szCs w:val="21"/>
        </w:rPr>
      </w:pPr>
      <w:r>
        <w:rPr>
          <w:rFonts w:hint="eastAsia" w:hAnsi="宋体" w:cs="宋体"/>
          <w:kern w:val="0"/>
          <w:szCs w:val="21"/>
        </w:rPr>
        <w:t xml:space="preserve">                                       </w:t>
      </w:r>
    </w:p>
    <w:p>
      <w:pPr>
        <w:widowControl/>
        <w:shd w:val="clear" w:color="auto" w:fill="FFFFFF"/>
        <w:spacing w:before="100" w:beforeAutospacing="1" w:after="100" w:afterAutospacing="1" w:line="240" w:lineRule="exact"/>
        <w:ind w:left="5880" w:leftChars="1200" w:hanging="3360" w:hangingChars="1600"/>
        <w:rPr>
          <w:rFonts w:hint="eastAsia" w:hAnsi="宋体" w:eastAsia="宋体" w:cs="宋体"/>
          <w:kern w:val="0"/>
          <w:szCs w:val="21"/>
          <w:lang w:eastAsia="zh-CN"/>
        </w:rPr>
      </w:pPr>
      <w:r>
        <w:rPr>
          <w:rFonts w:hint="eastAsia" w:hAnsi="宋体" w:cs="宋体"/>
          <w:kern w:val="0"/>
          <w:szCs w:val="21"/>
        </w:rPr>
        <w:t xml:space="preserve"> </w:t>
      </w:r>
      <w:r>
        <w:rPr>
          <w:rFonts w:hint="eastAsia" w:hAnsi="宋体" w:cs="宋体"/>
          <w:kern w:val="0"/>
          <w:szCs w:val="21"/>
          <w:lang w:eastAsia="zh-CN"/>
        </w:rPr>
        <w:t>广西中竟达建设工程咨询有限公司百色第二分公司</w:t>
      </w:r>
    </w:p>
    <w:p>
      <w:pPr>
        <w:widowControl/>
        <w:shd w:val="clear" w:color="auto" w:fill="FFFFFF"/>
        <w:spacing w:before="100" w:beforeAutospacing="1" w:after="100" w:afterAutospacing="1" w:line="240" w:lineRule="exact"/>
        <w:rPr>
          <w:rFonts w:hint="eastAsia" w:hAnsi="宋体" w:cs="宋体"/>
          <w:kern w:val="0"/>
          <w:szCs w:val="21"/>
        </w:rPr>
      </w:pPr>
      <w:r>
        <w:rPr>
          <w:rFonts w:hint="eastAsia" w:hAnsi="宋体" w:cs="宋体"/>
          <w:kern w:val="0"/>
          <w:szCs w:val="21"/>
        </w:rPr>
        <w:t xml:space="preserve">                                            201</w:t>
      </w:r>
      <w:r>
        <w:rPr>
          <w:rFonts w:hint="eastAsia" w:hAnsi="宋体" w:cs="宋体"/>
          <w:kern w:val="0"/>
          <w:szCs w:val="21"/>
          <w:lang w:val="en-US" w:eastAsia="zh-CN"/>
        </w:rPr>
        <w:t>9</w:t>
      </w:r>
      <w:r>
        <w:rPr>
          <w:rFonts w:hint="eastAsia" w:hAnsi="宋体" w:cs="宋体"/>
          <w:kern w:val="0"/>
          <w:szCs w:val="21"/>
        </w:rPr>
        <w:t xml:space="preserve">年 </w:t>
      </w:r>
      <w:r>
        <w:rPr>
          <w:rFonts w:hint="eastAsia" w:hAnsi="宋体" w:cs="宋体"/>
          <w:kern w:val="0"/>
          <w:szCs w:val="21"/>
          <w:lang w:val="en-US" w:eastAsia="zh-CN"/>
        </w:rPr>
        <w:t>1</w:t>
      </w:r>
      <w:r>
        <w:rPr>
          <w:rFonts w:hint="eastAsia" w:hAnsi="宋体" w:cs="宋体"/>
          <w:kern w:val="0"/>
          <w:szCs w:val="21"/>
        </w:rPr>
        <w:t xml:space="preserve"> 月</w:t>
      </w:r>
      <w:r>
        <w:rPr>
          <w:rFonts w:hint="eastAsia" w:hAnsi="宋体" w:cs="宋体"/>
          <w:kern w:val="0"/>
          <w:szCs w:val="21"/>
          <w:lang w:val="en-US" w:eastAsia="zh-CN"/>
        </w:rPr>
        <w:t xml:space="preserve">8 </w:t>
      </w:r>
      <w:r>
        <w:rPr>
          <w:rFonts w:hint="eastAsia" w:hAnsi="宋体" w:cs="宋体"/>
          <w:kern w:val="0"/>
          <w:szCs w:val="21"/>
        </w:rPr>
        <w:t>日</w:t>
      </w:r>
    </w:p>
    <w:p>
      <w:pPr>
        <w:spacing w:line="360" w:lineRule="auto"/>
        <w:ind w:firstLine="630" w:firstLineChars="300"/>
      </w:pPr>
    </w:p>
    <w:sectPr>
      <w:pgSz w:w="11906" w:h="16838"/>
      <w:pgMar w:top="1134" w:right="1304" w:bottom="1134"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FBCEA"/>
    <w:multiLevelType w:val="singleLevel"/>
    <w:tmpl w:val="DE9FBCEA"/>
    <w:lvl w:ilvl="0" w:tentative="0">
      <w:start w:val="2"/>
      <w:numFmt w:val="decimal"/>
      <w:lvlText w:val="%1."/>
      <w:lvlJc w:val="left"/>
      <w:pPr>
        <w:tabs>
          <w:tab w:val="left" w:pos="312"/>
        </w:tabs>
      </w:pPr>
    </w:lvl>
  </w:abstractNum>
  <w:abstractNum w:abstractNumId="1">
    <w:nsid w:val="23CD79BC"/>
    <w:multiLevelType w:val="singleLevel"/>
    <w:tmpl w:val="23CD79BC"/>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1CC5"/>
    <w:rsid w:val="00002379"/>
    <w:rsid w:val="000050A1"/>
    <w:rsid w:val="0000685F"/>
    <w:rsid w:val="00007D5A"/>
    <w:rsid w:val="00015D9A"/>
    <w:rsid w:val="00023510"/>
    <w:rsid w:val="00024674"/>
    <w:rsid w:val="00032D59"/>
    <w:rsid w:val="00037367"/>
    <w:rsid w:val="00041462"/>
    <w:rsid w:val="00044C4C"/>
    <w:rsid w:val="00047B0C"/>
    <w:rsid w:val="0005034F"/>
    <w:rsid w:val="00051C01"/>
    <w:rsid w:val="000758D7"/>
    <w:rsid w:val="0007627E"/>
    <w:rsid w:val="00080CF6"/>
    <w:rsid w:val="00086563"/>
    <w:rsid w:val="000A4A36"/>
    <w:rsid w:val="000A55F1"/>
    <w:rsid w:val="000C7D3A"/>
    <w:rsid w:val="000D3C0F"/>
    <w:rsid w:val="000E1F43"/>
    <w:rsid w:val="000E2619"/>
    <w:rsid w:val="000E7020"/>
    <w:rsid w:val="000F7C11"/>
    <w:rsid w:val="001177B3"/>
    <w:rsid w:val="00136030"/>
    <w:rsid w:val="00146D11"/>
    <w:rsid w:val="00150429"/>
    <w:rsid w:val="001525CC"/>
    <w:rsid w:val="0015624A"/>
    <w:rsid w:val="0015651F"/>
    <w:rsid w:val="00160DCA"/>
    <w:rsid w:val="00162F36"/>
    <w:rsid w:val="00193FCA"/>
    <w:rsid w:val="00194C10"/>
    <w:rsid w:val="00195832"/>
    <w:rsid w:val="00196BA6"/>
    <w:rsid w:val="001A1CC5"/>
    <w:rsid w:val="001A7553"/>
    <w:rsid w:val="001A7ED1"/>
    <w:rsid w:val="001B11B4"/>
    <w:rsid w:val="001B2163"/>
    <w:rsid w:val="001B5B7A"/>
    <w:rsid w:val="001B7F67"/>
    <w:rsid w:val="001E2009"/>
    <w:rsid w:val="00200B74"/>
    <w:rsid w:val="00201672"/>
    <w:rsid w:val="002111E6"/>
    <w:rsid w:val="00223C27"/>
    <w:rsid w:val="00230488"/>
    <w:rsid w:val="0023737C"/>
    <w:rsid w:val="00242152"/>
    <w:rsid w:val="00247029"/>
    <w:rsid w:val="00251045"/>
    <w:rsid w:val="00273961"/>
    <w:rsid w:val="00273C02"/>
    <w:rsid w:val="00284747"/>
    <w:rsid w:val="00290D4A"/>
    <w:rsid w:val="002A24C9"/>
    <w:rsid w:val="002B0049"/>
    <w:rsid w:val="002B4B2E"/>
    <w:rsid w:val="002C397D"/>
    <w:rsid w:val="002C4A9B"/>
    <w:rsid w:val="002C74B7"/>
    <w:rsid w:val="002D1ACD"/>
    <w:rsid w:val="002D648C"/>
    <w:rsid w:val="002E1ACF"/>
    <w:rsid w:val="002E7605"/>
    <w:rsid w:val="002F14DD"/>
    <w:rsid w:val="002F71DC"/>
    <w:rsid w:val="0030419C"/>
    <w:rsid w:val="00311452"/>
    <w:rsid w:val="00315782"/>
    <w:rsid w:val="00316D48"/>
    <w:rsid w:val="00320069"/>
    <w:rsid w:val="003314E9"/>
    <w:rsid w:val="0033743B"/>
    <w:rsid w:val="00344223"/>
    <w:rsid w:val="00365416"/>
    <w:rsid w:val="00370B2E"/>
    <w:rsid w:val="00374449"/>
    <w:rsid w:val="003748BB"/>
    <w:rsid w:val="00384146"/>
    <w:rsid w:val="003857DB"/>
    <w:rsid w:val="00387296"/>
    <w:rsid w:val="0039712D"/>
    <w:rsid w:val="003B2C69"/>
    <w:rsid w:val="003C2B3D"/>
    <w:rsid w:val="003C65FA"/>
    <w:rsid w:val="003C7C0A"/>
    <w:rsid w:val="003D1D01"/>
    <w:rsid w:val="00405B16"/>
    <w:rsid w:val="00413917"/>
    <w:rsid w:val="00415835"/>
    <w:rsid w:val="00437033"/>
    <w:rsid w:val="00443C56"/>
    <w:rsid w:val="00452D97"/>
    <w:rsid w:val="00463C8E"/>
    <w:rsid w:val="004766F6"/>
    <w:rsid w:val="00484212"/>
    <w:rsid w:val="00495E3D"/>
    <w:rsid w:val="004A00B6"/>
    <w:rsid w:val="004B1A5F"/>
    <w:rsid w:val="004B60E2"/>
    <w:rsid w:val="004C2E6D"/>
    <w:rsid w:val="004D3746"/>
    <w:rsid w:val="004D6FF4"/>
    <w:rsid w:val="004D74B5"/>
    <w:rsid w:val="004E0FCB"/>
    <w:rsid w:val="004E3EE5"/>
    <w:rsid w:val="004F0CFE"/>
    <w:rsid w:val="004F13C4"/>
    <w:rsid w:val="004F3165"/>
    <w:rsid w:val="004F4D5D"/>
    <w:rsid w:val="004F617D"/>
    <w:rsid w:val="004F6910"/>
    <w:rsid w:val="00511B72"/>
    <w:rsid w:val="00521E38"/>
    <w:rsid w:val="00523579"/>
    <w:rsid w:val="0053522F"/>
    <w:rsid w:val="0054690F"/>
    <w:rsid w:val="00553583"/>
    <w:rsid w:val="005634DD"/>
    <w:rsid w:val="0056541E"/>
    <w:rsid w:val="005845D1"/>
    <w:rsid w:val="0059030E"/>
    <w:rsid w:val="00590333"/>
    <w:rsid w:val="00593B7D"/>
    <w:rsid w:val="005A1D49"/>
    <w:rsid w:val="005A331B"/>
    <w:rsid w:val="005B4F15"/>
    <w:rsid w:val="005B6B95"/>
    <w:rsid w:val="005B755E"/>
    <w:rsid w:val="005D38E8"/>
    <w:rsid w:val="005E0D43"/>
    <w:rsid w:val="005E2599"/>
    <w:rsid w:val="005E6C14"/>
    <w:rsid w:val="005F1616"/>
    <w:rsid w:val="005F27EF"/>
    <w:rsid w:val="005F4834"/>
    <w:rsid w:val="0060415E"/>
    <w:rsid w:val="006115BF"/>
    <w:rsid w:val="0061443F"/>
    <w:rsid w:val="006302C8"/>
    <w:rsid w:val="006325F1"/>
    <w:rsid w:val="0064673B"/>
    <w:rsid w:val="006520AA"/>
    <w:rsid w:val="00666B5C"/>
    <w:rsid w:val="00671BD2"/>
    <w:rsid w:val="00682D62"/>
    <w:rsid w:val="00687979"/>
    <w:rsid w:val="006B32A5"/>
    <w:rsid w:val="006B5926"/>
    <w:rsid w:val="006C3B3F"/>
    <w:rsid w:val="006C52D4"/>
    <w:rsid w:val="006D2A87"/>
    <w:rsid w:val="006E77E6"/>
    <w:rsid w:val="006E7E72"/>
    <w:rsid w:val="007032C2"/>
    <w:rsid w:val="00711314"/>
    <w:rsid w:val="00715EA7"/>
    <w:rsid w:val="007218FE"/>
    <w:rsid w:val="0072387C"/>
    <w:rsid w:val="00740206"/>
    <w:rsid w:val="00741CE3"/>
    <w:rsid w:val="007669E8"/>
    <w:rsid w:val="00777215"/>
    <w:rsid w:val="00781722"/>
    <w:rsid w:val="0078378C"/>
    <w:rsid w:val="00783A87"/>
    <w:rsid w:val="007944A4"/>
    <w:rsid w:val="007A7DE5"/>
    <w:rsid w:val="007B0B8A"/>
    <w:rsid w:val="007C59F0"/>
    <w:rsid w:val="007C65AF"/>
    <w:rsid w:val="007D1388"/>
    <w:rsid w:val="007D27A8"/>
    <w:rsid w:val="007E32C4"/>
    <w:rsid w:val="007E7A9A"/>
    <w:rsid w:val="007F2534"/>
    <w:rsid w:val="008136B5"/>
    <w:rsid w:val="008159A0"/>
    <w:rsid w:val="008278A0"/>
    <w:rsid w:val="00833B73"/>
    <w:rsid w:val="008370CE"/>
    <w:rsid w:val="008524C2"/>
    <w:rsid w:val="0086637C"/>
    <w:rsid w:val="00866FA6"/>
    <w:rsid w:val="00871FB1"/>
    <w:rsid w:val="00875A64"/>
    <w:rsid w:val="00877484"/>
    <w:rsid w:val="00884915"/>
    <w:rsid w:val="00890DFA"/>
    <w:rsid w:val="00894B7B"/>
    <w:rsid w:val="008A2FF7"/>
    <w:rsid w:val="008A76A8"/>
    <w:rsid w:val="008B78C4"/>
    <w:rsid w:val="008C4DEE"/>
    <w:rsid w:val="008D7705"/>
    <w:rsid w:val="008E2AEC"/>
    <w:rsid w:val="008E386F"/>
    <w:rsid w:val="008E630C"/>
    <w:rsid w:val="009141FB"/>
    <w:rsid w:val="00914E90"/>
    <w:rsid w:val="00915900"/>
    <w:rsid w:val="009324F6"/>
    <w:rsid w:val="00965A83"/>
    <w:rsid w:val="00967663"/>
    <w:rsid w:val="00981999"/>
    <w:rsid w:val="00992953"/>
    <w:rsid w:val="00994A32"/>
    <w:rsid w:val="0099685B"/>
    <w:rsid w:val="009C4EB2"/>
    <w:rsid w:val="009D1DF1"/>
    <w:rsid w:val="009D2440"/>
    <w:rsid w:val="009D51C9"/>
    <w:rsid w:val="009E65D4"/>
    <w:rsid w:val="009F19F9"/>
    <w:rsid w:val="009F3E60"/>
    <w:rsid w:val="00A17875"/>
    <w:rsid w:val="00A3270B"/>
    <w:rsid w:val="00A35357"/>
    <w:rsid w:val="00A37FEC"/>
    <w:rsid w:val="00A40C31"/>
    <w:rsid w:val="00A42178"/>
    <w:rsid w:val="00A470CA"/>
    <w:rsid w:val="00A557A8"/>
    <w:rsid w:val="00A743B4"/>
    <w:rsid w:val="00A84491"/>
    <w:rsid w:val="00A86103"/>
    <w:rsid w:val="00A878A2"/>
    <w:rsid w:val="00AA02D3"/>
    <w:rsid w:val="00AA1FE1"/>
    <w:rsid w:val="00AB11BB"/>
    <w:rsid w:val="00AB3DB7"/>
    <w:rsid w:val="00AB5FC4"/>
    <w:rsid w:val="00AB6562"/>
    <w:rsid w:val="00AC3BD9"/>
    <w:rsid w:val="00AD302A"/>
    <w:rsid w:val="00AF080C"/>
    <w:rsid w:val="00AF213A"/>
    <w:rsid w:val="00AF455D"/>
    <w:rsid w:val="00AF6120"/>
    <w:rsid w:val="00B01E41"/>
    <w:rsid w:val="00B01E45"/>
    <w:rsid w:val="00B106F1"/>
    <w:rsid w:val="00B1211A"/>
    <w:rsid w:val="00B25AE9"/>
    <w:rsid w:val="00B34ADA"/>
    <w:rsid w:val="00B401CD"/>
    <w:rsid w:val="00B6332E"/>
    <w:rsid w:val="00B70796"/>
    <w:rsid w:val="00B74ABB"/>
    <w:rsid w:val="00B77D0C"/>
    <w:rsid w:val="00B95ABC"/>
    <w:rsid w:val="00B9713E"/>
    <w:rsid w:val="00BA0EE8"/>
    <w:rsid w:val="00BB1CB1"/>
    <w:rsid w:val="00BB3A68"/>
    <w:rsid w:val="00BB7833"/>
    <w:rsid w:val="00BD11EE"/>
    <w:rsid w:val="00BD5B18"/>
    <w:rsid w:val="00BD77DA"/>
    <w:rsid w:val="00BE20C1"/>
    <w:rsid w:val="00BE4CFF"/>
    <w:rsid w:val="00BF130F"/>
    <w:rsid w:val="00C0539A"/>
    <w:rsid w:val="00C14305"/>
    <w:rsid w:val="00C1677B"/>
    <w:rsid w:val="00C21061"/>
    <w:rsid w:val="00C215FE"/>
    <w:rsid w:val="00C23619"/>
    <w:rsid w:val="00C2403F"/>
    <w:rsid w:val="00C24D86"/>
    <w:rsid w:val="00C33651"/>
    <w:rsid w:val="00C34A7D"/>
    <w:rsid w:val="00C414E9"/>
    <w:rsid w:val="00C42698"/>
    <w:rsid w:val="00C42981"/>
    <w:rsid w:val="00C53FC4"/>
    <w:rsid w:val="00C71314"/>
    <w:rsid w:val="00C73416"/>
    <w:rsid w:val="00C76F4F"/>
    <w:rsid w:val="00C9696E"/>
    <w:rsid w:val="00CA5679"/>
    <w:rsid w:val="00CA7E56"/>
    <w:rsid w:val="00CD3313"/>
    <w:rsid w:val="00CD7447"/>
    <w:rsid w:val="00CE2A6C"/>
    <w:rsid w:val="00CE3CAD"/>
    <w:rsid w:val="00CF666E"/>
    <w:rsid w:val="00D00179"/>
    <w:rsid w:val="00D07DCF"/>
    <w:rsid w:val="00D16E86"/>
    <w:rsid w:val="00D267A5"/>
    <w:rsid w:val="00D26A39"/>
    <w:rsid w:val="00D2716D"/>
    <w:rsid w:val="00D31419"/>
    <w:rsid w:val="00D349D1"/>
    <w:rsid w:val="00D410C7"/>
    <w:rsid w:val="00D4172F"/>
    <w:rsid w:val="00D52103"/>
    <w:rsid w:val="00D73853"/>
    <w:rsid w:val="00D75245"/>
    <w:rsid w:val="00D7599E"/>
    <w:rsid w:val="00D7707A"/>
    <w:rsid w:val="00D8682E"/>
    <w:rsid w:val="00D90BA1"/>
    <w:rsid w:val="00D92798"/>
    <w:rsid w:val="00D92A79"/>
    <w:rsid w:val="00D93089"/>
    <w:rsid w:val="00D97C26"/>
    <w:rsid w:val="00DA498F"/>
    <w:rsid w:val="00DB19DE"/>
    <w:rsid w:val="00DB2A5A"/>
    <w:rsid w:val="00DB37CD"/>
    <w:rsid w:val="00DB5165"/>
    <w:rsid w:val="00DD0C0C"/>
    <w:rsid w:val="00DD7DDB"/>
    <w:rsid w:val="00DE126D"/>
    <w:rsid w:val="00DE4633"/>
    <w:rsid w:val="00E106D1"/>
    <w:rsid w:val="00E142B7"/>
    <w:rsid w:val="00E32F7B"/>
    <w:rsid w:val="00E36758"/>
    <w:rsid w:val="00E50C51"/>
    <w:rsid w:val="00E51139"/>
    <w:rsid w:val="00E674D2"/>
    <w:rsid w:val="00E80C91"/>
    <w:rsid w:val="00E86C4C"/>
    <w:rsid w:val="00E94E00"/>
    <w:rsid w:val="00EA2D9A"/>
    <w:rsid w:val="00ED3B89"/>
    <w:rsid w:val="00ED4F32"/>
    <w:rsid w:val="00ED5E3B"/>
    <w:rsid w:val="00ED65DA"/>
    <w:rsid w:val="00EE3D0E"/>
    <w:rsid w:val="00EE5D4B"/>
    <w:rsid w:val="00EF3D67"/>
    <w:rsid w:val="00F11C90"/>
    <w:rsid w:val="00F14F7E"/>
    <w:rsid w:val="00F1708B"/>
    <w:rsid w:val="00F17EFF"/>
    <w:rsid w:val="00F20559"/>
    <w:rsid w:val="00F20C91"/>
    <w:rsid w:val="00F3582A"/>
    <w:rsid w:val="00F40F27"/>
    <w:rsid w:val="00F42E22"/>
    <w:rsid w:val="00F43866"/>
    <w:rsid w:val="00F52258"/>
    <w:rsid w:val="00F64361"/>
    <w:rsid w:val="00F70735"/>
    <w:rsid w:val="00F72D6D"/>
    <w:rsid w:val="00F772C9"/>
    <w:rsid w:val="00FB0B7F"/>
    <w:rsid w:val="00FC4135"/>
    <w:rsid w:val="00FC70F5"/>
    <w:rsid w:val="00FE4C21"/>
    <w:rsid w:val="00FE5A86"/>
    <w:rsid w:val="00FF4F0E"/>
    <w:rsid w:val="00FF63FE"/>
    <w:rsid w:val="03841DEB"/>
    <w:rsid w:val="1D15165A"/>
    <w:rsid w:val="1DF416A5"/>
    <w:rsid w:val="21CF0AC0"/>
    <w:rsid w:val="22133667"/>
    <w:rsid w:val="22515AF7"/>
    <w:rsid w:val="22B40671"/>
    <w:rsid w:val="232438CE"/>
    <w:rsid w:val="25554657"/>
    <w:rsid w:val="2943769A"/>
    <w:rsid w:val="2ADC49B8"/>
    <w:rsid w:val="3002063D"/>
    <w:rsid w:val="371E1689"/>
    <w:rsid w:val="380F2F14"/>
    <w:rsid w:val="3C5337B5"/>
    <w:rsid w:val="45BF6BA5"/>
    <w:rsid w:val="46EC2FF2"/>
    <w:rsid w:val="47100798"/>
    <w:rsid w:val="49731117"/>
    <w:rsid w:val="51933984"/>
    <w:rsid w:val="573C705D"/>
    <w:rsid w:val="64D250A0"/>
    <w:rsid w:val="65234128"/>
    <w:rsid w:val="6C095B23"/>
    <w:rsid w:val="6D4925BF"/>
    <w:rsid w:val="6E7F3D03"/>
    <w:rsid w:val="751D7AB4"/>
    <w:rsid w:val="7576219D"/>
    <w:rsid w:val="782834F0"/>
    <w:rsid w:val="7F082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ourier New"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widowControl/>
      <w:spacing w:line="200" w:lineRule="exact"/>
      <w:ind w:firstLine="301"/>
      <w:jc w:val="left"/>
    </w:pPr>
    <w:rPr>
      <w:rFonts w:ascii="宋体" w:hAnsi="Courier New" w:eastAsiaTheme="minorEastAsia"/>
      <w:spacing w:val="-4"/>
      <w:kern w:val="0"/>
      <w:sz w:val="18"/>
      <w:szCs w:val="20"/>
    </w:rPr>
  </w:style>
  <w:style w:type="paragraph" w:styleId="3">
    <w:name w:val="Plain Text"/>
    <w:basedOn w:val="1"/>
    <w:link w:val="8"/>
    <w:unhideWhenUsed/>
    <w:qFormat/>
    <w:uiPriority w:val="99"/>
  </w:style>
  <w:style w:type="paragraph" w:styleId="4">
    <w:name w:val="Body Text Indent 2"/>
    <w:basedOn w:val="1"/>
    <w:link w:val="9"/>
    <w:unhideWhenUsed/>
    <w:qFormat/>
    <w:uiPriority w:val="99"/>
    <w:pPr>
      <w:spacing w:before="100" w:beforeAutospacing="1" w:after="120" w:line="480" w:lineRule="auto"/>
      <w:ind w:left="420" w:leftChars="200"/>
    </w:pPr>
  </w:style>
  <w:style w:type="paragraph" w:styleId="5">
    <w:name w:val="Normal (Web)"/>
    <w:basedOn w:val="1"/>
    <w:unhideWhenUsed/>
    <w:qFormat/>
    <w:uiPriority w:val="99"/>
    <w:pPr>
      <w:widowControl/>
      <w:spacing w:before="100" w:beforeAutospacing="1" w:after="100" w:afterAutospacing="1"/>
      <w:jc w:val="left"/>
    </w:pPr>
    <w:rPr>
      <w:rFonts w:hAnsi="宋体"/>
      <w:kern w:val="0"/>
      <w:sz w:val="24"/>
      <w:szCs w:val="24"/>
    </w:rPr>
  </w:style>
  <w:style w:type="character" w:customStyle="1" w:styleId="8">
    <w:name w:val="纯文本 Char"/>
    <w:basedOn w:val="6"/>
    <w:link w:val="3"/>
    <w:qFormat/>
    <w:uiPriority w:val="99"/>
    <w:rPr>
      <w:rFonts w:ascii="宋体" w:hAnsi="Courier New" w:eastAsia="宋体" w:cs="宋体"/>
      <w:szCs w:val="21"/>
    </w:rPr>
  </w:style>
  <w:style w:type="character" w:customStyle="1" w:styleId="9">
    <w:name w:val="正文文本缩进 2 Char"/>
    <w:basedOn w:val="6"/>
    <w:link w:val="4"/>
    <w:qFormat/>
    <w:uiPriority w:val="99"/>
    <w:rPr>
      <w:rFonts w:ascii="宋体" w:hAnsi="Courier New" w:eastAsia="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294</Words>
  <Characters>1679</Characters>
  <Lines>13</Lines>
  <Paragraphs>3</Paragraphs>
  <TotalTime>2</TotalTime>
  <ScaleCrop>false</ScaleCrop>
  <LinksUpToDate>false</LinksUpToDate>
  <CharactersWithSpaces>1970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2018-07-10T01:33:00Z</dcterms:created>
  <dc:creator>Administrator</dc:creator>
  <cp:lastModifiedBy>卢庆</cp:lastModifiedBy>
  <dcterms:modified xsi:type="dcterms:W3CDTF">2019-01-07T07:55:13Z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