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74" w:rightChars="-239"/>
        <w:jc w:val="center"/>
        <w:rPr>
          <w:rFonts w:hint="eastAsia" w:ascii="宋体" w:hAnsi="宋体"/>
          <w:b/>
          <w:color w:val="auto"/>
          <w:sz w:val="30"/>
          <w:szCs w:val="30"/>
          <w:highlight w:val="none"/>
        </w:rPr>
      </w:pPr>
      <w:r>
        <w:rPr>
          <w:rFonts w:hint="eastAsia" w:ascii="宋体" w:hAnsi="宋体"/>
          <w:b/>
          <w:color w:val="auto"/>
          <w:sz w:val="28"/>
          <w:szCs w:val="28"/>
          <w:highlight w:val="none"/>
        </w:rPr>
        <w:t>达华工程管理（集团）有限公司</w:t>
      </w:r>
      <w:r>
        <w:rPr>
          <w:rFonts w:hint="eastAsia" w:ascii="宋体" w:hAnsi="宋体"/>
          <w:b/>
          <w:color w:val="auto"/>
          <w:sz w:val="28"/>
          <w:szCs w:val="28"/>
          <w:highlight w:val="none"/>
          <w:lang w:eastAsia="zh-CN"/>
        </w:rPr>
        <w:t>贵港市EPC工程总承包项目管理咨询服务采购－广西贵港市地下综合管廊（一期）及道路工程PPP项目工程</w:t>
      </w:r>
      <w:r>
        <w:rPr>
          <w:rFonts w:hint="eastAsia" w:ascii="宋体" w:hAnsi="宋体"/>
          <w:b/>
          <w:color w:val="auto"/>
          <w:sz w:val="28"/>
          <w:szCs w:val="28"/>
          <w:highlight w:val="none"/>
          <w:lang w:val="en-US" w:eastAsia="zh-CN"/>
        </w:rPr>
        <w:t>[</w:t>
      </w:r>
      <w:r>
        <w:rPr>
          <w:rFonts w:hint="eastAsia" w:ascii="宋体" w:hAnsi="宋体"/>
          <w:b/>
          <w:color w:val="auto"/>
          <w:sz w:val="28"/>
          <w:szCs w:val="28"/>
          <w:highlight w:val="none"/>
          <w:lang w:eastAsia="zh-CN"/>
        </w:rPr>
        <w:t>采购项目编号</w:t>
      </w:r>
      <w:r>
        <w:rPr>
          <w:rFonts w:hint="eastAsia" w:ascii="宋体" w:hAnsi="宋体"/>
          <w:b/>
          <w:color w:val="auto"/>
          <w:sz w:val="28"/>
          <w:szCs w:val="28"/>
          <w:highlight w:val="none"/>
        </w:rPr>
        <w:t>：</w:t>
      </w:r>
      <w:r>
        <w:rPr>
          <w:rFonts w:hint="eastAsia" w:ascii="宋体" w:hAnsi="宋体"/>
          <w:b/>
          <w:color w:val="auto"/>
          <w:sz w:val="28"/>
          <w:szCs w:val="28"/>
          <w:highlight w:val="none"/>
          <w:lang w:eastAsia="zh-CN"/>
        </w:rPr>
        <w:t>GGZC2018-G3-15753-DHJT-（2）</w:t>
      </w:r>
      <w:r>
        <w:rPr>
          <w:rFonts w:hint="eastAsia" w:ascii="宋体" w:hAnsi="宋体"/>
          <w:b/>
          <w:color w:val="auto"/>
          <w:sz w:val="28"/>
          <w:szCs w:val="28"/>
          <w:highlight w:val="none"/>
          <w:lang w:val="en-US" w:eastAsia="zh-CN"/>
        </w:rPr>
        <w:t>]</w:t>
      </w:r>
      <w:r>
        <w:rPr>
          <w:rFonts w:hint="eastAsia" w:ascii="宋体" w:hAnsi="宋体"/>
          <w:b/>
          <w:color w:val="auto"/>
          <w:sz w:val="28"/>
          <w:szCs w:val="28"/>
          <w:highlight w:val="none"/>
        </w:rPr>
        <w:t>招标公</w:t>
      </w:r>
      <w:r>
        <w:rPr>
          <w:rFonts w:ascii="宋体" w:hAnsi="宋体"/>
          <w:b/>
          <w:color w:val="auto"/>
          <w:sz w:val="28"/>
          <w:szCs w:val="28"/>
          <w:highlight w:val="none"/>
        </w:rPr>
        <w:t>告</w:t>
      </w:r>
    </w:p>
    <w:p>
      <w:pPr>
        <w:spacing w:line="360" w:lineRule="auto"/>
        <w:ind w:right="-574" w:rightChars="-239" w:firstLine="420" w:firstLineChars="200"/>
        <w:rPr>
          <w:rFonts w:ascii="宋体" w:hAnsi="宋体"/>
          <w:color w:val="auto"/>
          <w:sz w:val="21"/>
          <w:szCs w:val="21"/>
          <w:highlight w:val="none"/>
        </w:rPr>
      </w:pPr>
      <w:r>
        <w:rPr>
          <w:rFonts w:hint="eastAsia" w:ascii="宋体" w:hAnsi="宋体"/>
          <w:color w:val="auto"/>
          <w:sz w:val="21"/>
          <w:szCs w:val="21"/>
          <w:highlight w:val="none"/>
        </w:rPr>
        <w:t>达华工程管理（集团）有限公司</w:t>
      </w:r>
      <w:r>
        <w:rPr>
          <w:rFonts w:ascii="宋体" w:hAnsi="宋体"/>
          <w:color w:val="auto"/>
          <w:sz w:val="21"/>
          <w:szCs w:val="21"/>
          <w:highlight w:val="none"/>
        </w:rPr>
        <w:t>受</w:t>
      </w:r>
      <w:r>
        <w:rPr>
          <w:rFonts w:hint="eastAsia" w:ascii="宋体" w:hAnsi="宋体"/>
          <w:color w:val="auto"/>
          <w:sz w:val="21"/>
          <w:szCs w:val="21"/>
          <w:highlight w:val="none"/>
        </w:rPr>
        <w:t>贵港市发展和改革委员会委</w:t>
      </w:r>
      <w:r>
        <w:rPr>
          <w:rFonts w:ascii="宋体" w:hAnsi="宋体"/>
          <w:color w:val="auto"/>
          <w:sz w:val="21"/>
          <w:szCs w:val="21"/>
          <w:highlight w:val="none"/>
        </w:rPr>
        <w:t>托，根据《中华人民共和国政府采购法》等有关规定，经</w:t>
      </w:r>
      <w:r>
        <w:rPr>
          <w:rFonts w:hint="eastAsia" w:ascii="宋体" w:hAnsi="宋体"/>
          <w:color w:val="auto"/>
          <w:sz w:val="21"/>
          <w:szCs w:val="21"/>
          <w:highlight w:val="none"/>
        </w:rPr>
        <w:t>贵港市财政局政府采购监督管理科备案的政府采购计划（采购计划编号：</w:t>
      </w:r>
      <w:r>
        <w:rPr>
          <w:rFonts w:hint="eastAsia" w:ascii="宋体" w:hAnsi="宋体"/>
          <w:color w:val="auto"/>
          <w:sz w:val="21"/>
          <w:szCs w:val="21"/>
          <w:highlight w:val="none"/>
          <w:u w:val="single"/>
          <w:lang w:val="en-US" w:eastAsia="zh-CN"/>
        </w:rPr>
        <w:t>F2018-15753</w:t>
      </w:r>
      <w:r>
        <w:rPr>
          <w:rFonts w:hint="eastAsia" w:ascii="宋体" w:hAnsi="宋体"/>
          <w:color w:val="auto"/>
          <w:sz w:val="21"/>
          <w:szCs w:val="21"/>
          <w:highlight w:val="none"/>
        </w:rPr>
        <w:t>）的批准，现对</w:t>
      </w:r>
      <w:r>
        <w:rPr>
          <w:rFonts w:hint="eastAsia" w:ascii="宋体" w:hAnsi="宋体"/>
          <w:color w:val="auto"/>
          <w:sz w:val="21"/>
          <w:szCs w:val="21"/>
          <w:highlight w:val="none"/>
          <w:lang w:eastAsia="zh-CN"/>
        </w:rPr>
        <w:t>贵港市EPC工程总承包项目管理咨询服务采购－广西贵港市地下综合管廊（一期）及道路工程PPP项目工程</w:t>
      </w:r>
      <w:r>
        <w:rPr>
          <w:rFonts w:hint="eastAsia" w:ascii="宋体" w:hAnsi="宋体"/>
          <w:color w:val="auto"/>
          <w:sz w:val="21"/>
          <w:szCs w:val="21"/>
          <w:highlight w:val="none"/>
        </w:rPr>
        <w:t>进行公开招标采购，现将本次公开招标有关事项公告如下：</w:t>
      </w:r>
    </w:p>
    <w:p>
      <w:pPr>
        <w:spacing w:line="360" w:lineRule="auto"/>
        <w:ind w:right="-574" w:rightChars="-239" w:firstLine="420" w:firstLineChars="200"/>
        <w:rPr>
          <w:rFonts w:hint="eastAsia" w:ascii="宋体" w:hAnsi="宋体" w:eastAsia="宋体"/>
          <w:color w:val="auto"/>
          <w:sz w:val="21"/>
          <w:szCs w:val="21"/>
          <w:highlight w:val="none"/>
          <w:lang w:eastAsia="zh-CN"/>
        </w:rPr>
      </w:pPr>
      <w:r>
        <w:rPr>
          <w:rFonts w:ascii="宋体" w:hAnsi="宋体"/>
          <w:color w:val="auto"/>
          <w:sz w:val="21"/>
          <w:szCs w:val="21"/>
          <w:highlight w:val="none"/>
        </w:rPr>
        <w:t>一、</w:t>
      </w:r>
      <w:r>
        <w:rPr>
          <w:rFonts w:hint="eastAsia" w:ascii="宋体" w:hAnsi="宋体"/>
          <w:color w:val="auto"/>
          <w:sz w:val="21"/>
          <w:szCs w:val="21"/>
          <w:highlight w:val="none"/>
          <w:lang w:eastAsia="zh-CN"/>
        </w:rPr>
        <w:t>采购项目名称</w:t>
      </w:r>
      <w:r>
        <w:rPr>
          <w:rFonts w:ascii="宋体" w:hAnsi="宋体"/>
          <w:color w:val="auto"/>
          <w:sz w:val="21"/>
          <w:szCs w:val="21"/>
          <w:highlight w:val="none"/>
        </w:rPr>
        <w:t>：</w:t>
      </w:r>
      <w:r>
        <w:rPr>
          <w:rFonts w:hint="eastAsia" w:ascii="宋体" w:hAnsi="宋体"/>
          <w:color w:val="auto"/>
          <w:sz w:val="21"/>
          <w:szCs w:val="21"/>
          <w:highlight w:val="none"/>
          <w:lang w:eastAsia="zh-CN"/>
        </w:rPr>
        <w:t>贵港市EPC工程总承包项目管理咨询服务采购－广西贵港市地下综合管廊（一期）及道路工程PPP项目工程</w:t>
      </w:r>
    </w:p>
    <w:p>
      <w:pPr>
        <w:spacing w:line="360" w:lineRule="auto"/>
        <w:ind w:right="-574" w:rightChars="-239" w:firstLine="420" w:firstLineChars="200"/>
        <w:rPr>
          <w:rFonts w:ascii="宋体" w:hAnsi="宋体"/>
          <w:color w:val="auto"/>
          <w:sz w:val="21"/>
          <w:szCs w:val="21"/>
          <w:highlight w:val="none"/>
        </w:rPr>
      </w:pPr>
      <w:r>
        <w:rPr>
          <w:rFonts w:ascii="宋体" w:hAnsi="宋体"/>
          <w:color w:val="auto"/>
          <w:sz w:val="21"/>
          <w:szCs w:val="21"/>
          <w:highlight w:val="none"/>
        </w:rPr>
        <w:t>二、</w:t>
      </w:r>
      <w:r>
        <w:rPr>
          <w:rFonts w:hint="eastAsia" w:ascii="宋体" w:hAnsi="宋体"/>
          <w:color w:val="auto"/>
          <w:sz w:val="21"/>
          <w:szCs w:val="21"/>
          <w:highlight w:val="none"/>
          <w:lang w:eastAsia="zh-CN"/>
        </w:rPr>
        <w:t>采购项目编号</w:t>
      </w:r>
      <w:r>
        <w:rPr>
          <w:rFonts w:ascii="宋体" w:hAnsi="宋体"/>
          <w:color w:val="auto"/>
          <w:sz w:val="21"/>
          <w:szCs w:val="21"/>
          <w:highlight w:val="none"/>
        </w:rPr>
        <w:t>：</w:t>
      </w:r>
      <w:r>
        <w:rPr>
          <w:rFonts w:hint="eastAsia" w:ascii="宋体" w:hAnsi="宋体"/>
          <w:color w:val="auto"/>
          <w:sz w:val="21"/>
          <w:szCs w:val="21"/>
          <w:highlight w:val="none"/>
          <w:lang w:eastAsia="zh-CN"/>
        </w:rPr>
        <w:t>GGZC2018-G3-15753-DHJT-（2）</w:t>
      </w:r>
      <w:r>
        <w:rPr>
          <w:rFonts w:hint="eastAsia" w:ascii="宋体" w:hAnsi="宋体"/>
          <w:color w:val="auto"/>
          <w:sz w:val="21"/>
          <w:szCs w:val="21"/>
          <w:highlight w:val="none"/>
        </w:rPr>
        <w:t xml:space="preserve">   </w:t>
      </w:r>
    </w:p>
    <w:p>
      <w:pPr>
        <w:spacing w:line="360" w:lineRule="auto"/>
        <w:ind w:right="-574" w:rightChars="-239" w:firstLine="420" w:firstLineChars="200"/>
        <w:rPr>
          <w:rFonts w:hint="eastAsia" w:ascii="宋体" w:hAnsi="宋体"/>
          <w:color w:val="auto"/>
          <w:sz w:val="21"/>
          <w:szCs w:val="21"/>
          <w:highlight w:val="none"/>
        </w:rPr>
      </w:pPr>
      <w:r>
        <w:rPr>
          <w:rFonts w:ascii="宋体" w:hAnsi="宋体"/>
          <w:color w:val="auto"/>
          <w:sz w:val="21"/>
          <w:szCs w:val="21"/>
          <w:highlight w:val="none"/>
        </w:rPr>
        <mc:AlternateContent>
          <mc:Choice Requires="wps">
            <w:drawing>
              <wp:anchor distT="0" distB="0" distL="114300" distR="114300" simplePos="0" relativeHeight="251694080" behindDoc="1" locked="0" layoutInCell="1" allowOverlap="1">
                <wp:simplePos x="0" y="0"/>
                <wp:positionH relativeFrom="page">
                  <wp:posOffset>-3062605</wp:posOffset>
                </wp:positionH>
                <wp:positionV relativeFrom="page">
                  <wp:posOffset>5997575</wp:posOffset>
                </wp:positionV>
                <wp:extent cx="5724525" cy="381000"/>
                <wp:effectExtent l="0" t="0" r="9525" b="0"/>
                <wp:wrapNone/>
                <wp:docPr id="9" name="任意多边形 9"/>
                <wp:cNvGraphicFramePr/>
                <a:graphic xmlns:a="http://schemas.openxmlformats.org/drawingml/2006/main">
                  <a:graphicData uri="http://schemas.microsoft.com/office/word/2010/wordprocessingShape">
                    <wps:wsp>
                      <wps:cNvSpPr/>
                      <wps:spPr>
                        <a:xfrm>
                          <a:off x="0" y="0"/>
                          <a:ext cx="5724525" cy="381000"/>
                        </a:xfrm>
                        <a:custGeom>
                          <a:avLst/>
                          <a:gdLst>
                            <a:gd name="A1" fmla="val 0"/>
                            <a:gd name="A2" fmla="val 0"/>
                          </a:gdLst>
                          <a:ahLst/>
                          <a:cxnLst/>
                          <a:pathLst>
                            <a:path w="45075" h="3000">
                              <a:moveTo>
                                <a:pt x="0" y="0"/>
                              </a:moveTo>
                              <a:lnTo>
                                <a:pt x="0" y="0"/>
                              </a:lnTo>
                              <a:lnTo>
                                <a:pt x="45075" y="0"/>
                              </a:lnTo>
                              <a:lnTo>
                                <a:pt x="45075" y="0"/>
                              </a:lnTo>
                              <a:lnTo>
                                <a:pt x="45075" y="3000"/>
                              </a:lnTo>
                              <a:lnTo>
                                <a:pt x="45075" y="3000"/>
                              </a:lnTo>
                              <a:lnTo>
                                <a:pt x="0" y="3000"/>
                              </a:lnTo>
                              <a:lnTo>
                                <a:pt x="0" y="3000"/>
                              </a:lnTo>
                              <a:lnTo>
                                <a:pt x="0" y="0"/>
                              </a:lnTo>
                              <a:close/>
                            </a:path>
                          </a:pathLst>
                        </a:custGeom>
                        <a:solidFill>
                          <a:srgbClr val="FFFFFF"/>
                        </a:solidFill>
                        <a:ln w="9525">
                          <a:noFill/>
                        </a:ln>
                      </wps:spPr>
                      <wps:bodyPr upright="1"/>
                    </wps:wsp>
                  </a:graphicData>
                </a:graphic>
              </wp:anchor>
            </w:drawing>
          </mc:Choice>
          <mc:Fallback>
            <w:pict>
              <v:shape id="_x0000_s1026" o:spid="_x0000_s1026" o:spt="100" style="position:absolute;left:0pt;margin-left:-241.15pt;margin-top:472.25pt;height:30pt;width:450.75pt;mso-position-horizontal-relative:page;mso-position-vertical-relative:page;z-index:-251622400;mso-width-relative:page;mso-height-relative:page;" fillcolor="#FFFFFF" filled="t" stroked="f" coordsize="45075,3000" o:gfxdata="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ltocTdAAAADQEAAA8AAAAAAAAAAQAgAAAAIgAAAGRycy9kb3ducmV2LnhtbFBL&#10;AQIUABQAAAAIAIdO4kDz+6UaKgIAACQFAAAOAAAAAAAAAAEAIAAAACwBAABkcnMvZTJvRG9jLnht&#10;bFBLBQYAAAAABgAGAFkBAADIBQAAAAA=&#10;" path="m0,0l0,0,45075,0,45075,0,45075,3000,45075,3000,0,3000,0,3000,0,0xe">
                <v:fill on="t" focussize="0,0"/>
                <v:stroke on="f"/>
                <v:imagedata o:title=""/>
                <o:lock v:ext="edit" aspectratio="f"/>
              </v:shape>
            </w:pict>
          </mc:Fallback>
        </mc:AlternateContent>
      </w:r>
      <w:r>
        <w:rPr>
          <w:rFonts w:hint="eastAsia" w:ascii="宋体" w:hAnsi="宋体"/>
          <w:color w:val="auto"/>
          <w:sz w:val="21"/>
          <w:szCs w:val="21"/>
          <w:highlight w:val="none"/>
        </w:rPr>
        <w:t>三、采购项目的名称、数量、简要规格描述或项目基本概况介绍：</w:t>
      </w:r>
    </w:p>
    <w:p>
      <w:pPr>
        <w:spacing w:line="360" w:lineRule="auto"/>
        <w:ind w:right="-574" w:rightChars="-239"/>
        <w:jc w:val="both"/>
        <w:rPr>
          <w:rFonts w:hint="eastAsia" w:ascii="宋体" w:hAnsi="宋体"/>
          <w:color w:val="auto"/>
          <w:sz w:val="21"/>
          <w:szCs w:val="21"/>
          <w:highlight w:val="none"/>
          <w:lang w:eastAsia="zh-CN"/>
        </w:rPr>
      </w:pPr>
      <w:r>
        <w:rPr>
          <w:rFonts w:hint="eastAsia" w:ascii="宋体" w:hAnsi="宋体"/>
          <w:color w:val="auto"/>
          <w:sz w:val="21"/>
          <w:szCs w:val="21"/>
          <w:highlight w:val="none"/>
        </w:rPr>
        <w:t>（一）</w:t>
      </w:r>
      <w:r>
        <w:rPr>
          <w:rFonts w:hint="eastAsia" w:ascii="宋体" w:hAnsi="宋体"/>
          <w:color w:val="auto"/>
          <w:sz w:val="21"/>
          <w:szCs w:val="21"/>
          <w:highlight w:val="none"/>
          <w:lang w:eastAsia="zh-CN"/>
        </w:rPr>
        <w:t>贵港市EPC工程总承包项目管理咨询服务采购－广西贵港市地下综合管廊（一期）及道路工程PPP项目工程；</w:t>
      </w:r>
    </w:p>
    <w:tbl>
      <w:tblPr>
        <w:tblStyle w:val="4"/>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4066"/>
        <w:gridCol w:w="1372"/>
        <w:gridCol w:w="975"/>
        <w:gridCol w:w="112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noWrap w:val="0"/>
            <w:vAlign w:val="center"/>
          </w:tcPr>
          <w:p>
            <w:pPr>
              <w:spacing w:line="360" w:lineRule="auto"/>
              <w:ind w:right="24" w:rightChars="10"/>
              <w:jc w:val="center"/>
              <w:rPr>
                <w:rFonts w:hint="eastAsia" w:ascii="宋体" w:hAnsi="宋体" w:eastAsia="宋体"/>
                <w:color w:val="auto"/>
                <w:sz w:val="18"/>
                <w:szCs w:val="18"/>
                <w:highlight w:val="none"/>
                <w:vertAlign w:val="baseline"/>
                <w:lang w:eastAsia="zh-CN"/>
              </w:rPr>
            </w:pPr>
            <w:r>
              <w:rPr>
                <w:rFonts w:hint="eastAsia" w:ascii="宋体" w:hAnsi="宋体"/>
                <w:color w:val="auto"/>
                <w:sz w:val="18"/>
                <w:szCs w:val="18"/>
                <w:highlight w:val="none"/>
                <w:vertAlign w:val="baseline"/>
                <w:lang w:eastAsia="zh-CN"/>
              </w:rPr>
              <w:t>采购项目名称</w:t>
            </w:r>
          </w:p>
        </w:tc>
        <w:tc>
          <w:tcPr>
            <w:tcW w:w="4066" w:type="dxa"/>
            <w:noWrap w:val="0"/>
            <w:vAlign w:val="center"/>
          </w:tcPr>
          <w:p>
            <w:pPr>
              <w:spacing w:line="360" w:lineRule="auto"/>
              <w:ind w:right="53" w:rightChars="22"/>
              <w:jc w:val="center"/>
              <w:rPr>
                <w:rFonts w:hint="eastAsia" w:ascii="宋体" w:hAnsi="宋体"/>
                <w:color w:val="auto"/>
                <w:sz w:val="18"/>
                <w:szCs w:val="18"/>
                <w:highlight w:val="none"/>
                <w:vertAlign w:val="baseline"/>
              </w:rPr>
            </w:pPr>
            <w:r>
              <w:rPr>
                <w:rFonts w:hint="eastAsia" w:ascii="宋体" w:hAnsi="宋体"/>
                <w:color w:val="auto"/>
                <w:sz w:val="18"/>
                <w:szCs w:val="18"/>
                <w:highlight w:val="none"/>
                <w:vertAlign w:val="baseline"/>
              </w:rPr>
              <w:t>建设内容</w:t>
            </w:r>
          </w:p>
        </w:tc>
        <w:tc>
          <w:tcPr>
            <w:tcW w:w="1372" w:type="dxa"/>
            <w:noWrap w:val="0"/>
            <w:vAlign w:val="center"/>
          </w:tcPr>
          <w:p>
            <w:pPr>
              <w:spacing w:line="360" w:lineRule="auto"/>
              <w:ind w:right="-43" w:rightChars="-18"/>
              <w:jc w:val="center"/>
              <w:rPr>
                <w:rFonts w:hint="eastAsia" w:ascii="宋体" w:hAnsi="宋体"/>
                <w:color w:val="auto"/>
                <w:sz w:val="18"/>
                <w:szCs w:val="18"/>
                <w:highlight w:val="none"/>
                <w:vertAlign w:val="baseline"/>
              </w:rPr>
            </w:pPr>
            <w:r>
              <w:rPr>
                <w:rFonts w:hint="eastAsia" w:ascii="宋体" w:hAnsi="宋体"/>
                <w:color w:val="auto"/>
                <w:sz w:val="18"/>
                <w:szCs w:val="18"/>
                <w:highlight w:val="none"/>
                <w:vertAlign w:val="baseline"/>
              </w:rPr>
              <w:t>项目进展情况</w:t>
            </w:r>
          </w:p>
        </w:tc>
        <w:tc>
          <w:tcPr>
            <w:tcW w:w="975" w:type="dxa"/>
            <w:noWrap w:val="0"/>
            <w:vAlign w:val="center"/>
          </w:tcPr>
          <w:p>
            <w:pPr>
              <w:spacing w:line="360" w:lineRule="auto"/>
              <w:ind w:right="38" w:rightChars="16"/>
              <w:jc w:val="center"/>
              <w:rPr>
                <w:rFonts w:hint="eastAsia" w:ascii="宋体" w:hAnsi="宋体"/>
                <w:color w:val="auto"/>
                <w:sz w:val="18"/>
                <w:szCs w:val="18"/>
                <w:highlight w:val="none"/>
                <w:vertAlign w:val="baseline"/>
              </w:rPr>
            </w:pPr>
            <w:r>
              <w:rPr>
                <w:rFonts w:hint="eastAsia" w:ascii="宋体" w:hAnsi="宋体"/>
                <w:color w:val="auto"/>
                <w:sz w:val="18"/>
                <w:szCs w:val="18"/>
                <w:highlight w:val="none"/>
                <w:vertAlign w:val="baseline"/>
              </w:rPr>
              <w:t>总投资（亿元）</w:t>
            </w:r>
          </w:p>
        </w:tc>
        <w:tc>
          <w:tcPr>
            <w:tcW w:w="1125" w:type="dxa"/>
            <w:noWrap w:val="0"/>
            <w:vAlign w:val="center"/>
          </w:tcPr>
          <w:p>
            <w:pPr>
              <w:spacing w:line="360" w:lineRule="auto"/>
              <w:ind w:right="-50" w:rightChars="-21"/>
              <w:jc w:val="center"/>
              <w:rPr>
                <w:rFonts w:hint="eastAsia" w:ascii="宋体" w:hAnsi="宋体" w:eastAsia="宋体"/>
                <w:color w:val="auto"/>
                <w:sz w:val="18"/>
                <w:szCs w:val="18"/>
                <w:highlight w:val="none"/>
                <w:vertAlign w:val="baseline"/>
                <w:lang w:eastAsia="zh-CN"/>
              </w:rPr>
            </w:pPr>
            <w:r>
              <w:rPr>
                <w:rFonts w:hint="eastAsia" w:ascii="宋体" w:hAnsi="宋体"/>
                <w:color w:val="auto"/>
                <w:sz w:val="18"/>
                <w:szCs w:val="18"/>
                <w:highlight w:val="none"/>
                <w:vertAlign w:val="baseline"/>
                <w:lang w:eastAsia="zh-CN"/>
              </w:rPr>
              <w:t>服务内容</w:t>
            </w:r>
          </w:p>
        </w:tc>
        <w:tc>
          <w:tcPr>
            <w:tcW w:w="1000" w:type="dxa"/>
            <w:noWrap w:val="0"/>
            <w:vAlign w:val="center"/>
          </w:tcPr>
          <w:p>
            <w:pPr>
              <w:spacing w:line="360" w:lineRule="auto"/>
              <w:ind w:right="62" w:rightChars="26"/>
              <w:jc w:val="center"/>
              <w:rPr>
                <w:rFonts w:hint="eastAsia" w:ascii="宋体" w:hAnsi="宋体" w:eastAsia="宋体"/>
                <w:color w:val="auto"/>
                <w:sz w:val="18"/>
                <w:szCs w:val="18"/>
                <w:highlight w:val="none"/>
                <w:vertAlign w:val="baseline"/>
                <w:lang w:eastAsia="zh-CN"/>
              </w:rPr>
            </w:pPr>
            <w:r>
              <w:rPr>
                <w:rFonts w:hint="eastAsia" w:ascii="宋体" w:hAnsi="宋体"/>
                <w:color w:val="auto"/>
                <w:sz w:val="18"/>
                <w:szCs w:val="18"/>
                <w:highlight w:val="none"/>
                <w:vertAlign w:val="baseline"/>
                <w:lang w:eastAsia="zh-CN"/>
              </w:rPr>
              <w:t>建安费（亿元）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60" w:type="dxa"/>
            <w:noWrap w:val="0"/>
            <w:vAlign w:val="center"/>
          </w:tcPr>
          <w:p>
            <w:pPr>
              <w:spacing w:line="360" w:lineRule="auto"/>
              <w:ind w:right="24" w:rightChars="10"/>
              <w:jc w:val="center"/>
              <w:rPr>
                <w:rFonts w:hint="eastAsia" w:ascii="宋体" w:hAnsi="宋体"/>
                <w:color w:val="auto"/>
                <w:sz w:val="18"/>
                <w:szCs w:val="18"/>
                <w:highlight w:val="none"/>
                <w:vertAlign w:val="baseline"/>
              </w:rPr>
            </w:pPr>
            <w:r>
              <w:rPr>
                <w:rFonts w:hint="eastAsia" w:ascii="宋体" w:hAnsi="宋体"/>
                <w:color w:val="auto"/>
                <w:sz w:val="18"/>
                <w:szCs w:val="18"/>
                <w:highlight w:val="none"/>
                <w:vertAlign w:val="baseline"/>
              </w:rPr>
              <w:t>广西贵港市地下综合管廊（一期）及道路工程PPP项目</w:t>
            </w:r>
          </w:p>
        </w:tc>
        <w:tc>
          <w:tcPr>
            <w:tcW w:w="4066" w:type="dxa"/>
            <w:noWrap w:val="0"/>
            <w:vAlign w:val="center"/>
          </w:tcPr>
          <w:p>
            <w:pPr>
              <w:spacing w:line="360" w:lineRule="auto"/>
              <w:ind w:right="53" w:rightChars="22"/>
              <w:jc w:val="center"/>
              <w:rPr>
                <w:rFonts w:hint="eastAsia" w:ascii="宋体" w:hAnsi="宋体"/>
                <w:color w:val="auto"/>
                <w:sz w:val="18"/>
                <w:szCs w:val="18"/>
                <w:highlight w:val="none"/>
                <w:vertAlign w:val="baseline"/>
              </w:rPr>
            </w:pPr>
            <w:r>
              <w:rPr>
                <w:rFonts w:hint="eastAsia" w:ascii="宋体" w:hAnsi="宋体"/>
                <w:color w:val="auto"/>
                <w:sz w:val="18"/>
                <w:szCs w:val="18"/>
                <w:highlight w:val="none"/>
                <w:vertAlign w:val="baseline"/>
              </w:rPr>
              <w:t>共建设道路长9450米，其中：贵港市郁林路（迎宾大道-同济大道）长6000米，宽42米；贵港市迎宾大道（桂林路-城北大道），长1050米、宽60米；贵港市同济大道（江南大道—南环路），全长约2400米，宽60米。建设城市地下综合管廊10226米，其中：郁林路（平安路-同济大道）6750米；迎宾大道（桂林路-城北大道）996米；同济大道（江南大道-南环路）2480米。</w:t>
            </w:r>
          </w:p>
        </w:tc>
        <w:tc>
          <w:tcPr>
            <w:tcW w:w="1372" w:type="dxa"/>
            <w:noWrap w:val="0"/>
            <w:vAlign w:val="center"/>
          </w:tcPr>
          <w:p>
            <w:pPr>
              <w:spacing w:line="360" w:lineRule="auto"/>
              <w:ind w:right="-86" w:rightChars="-36"/>
              <w:jc w:val="center"/>
              <w:rPr>
                <w:rFonts w:hint="eastAsia" w:ascii="宋体" w:hAnsi="宋体"/>
                <w:color w:val="auto"/>
                <w:sz w:val="18"/>
                <w:szCs w:val="18"/>
                <w:highlight w:val="none"/>
                <w:vertAlign w:val="baseline"/>
              </w:rPr>
            </w:pPr>
            <w:r>
              <w:rPr>
                <w:rFonts w:hint="eastAsia" w:ascii="宋体" w:hAnsi="宋体"/>
                <w:color w:val="auto"/>
                <w:sz w:val="18"/>
                <w:szCs w:val="18"/>
                <w:highlight w:val="none"/>
                <w:vertAlign w:val="baseline"/>
              </w:rPr>
              <w:t>于2018年4月28日开工建设，目前已完成3公里的围挡工作，正在进行围挡段的土方开挖施工。</w:t>
            </w:r>
          </w:p>
        </w:tc>
        <w:tc>
          <w:tcPr>
            <w:tcW w:w="975" w:type="dxa"/>
            <w:noWrap w:val="0"/>
            <w:vAlign w:val="center"/>
          </w:tcPr>
          <w:p>
            <w:pPr>
              <w:spacing w:line="360" w:lineRule="auto"/>
              <w:ind w:right="38" w:rightChars="16"/>
              <w:jc w:val="center"/>
              <w:rPr>
                <w:rFonts w:hint="eastAsia" w:ascii="宋体" w:hAnsi="宋体"/>
                <w:color w:val="auto"/>
                <w:sz w:val="18"/>
                <w:szCs w:val="18"/>
                <w:highlight w:val="none"/>
                <w:vertAlign w:val="baseline"/>
              </w:rPr>
            </w:pPr>
            <w:r>
              <w:rPr>
                <w:rFonts w:hint="eastAsia" w:ascii="宋体" w:hAnsi="宋体"/>
                <w:color w:val="auto"/>
                <w:sz w:val="18"/>
                <w:szCs w:val="18"/>
                <w:highlight w:val="none"/>
                <w:vertAlign w:val="baseline"/>
              </w:rPr>
              <w:t>16.2</w:t>
            </w:r>
          </w:p>
        </w:tc>
        <w:tc>
          <w:tcPr>
            <w:tcW w:w="1125" w:type="dxa"/>
            <w:noWrap w:val="0"/>
            <w:vAlign w:val="center"/>
          </w:tcPr>
          <w:p>
            <w:pPr>
              <w:spacing w:line="360" w:lineRule="auto"/>
              <w:ind w:right="-50" w:rightChars="-21"/>
              <w:jc w:val="center"/>
              <w:rPr>
                <w:rFonts w:hint="eastAsia" w:ascii="宋体" w:hAnsi="宋体"/>
                <w:color w:val="auto"/>
                <w:sz w:val="18"/>
                <w:szCs w:val="18"/>
                <w:highlight w:val="none"/>
                <w:vertAlign w:val="baseline"/>
                <w:lang w:eastAsia="zh-CN"/>
              </w:rPr>
            </w:pPr>
            <w:r>
              <w:rPr>
                <w:rFonts w:hint="eastAsia" w:ascii="宋体" w:hAnsi="宋体"/>
                <w:color w:val="auto"/>
                <w:sz w:val="18"/>
                <w:szCs w:val="18"/>
                <w:highlight w:val="none"/>
                <w:vertAlign w:val="baseline"/>
              </w:rPr>
              <w:t>工程造价咨询服务、设计优化咨询服务、合同咨询服务、现场签证管理咨询服务</w:t>
            </w:r>
          </w:p>
        </w:tc>
        <w:tc>
          <w:tcPr>
            <w:tcW w:w="1000" w:type="dxa"/>
            <w:noWrap w:val="0"/>
            <w:vAlign w:val="center"/>
          </w:tcPr>
          <w:p>
            <w:pPr>
              <w:spacing w:line="360" w:lineRule="auto"/>
              <w:ind w:right="62" w:rightChars="26"/>
              <w:jc w:val="center"/>
              <w:rPr>
                <w:rFonts w:hint="eastAsia" w:ascii="宋体" w:hAnsi="宋体"/>
                <w:color w:val="auto"/>
                <w:sz w:val="18"/>
                <w:szCs w:val="18"/>
                <w:highlight w:val="none"/>
                <w:vertAlign w:val="baseline"/>
                <w:lang w:val="en-US" w:eastAsia="zh-CN"/>
              </w:rPr>
            </w:pPr>
            <w:r>
              <w:rPr>
                <w:rFonts w:hint="eastAsia" w:ascii="宋体" w:hAnsi="宋体"/>
                <w:color w:val="auto"/>
                <w:sz w:val="18"/>
                <w:szCs w:val="18"/>
                <w:highlight w:val="none"/>
                <w:vertAlign w:val="baseline"/>
                <w:lang w:val="en-US" w:eastAsia="zh-CN"/>
              </w:rPr>
              <w:t>16.00</w:t>
            </w:r>
          </w:p>
        </w:tc>
      </w:tr>
    </w:tbl>
    <w:p>
      <w:pPr>
        <w:spacing w:line="360" w:lineRule="auto"/>
        <w:ind w:right="-574" w:rightChars="-239" w:firstLine="420" w:firstLineChars="200"/>
        <w:rPr>
          <w:rFonts w:hint="eastAsia" w:ascii="宋体" w:hAnsi="宋体"/>
          <w:color w:val="auto"/>
          <w:sz w:val="21"/>
          <w:szCs w:val="21"/>
          <w:highlight w:val="none"/>
          <w:lang w:val="en-US" w:eastAsia="zh-CN"/>
        </w:rPr>
      </w:pPr>
    </w:p>
    <w:p>
      <w:pPr>
        <w:spacing w:line="360" w:lineRule="auto"/>
        <w:ind w:right="-574" w:rightChars="-239" w:firstLine="420" w:firstLineChars="200"/>
        <w:rPr>
          <w:rFonts w:hint="eastAsia" w:ascii="宋体" w:hAnsi="宋体"/>
          <w:color w:val="auto"/>
          <w:sz w:val="21"/>
          <w:szCs w:val="21"/>
          <w:highlight w:val="none"/>
        </w:rPr>
      </w:pPr>
      <w:r>
        <w:rPr>
          <w:rFonts w:ascii="宋体" w:hAnsi="宋体"/>
          <w:color w:val="auto"/>
          <w:sz w:val="21"/>
          <w:szCs w:val="21"/>
          <w:highlight w:val="none"/>
        </w:rPr>
        <w:t>服务质量：</w:t>
      </w:r>
      <w:r>
        <w:rPr>
          <w:rFonts w:hint="eastAsia" w:ascii="宋体" w:hAnsi="宋体"/>
          <w:color w:val="auto"/>
          <w:sz w:val="21"/>
          <w:szCs w:val="21"/>
          <w:highlight w:val="none"/>
        </w:rPr>
        <w:t>按照合同载明的要求，按时提交内容、范围、格式、深度和质量等要求符合国家及省、市建设主管部门发布的现行规范规定的成果文件。</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（二）</w:t>
      </w:r>
      <w:r>
        <w:rPr>
          <w:rFonts w:hint="eastAsia" w:ascii="宋体" w:hAnsi="宋体"/>
          <w:color w:val="auto"/>
          <w:sz w:val="21"/>
          <w:szCs w:val="21"/>
          <w:highlight w:val="none"/>
          <w:lang w:eastAsia="zh-CN"/>
        </w:rPr>
        <w:t>招标范围：</w:t>
      </w:r>
      <w:r>
        <w:rPr>
          <w:rFonts w:hint="eastAsia" w:ascii="宋体" w:hAnsi="宋体"/>
          <w:color w:val="auto"/>
          <w:sz w:val="21"/>
          <w:szCs w:val="21"/>
          <w:highlight w:val="none"/>
        </w:rPr>
        <w:t>协助甲方进行负责项目可行</w:t>
      </w:r>
      <w:r>
        <w:rPr>
          <w:rFonts w:ascii="宋体" w:hAnsi="宋体"/>
          <w:color w:val="auto"/>
          <w:sz w:val="21"/>
          <w:szCs w:val="21"/>
          <w:highlight w:val="none"/>
        </w:rPr>
        <w:t>性研究报告、</w:t>
      </w:r>
      <w:r>
        <w:rPr>
          <w:rFonts w:hint="eastAsia" w:ascii="宋体" w:hAnsi="宋体"/>
          <w:color w:val="auto"/>
          <w:sz w:val="21"/>
          <w:szCs w:val="21"/>
          <w:highlight w:val="none"/>
          <w:lang w:eastAsia="zh-CN"/>
        </w:rPr>
        <w:t>初步设计及概算的评审工作（如有）</w:t>
      </w:r>
      <w:r>
        <w:rPr>
          <w:rFonts w:ascii="宋体" w:hAnsi="宋体"/>
          <w:color w:val="auto"/>
          <w:sz w:val="21"/>
          <w:szCs w:val="21"/>
          <w:highlight w:val="none"/>
        </w:rPr>
        <w:t>；全过程参与设计优化并提出意见；对项目预算、工程款支付及竣工结算等进行初步审核并提出意见；参与现场签证工作、绩效分成。对项目建设过程中的招标文件以及项目合同进行技术和法律等方面的审查</w:t>
      </w:r>
      <w:r>
        <w:rPr>
          <w:rFonts w:hint="eastAsia" w:ascii="宋体" w:hAnsi="宋体"/>
          <w:color w:val="auto"/>
          <w:sz w:val="21"/>
          <w:szCs w:val="21"/>
          <w:highlight w:val="none"/>
        </w:rPr>
        <w:t>。</w:t>
      </w:r>
    </w:p>
    <w:p>
      <w:pPr>
        <w:numPr>
          <w:ilvl w:val="0"/>
          <w:numId w:val="1"/>
        </w:numPr>
        <w:spacing w:line="360" w:lineRule="auto"/>
        <w:ind w:right="-574" w:rightChars="-239" w:firstLine="420" w:firstLineChars="200"/>
        <w:rPr>
          <w:rFonts w:ascii="宋体" w:hAnsi="宋体"/>
          <w:color w:val="auto"/>
          <w:sz w:val="21"/>
          <w:szCs w:val="21"/>
          <w:highlight w:val="none"/>
        </w:rPr>
      </w:pPr>
      <w:r>
        <w:rPr>
          <w:rFonts w:ascii="宋体" w:hAnsi="宋体"/>
          <w:color w:val="auto"/>
          <w:sz w:val="21"/>
          <w:szCs w:val="21"/>
          <w:highlight w:val="none"/>
        </w:rPr>
        <w:t>采购项目</w:t>
      </w:r>
      <w:r>
        <w:rPr>
          <w:rFonts w:hint="eastAsia" w:ascii="宋体" w:hAnsi="宋体"/>
          <w:color w:val="auto"/>
          <w:sz w:val="21"/>
          <w:szCs w:val="21"/>
          <w:highlight w:val="none"/>
          <w:lang w:eastAsia="zh-CN"/>
        </w:rPr>
        <w:t>估算</w:t>
      </w:r>
      <w:r>
        <w:rPr>
          <w:rFonts w:ascii="宋体" w:hAnsi="宋体"/>
          <w:color w:val="auto"/>
          <w:sz w:val="21"/>
          <w:szCs w:val="21"/>
          <w:highlight w:val="none"/>
        </w:rPr>
        <w:t>金额（人民币）：</w:t>
      </w:r>
      <w:r>
        <w:rPr>
          <w:rFonts w:hint="eastAsia" w:ascii="宋体" w:hAnsi="宋体"/>
          <w:color w:val="auto"/>
          <w:sz w:val="21"/>
          <w:szCs w:val="21"/>
          <w:highlight w:val="none"/>
          <w:lang w:eastAsia="zh-CN"/>
        </w:rPr>
        <w:t>估算金额只是作为潜在投标人对本采购项目数额的一个大致了解，不作为报价下浮系数的依据。</w:t>
      </w:r>
    </w:p>
    <w:tbl>
      <w:tblPr>
        <w:tblStyle w:val="4"/>
        <w:tblW w:w="9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1593"/>
        <w:gridCol w:w="1316"/>
        <w:gridCol w:w="1563"/>
        <w:gridCol w:w="1303"/>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2634" w:type="dxa"/>
            <w:noWrap w:val="0"/>
            <w:vAlign w:val="center"/>
          </w:tcPr>
          <w:p>
            <w:pPr>
              <w:spacing w:line="360" w:lineRule="auto"/>
              <w:ind w:right="17" w:rightChars="7"/>
              <w:jc w:val="center"/>
              <w:rPr>
                <w:rFonts w:hint="eastAsia" w:ascii="宋体" w:hAnsi="宋体" w:eastAsia="宋体"/>
                <w:color w:val="auto"/>
                <w:sz w:val="21"/>
                <w:szCs w:val="21"/>
                <w:highlight w:val="none"/>
                <w:vertAlign w:val="baseline"/>
                <w:lang w:val="en-US" w:eastAsia="zh-CN"/>
              </w:rPr>
            </w:pPr>
            <w:r>
              <w:rPr>
                <w:rFonts w:hint="eastAsia" w:ascii="宋体" w:hAnsi="宋体"/>
                <w:color w:val="auto"/>
                <w:sz w:val="18"/>
                <w:szCs w:val="18"/>
                <w:highlight w:val="none"/>
                <w:vertAlign w:val="baseline"/>
                <w:lang w:eastAsia="zh-CN"/>
              </w:rPr>
              <w:t>采购项目名称</w:t>
            </w:r>
          </w:p>
        </w:tc>
        <w:tc>
          <w:tcPr>
            <w:tcW w:w="1593" w:type="dxa"/>
            <w:noWrap w:val="0"/>
            <w:vAlign w:val="center"/>
          </w:tcPr>
          <w:p>
            <w:pPr>
              <w:spacing w:line="360" w:lineRule="auto"/>
              <w:ind w:right="67" w:rightChars="28"/>
              <w:jc w:val="center"/>
              <w:rPr>
                <w:rFonts w:hint="eastAsia" w:ascii="宋体" w:hAnsi="宋体"/>
                <w:color w:val="auto"/>
                <w:sz w:val="18"/>
                <w:szCs w:val="18"/>
                <w:highlight w:val="none"/>
                <w:vertAlign w:val="baseline"/>
                <w:lang w:val="en-US" w:eastAsia="zh-CN"/>
              </w:rPr>
            </w:pPr>
            <w:r>
              <w:rPr>
                <w:rFonts w:hint="eastAsia" w:ascii="宋体" w:hAnsi="宋体"/>
                <w:color w:val="auto"/>
                <w:sz w:val="18"/>
                <w:szCs w:val="18"/>
                <w:highlight w:val="none"/>
                <w:vertAlign w:val="baseline"/>
                <w:lang w:val="en-US" w:eastAsia="zh-CN"/>
              </w:rPr>
              <w:t>现场签证管理咨询服务费（万元）</w:t>
            </w:r>
          </w:p>
        </w:tc>
        <w:tc>
          <w:tcPr>
            <w:tcW w:w="1316" w:type="dxa"/>
            <w:noWrap w:val="0"/>
            <w:vAlign w:val="center"/>
          </w:tcPr>
          <w:p>
            <w:pPr>
              <w:spacing w:line="360" w:lineRule="auto"/>
              <w:ind w:right="9" w:rightChars="0"/>
              <w:jc w:val="center"/>
              <w:rPr>
                <w:rFonts w:hint="eastAsia" w:ascii="宋体" w:hAnsi="宋体"/>
                <w:color w:val="auto"/>
                <w:sz w:val="18"/>
                <w:szCs w:val="18"/>
                <w:highlight w:val="none"/>
                <w:vertAlign w:val="baseline"/>
                <w:lang w:val="en-US" w:eastAsia="zh-CN"/>
              </w:rPr>
            </w:pPr>
            <w:r>
              <w:rPr>
                <w:rFonts w:hint="eastAsia" w:ascii="宋体" w:hAnsi="宋体"/>
                <w:color w:val="auto"/>
                <w:sz w:val="18"/>
                <w:szCs w:val="18"/>
                <w:highlight w:val="none"/>
                <w:vertAlign w:val="baseline"/>
                <w:lang w:val="en-US" w:eastAsia="zh-CN"/>
              </w:rPr>
              <w:t>合同咨询服务费（万元/年）</w:t>
            </w:r>
          </w:p>
        </w:tc>
        <w:tc>
          <w:tcPr>
            <w:tcW w:w="1563" w:type="dxa"/>
            <w:noWrap w:val="0"/>
            <w:vAlign w:val="center"/>
          </w:tcPr>
          <w:p>
            <w:pPr>
              <w:spacing w:line="360" w:lineRule="auto"/>
              <w:ind w:right="-91" w:rightChars="-38"/>
              <w:jc w:val="center"/>
              <w:rPr>
                <w:rFonts w:hint="eastAsia" w:ascii="宋体" w:hAnsi="宋体"/>
                <w:color w:val="auto"/>
                <w:sz w:val="18"/>
                <w:szCs w:val="18"/>
                <w:highlight w:val="none"/>
                <w:vertAlign w:val="baseline"/>
                <w:lang w:val="en-US" w:eastAsia="zh-CN"/>
              </w:rPr>
            </w:pPr>
            <w:r>
              <w:rPr>
                <w:rFonts w:hint="eastAsia" w:ascii="宋体" w:hAnsi="宋体"/>
                <w:color w:val="auto"/>
                <w:sz w:val="18"/>
                <w:szCs w:val="18"/>
                <w:highlight w:val="none"/>
                <w:vertAlign w:val="baseline"/>
                <w:lang w:val="en-US" w:eastAsia="zh-CN"/>
              </w:rPr>
              <w:t>工程造价咨询服务费（万元）</w:t>
            </w:r>
          </w:p>
        </w:tc>
        <w:tc>
          <w:tcPr>
            <w:tcW w:w="1303" w:type="dxa"/>
            <w:noWrap w:val="0"/>
            <w:vAlign w:val="center"/>
          </w:tcPr>
          <w:p>
            <w:pPr>
              <w:spacing w:line="360" w:lineRule="auto"/>
              <w:ind w:right="-113" w:rightChars="-47"/>
              <w:jc w:val="center"/>
              <w:rPr>
                <w:rFonts w:hint="eastAsia" w:ascii="宋体" w:hAnsi="宋体"/>
                <w:color w:val="auto"/>
                <w:sz w:val="18"/>
                <w:szCs w:val="18"/>
                <w:highlight w:val="none"/>
                <w:vertAlign w:val="baseline"/>
                <w:lang w:val="en-US" w:eastAsia="zh-CN"/>
              </w:rPr>
            </w:pPr>
            <w:r>
              <w:rPr>
                <w:rFonts w:hint="eastAsia" w:ascii="宋体" w:hAnsi="宋体"/>
                <w:color w:val="auto"/>
                <w:sz w:val="18"/>
                <w:szCs w:val="18"/>
                <w:highlight w:val="none"/>
                <w:vertAlign w:val="baseline"/>
                <w:lang w:val="en-US" w:eastAsia="zh-CN"/>
              </w:rPr>
              <w:t>小计</w:t>
            </w:r>
          </w:p>
          <w:p>
            <w:pPr>
              <w:spacing w:line="360" w:lineRule="auto"/>
              <w:ind w:right="-113" w:rightChars="-47"/>
              <w:jc w:val="center"/>
              <w:rPr>
                <w:rFonts w:hint="eastAsia" w:ascii="宋体" w:hAnsi="宋体"/>
                <w:color w:val="auto"/>
                <w:sz w:val="18"/>
                <w:szCs w:val="18"/>
                <w:highlight w:val="none"/>
                <w:vertAlign w:val="baseline"/>
                <w:lang w:val="en-US" w:eastAsia="zh-CN"/>
              </w:rPr>
            </w:pPr>
            <w:r>
              <w:rPr>
                <w:rFonts w:hint="eastAsia" w:ascii="宋体" w:hAnsi="宋体"/>
                <w:color w:val="auto"/>
                <w:sz w:val="18"/>
                <w:szCs w:val="18"/>
                <w:highlight w:val="none"/>
                <w:vertAlign w:val="baseline"/>
                <w:lang w:val="en-US" w:eastAsia="zh-CN"/>
              </w:rPr>
              <w:t>（万元）</w:t>
            </w:r>
          </w:p>
        </w:tc>
        <w:tc>
          <w:tcPr>
            <w:tcW w:w="975" w:type="dxa"/>
            <w:noWrap w:val="0"/>
            <w:vAlign w:val="center"/>
          </w:tcPr>
          <w:p>
            <w:pPr>
              <w:spacing w:line="360" w:lineRule="auto"/>
              <w:ind w:right="38" w:rightChars="16"/>
              <w:jc w:val="center"/>
              <w:rPr>
                <w:rFonts w:hint="eastAsia" w:ascii="宋体" w:hAnsi="宋体"/>
                <w:color w:val="auto"/>
                <w:sz w:val="18"/>
                <w:szCs w:val="18"/>
                <w:highlight w:val="none"/>
                <w:vertAlign w:val="baseline"/>
                <w:lang w:val="en-US" w:eastAsia="zh-CN"/>
              </w:rPr>
            </w:pPr>
            <w:r>
              <w:rPr>
                <w:rFonts w:hint="eastAsia" w:ascii="宋体" w:hAnsi="宋体"/>
                <w:color w:val="auto"/>
                <w:sz w:val="18"/>
                <w:szCs w:val="18"/>
                <w:highlight w:val="none"/>
                <w:vertAlign w:val="baseline"/>
                <w:lang w:val="en-US" w:eastAsia="zh-CN"/>
              </w:rPr>
              <w:t>合计</w:t>
            </w:r>
          </w:p>
          <w:p>
            <w:pPr>
              <w:spacing w:line="360" w:lineRule="auto"/>
              <w:ind w:right="38" w:rightChars="16"/>
              <w:jc w:val="center"/>
              <w:rPr>
                <w:rFonts w:hint="eastAsia" w:ascii="宋体" w:hAnsi="宋体"/>
                <w:color w:val="auto"/>
                <w:sz w:val="18"/>
                <w:szCs w:val="18"/>
                <w:highlight w:val="none"/>
                <w:vertAlign w:val="baseline"/>
                <w:lang w:val="en-US" w:eastAsia="zh-CN"/>
              </w:rPr>
            </w:pPr>
            <w:r>
              <w:rPr>
                <w:rFonts w:hint="eastAsia" w:ascii="宋体" w:hAnsi="宋体"/>
                <w:color w:val="auto"/>
                <w:sz w:val="18"/>
                <w:szCs w:val="18"/>
                <w:highlight w:val="none"/>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2634" w:type="dxa"/>
            <w:noWrap w:val="0"/>
            <w:vAlign w:val="center"/>
          </w:tcPr>
          <w:p>
            <w:pPr>
              <w:spacing w:line="360" w:lineRule="auto"/>
              <w:ind w:right="17" w:rightChars="7"/>
              <w:jc w:val="center"/>
              <w:rPr>
                <w:rFonts w:hint="eastAsia" w:ascii="宋体" w:hAnsi="宋体" w:eastAsia="宋体"/>
                <w:color w:val="auto"/>
                <w:sz w:val="18"/>
                <w:szCs w:val="18"/>
                <w:highlight w:val="none"/>
                <w:vertAlign w:val="baseline"/>
                <w:lang w:val="en-US" w:eastAsia="zh-CN"/>
              </w:rPr>
            </w:pPr>
            <w:r>
              <w:rPr>
                <w:rFonts w:hint="eastAsia" w:ascii="宋体" w:hAnsi="宋体"/>
                <w:color w:val="auto"/>
                <w:sz w:val="18"/>
                <w:szCs w:val="18"/>
                <w:highlight w:val="none"/>
                <w:vertAlign w:val="baseline"/>
                <w:lang w:val="en-US" w:eastAsia="zh-CN"/>
              </w:rPr>
              <w:t>广西贵港市地下综合管廊（一期）及道路工程PPP项目</w:t>
            </w:r>
          </w:p>
        </w:tc>
        <w:tc>
          <w:tcPr>
            <w:tcW w:w="1593" w:type="dxa"/>
            <w:noWrap w:val="0"/>
            <w:vAlign w:val="center"/>
          </w:tcPr>
          <w:p>
            <w:pPr>
              <w:spacing w:line="360" w:lineRule="auto"/>
              <w:ind w:right="67" w:rightChars="28"/>
              <w:jc w:val="center"/>
              <w:rPr>
                <w:rFonts w:hint="eastAsia" w:ascii="宋体" w:hAnsi="宋体"/>
                <w:color w:val="auto"/>
                <w:sz w:val="18"/>
                <w:szCs w:val="18"/>
                <w:highlight w:val="none"/>
                <w:vertAlign w:val="baseline"/>
                <w:lang w:val="en-US" w:eastAsia="zh-CN"/>
              </w:rPr>
            </w:pPr>
            <w:r>
              <w:rPr>
                <w:rFonts w:hint="eastAsia" w:ascii="宋体" w:hAnsi="宋体"/>
                <w:color w:val="auto"/>
                <w:sz w:val="18"/>
                <w:szCs w:val="18"/>
                <w:highlight w:val="none"/>
                <w:vertAlign w:val="baseline"/>
                <w:lang w:val="en-US" w:eastAsia="zh-CN"/>
              </w:rPr>
              <w:t>531.00</w:t>
            </w:r>
          </w:p>
        </w:tc>
        <w:tc>
          <w:tcPr>
            <w:tcW w:w="1316" w:type="dxa"/>
            <w:noWrap w:val="0"/>
            <w:vAlign w:val="center"/>
          </w:tcPr>
          <w:p>
            <w:pPr>
              <w:spacing w:line="360" w:lineRule="auto"/>
              <w:ind w:right="9" w:rightChars="0"/>
              <w:jc w:val="center"/>
              <w:rPr>
                <w:rFonts w:hint="eastAsia" w:ascii="宋体" w:hAnsi="宋体"/>
                <w:color w:val="auto"/>
                <w:sz w:val="18"/>
                <w:szCs w:val="18"/>
                <w:highlight w:val="none"/>
                <w:vertAlign w:val="baseline"/>
                <w:lang w:val="en-US" w:eastAsia="zh-CN"/>
              </w:rPr>
            </w:pPr>
            <w:r>
              <w:rPr>
                <w:rFonts w:hint="eastAsia" w:ascii="宋体" w:hAnsi="宋体"/>
                <w:color w:val="auto"/>
                <w:sz w:val="18"/>
                <w:szCs w:val="18"/>
                <w:highlight w:val="none"/>
                <w:vertAlign w:val="baseline"/>
                <w:lang w:val="en-US" w:eastAsia="zh-CN"/>
              </w:rPr>
              <w:t>15.00</w:t>
            </w:r>
          </w:p>
        </w:tc>
        <w:tc>
          <w:tcPr>
            <w:tcW w:w="1563" w:type="dxa"/>
            <w:noWrap w:val="0"/>
            <w:vAlign w:val="center"/>
          </w:tcPr>
          <w:p>
            <w:pPr>
              <w:spacing w:line="360" w:lineRule="auto"/>
              <w:ind w:right="-91" w:rightChars="-38"/>
              <w:jc w:val="center"/>
              <w:rPr>
                <w:rFonts w:hint="eastAsia" w:ascii="宋体" w:hAnsi="宋体"/>
                <w:color w:val="auto"/>
                <w:sz w:val="18"/>
                <w:szCs w:val="18"/>
                <w:highlight w:val="none"/>
                <w:vertAlign w:val="baseline"/>
                <w:lang w:val="en-US" w:eastAsia="zh-CN"/>
              </w:rPr>
            </w:pPr>
            <w:r>
              <w:rPr>
                <w:rFonts w:hint="eastAsia" w:ascii="宋体" w:hAnsi="宋体"/>
                <w:color w:val="auto"/>
                <w:sz w:val="18"/>
                <w:szCs w:val="18"/>
                <w:highlight w:val="none"/>
                <w:vertAlign w:val="baseline"/>
                <w:lang w:val="en-US" w:eastAsia="zh-CN"/>
              </w:rPr>
              <w:t>356.13</w:t>
            </w:r>
          </w:p>
        </w:tc>
        <w:tc>
          <w:tcPr>
            <w:tcW w:w="1303" w:type="dxa"/>
            <w:noWrap w:val="0"/>
            <w:vAlign w:val="center"/>
          </w:tcPr>
          <w:p>
            <w:pPr>
              <w:spacing w:line="360" w:lineRule="auto"/>
              <w:ind w:right="-113" w:rightChars="-47"/>
              <w:jc w:val="center"/>
              <w:rPr>
                <w:rFonts w:hint="eastAsia" w:ascii="宋体" w:hAnsi="宋体"/>
                <w:color w:val="auto"/>
                <w:sz w:val="18"/>
                <w:szCs w:val="18"/>
                <w:highlight w:val="none"/>
                <w:vertAlign w:val="baseline"/>
                <w:lang w:val="en-US" w:eastAsia="zh-CN"/>
              </w:rPr>
            </w:pPr>
            <w:r>
              <w:rPr>
                <w:rFonts w:hint="eastAsia" w:ascii="宋体" w:hAnsi="宋体"/>
                <w:color w:val="auto"/>
                <w:sz w:val="18"/>
                <w:szCs w:val="18"/>
                <w:highlight w:val="none"/>
                <w:vertAlign w:val="baseline"/>
                <w:lang w:val="en-US" w:eastAsia="zh-CN"/>
              </w:rPr>
              <w:t>902.13</w:t>
            </w:r>
          </w:p>
        </w:tc>
        <w:tc>
          <w:tcPr>
            <w:tcW w:w="975" w:type="dxa"/>
            <w:noWrap w:val="0"/>
            <w:vAlign w:val="center"/>
          </w:tcPr>
          <w:p>
            <w:pPr>
              <w:spacing w:line="360" w:lineRule="auto"/>
              <w:ind w:right="38" w:rightChars="16"/>
              <w:jc w:val="center"/>
              <w:rPr>
                <w:rFonts w:hint="eastAsia" w:ascii="宋体" w:hAnsi="宋体"/>
                <w:color w:val="auto"/>
                <w:sz w:val="18"/>
                <w:szCs w:val="18"/>
                <w:highlight w:val="none"/>
                <w:vertAlign w:val="baseline"/>
                <w:lang w:val="en-US" w:eastAsia="zh-CN"/>
              </w:rPr>
            </w:pPr>
            <w:r>
              <w:rPr>
                <w:rFonts w:hint="eastAsia" w:ascii="宋体" w:hAnsi="宋体"/>
                <w:color w:val="auto"/>
                <w:sz w:val="18"/>
                <w:szCs w:val="18"/>
                <w:highlight w:val="none"/>
                <w:vertAlign w:val="baseline"/>
                <w:lang w:val="en-US" w:eastAsia="zh-CN"/>
              </w:rPr>
              <w:t>902.13</w:t>
            </w:r>
          </w:p>
        </w:tc>
      </w:tr>
    </w:tbl>
    <w:p>
      <w:pPr>
        <w:spacing w:line="360" w:lineRule="auto"/>
        <w:ind w:right="-574" w:rightChars="-239"/>
        <w:jc w:val="center"/>
        <w:rPr>
          <w:rFonts w:hint="eastAsia" w:ascii="宋体" w:hAnsi="宋体"/>
          <w:color w:val="auto"/>
          <w:sz w:val="18"/>
          <w:szCs w:val="18"/>
          <w:highlight w:val="none"/>
          <w:vertAlign w:val="baseline"/>
          <w:lang w:val="en-US" w:eastAsia="zh-CN"/>
        </w:rPr>
      </w:pPr>
    </w:p>
    <w:p>
      <w:pPr>
        <w:spacing w:line="360" w:lineRule="auto"/>
        <w:ind w:right="-574" w:rightChars="-239" w:firstLine="420" w:firstLineChars="200"/>
        <w:rPr>
          <w:rFonts w:ascii="宋体" w:hAnsi="宋体"/>
          <w:color w:val="auto"/>
          <w:sz w:val="21"/>
          <w:szCs w:val="21"/>
          <w:highlight w:val="none"/>
        </w:rPr>
      </w:pPr>
      <w:r>
        <w:rPr>
          <w:rFonts w:hint="eastAsia" w:ascii="宋体" w:hAnsi="宋体"/>
          <w:color w:val="auto"/>
          <w:sz w:val="21"/>
          <w:szCs w:val="21"/>
          <w:highlight w:val="none"/>
        </w:rPr>
        <w:t>五</w:t>
      </w:r>
      <w:r>
        <w:rPr>
          <w:rFonts w:ascii="宋体" w:hAnsi="宋体"/>
          <w:color w:val="auto"/>
          <w:sz w:val="21"/>
          <w:szCs w:val="21"/>
          <w:highlight w:val="none"/>
        </w:rPr>
        <w:t>、本项目需要落实的政府采购政策：《政府采购促进中小企业发展暂行办法》（财库[2011]181号）、《关于政府采购支持监狱企业发展有关问题的通知》（财库[2014]68号）、《关于我区政府采购支持监狱业发展有关问题的通知》（桂财采[2015]24号）、《三部门联合发布关于促进残疾人就业政府采购政策的</w:t>
      </w:r>
      <w:r>
        <w:rPr>
          <w:rFonts w:hint="eastAsia" w:ascii="宋体" w:hAnsi="宋体"/>
          <w:color w:val="auto"/>
          <w:sz w:val="21"/>
          <w:szCs w:val="21"/>
          <w:highlight w:val="none"/>
        </w:rPr>
        <w:t>通</w:t>
      </w:r>
      <w:r>
        <w:rPr>
          <w:rFonts w:ascii="宋体" w:hAnsi="宋体"/>
          <w:color w:val="auto"/>
          <w:sz w:val="21"/>
          <w:szCs w:val="21"/>
          <w:highlight w:val="none"/>
        </w:rPr>
        <w:t>知》（财库[2017]141 号）、强制采购、优先采购节能产品、环境标志产品、《招标采购促进广西工业产品产销对接实施细则》（桂政办发[2015]78号）等政府采购相关政策</w:t>
      </w:r>
      <w:r>
        <w:rPr>
          <w:rFonts w:ascii="宋体" w:hAnsi="宋体"/>
          <w:color w:val="auto"/>
          <w:sz w:val="21"/>
          <w:szCs w:val="21"/>
          <w:highlight w:val="none"/>
        </w:rPr>
        <mc:AlternateContent>
          <mc:Choice Requires="wps">
            <w:drawing>
              <wp:anchor distT="0" distB="0" distL="114300" distR="114300" simplePos="0" relativeHeight="251691008" behindDoc="1" locked="0" layoutInCell="1" allowOverlap="1">
                <wp:simplePos x="0" y="0"/>
                <wp:positionH relativeFrom="page">
                  <wp:posOffset>899795</wp:posOffset>
                </wp:positionH>
                <wp:positionV relativeFrom="page">
                  <wp:posOffset>3987800</wp:posOffset>
                </wp:positionV>
                <wp:extent cx="5724525" cy="381000"/>
                <wp:effectExtent l="0" t="0" r="9525" b="0"/>
                <wp:wrapNone/>
                <wp:docPr id="4" name="任意多边形 4"/>
                <wp:cNvGraphicFramePr/>
                <a:graphic xmlns:a="http://schemas.openxmlformats.org/drawingml/2006/main">
                  <a:graphicData uri="http://schemas.microsoft.com/office/word/2010/wordprocessingShape">
                    <wps:wsp>
                      <wps:cNvSpPr/>
                      <wps:spPr>
                        <a:xfrm>
                          <a:off x="0" y="0"/>
                          <a:ext cx="5724525" cy="381000"/>
                        </a:xfrm>
                        <a:custGeom>
                          <a:avLst/>
                          <a:gdLst>
                            <a:gd name="A1" fmla="val 0"/>
                            <a:gd name="A2" fmla="val 0"/>
                          </a:gdLst>
                          <a:ahLst/>
                          <a:cxnLst/>
                          <a:pathLst>
                            <a:path w="45075" h="3000">
                              <a:moveTo>
                                <a:pt x="0" y="0"/>
                              </a:moveTo>
                              <a:lnTo>
                                <a:pt x="0" y="0"/>
                              </a:lnTo>
                              <a:lnTo>
                                <a:pt x="45075" y="0"/>
                              </a:lnTo>
                              <a:lnTo>
                                <a:pt x="45075" y="0"/>
                              </a:lnTo>
                              <a:lnTo>
                                <a:pt x="45075" y="3000"/>
                              </a:lnTo>
                              <a:lnTo>
                                <a:pt x="45075" y="3000"/>
                              </a:lnTo>
                              <a:lnTo>
                                <a:pt x="0" y="3000"/>
                              </a:lnTo>
                              <a:lnTo>
                                <a:pt x="0" y="3000"/>
                              </a:lnTo>
                              <a:lnTo>
                                <a:pt x="0" y="0"/>
                              </a:lnTo>
                              <a:close/>
                            </a:path>
                          </a:pathLst>
                        </a:custGeom>
                        <a:solidFill>
                          <a:srgbClr val="FFFFFF"/>
                        </a:solidFill>
                        <a:ln w="9525">
                          <a:noFill/>
                        </a:ln>
                      </wps:spPr>
                      <wps:bodyPr upright="1"/>
                    </wps:wsp>
                  </a:graphicData>
                </a:graphic>
              </wp:anchor>
            </w:drawing>
          </mc:Choice>
          <mc:Fallback>
            <w:pict>
              <v:shape id="_x0000_s1026" o:spid="_x0000_s1026" o:spt="100" style="position:absolute;left:0pt;margin-left:70.85pt;margin-top:314pt;height:30pt;width:450.75pt;mso-position-horizontal-relative:page;mso-position-vertical-relative:page;z-index:-251625472;mso-width-relative:page;mso-height-relative:page;" fillcolor="#FFFFFF" filled="t" stroked="f" coordsize="45075,3000" o:gfxdata="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KJ920NoAAAAMAQAADwAAAAAAAAABACAAAAAiAAAAZHJzL2Rvd25yZXYueG1sUEsBAhQA&#10;FAAAAAgAh07iQAQwQkopAgAAJAUAAA4AAAAAAAAAAQAgAAAAKQEAAGRycy9lMm9Eb2MueG1sUEsF&#10;BgAAAAAGAAYAWQEAAMQFAAAAAA==&#10;" path="m0,0l0,0,45075,0,45075,0,45075,3000,45075,3000,0,3000,0,3000,0,0xe">
                <v:fill on="t" focussize="0,0"/>
                <v:stroke on="f"/>
                <v:imagedata o:title=""/>
                <o:lock v:ext="edit" aspectratio="f"/>
              </v:shape>
            </w:pict>
          </mc:Fallback>
        </mc:AlternateContent>
      </w:r>
      <w:r>
        <w:rPr>
          <w:rFonts w:ascii="宋体" w:hAnsi="宋体"/>
          <w:color w:val="auto"/>
          <w:sz w:val="21"/>
          <w:szCs w:val="21"/>
          <w:highlight w:val="none"/>
        </w:rPr>
        <mc:AlternateContent>
          <mc:Choice Requires="wps">
            <w:drawing>
              <wp:anchor distT="0" distB="0" distL="114300" distR="114300" simplePos="0" relativeHeight="25182720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任意多边形 1" hidden="1"/>
                <wp:cNvGraphicFramePr/>
                <a:graphic xmlns:a="http://schemas.openxmlformats.org/drawingml/2006/main">
                  <a:graphicData uri="http://schemas.microsoft.com/office/word/2010/wordprocessingShape">
                    <wps:wsp>
                      <wps:cNvSpPr/>
                      <wps:spPr>
                        <a:xfrm>
                          <a:off x="0" y="0"/>
                          <a:ext cx="635000" cy="635000"/>
                        </a:xfrm>
                        <a:custGeom>
                          <a:avLst/>
                          <a:gdLst>
                            <a:gd name="A1" fmla="val 0"/>
                            <a:gd name="A2" fmla="val 0"/>
                          </a:gdLst>
                          <a:ahLst/>
                          <a:cxnLst/>
                          <a:pathLst>
                            <a:path w="45075" h="3000">
                              <a:moveTo>
                                <a:pt x="0" y="0"/>
                              </a:moveTo>
                              <a:lnTo>
                                <a:pt x="0" y="0"/>
                              </a:lnTo>
                              <a:lnTo>
                                <a:pt x="45075" y="0"/>
                              </a:lnTo>
                              <a:lnTo>
                                <a:pt x="45075" y="0"/>
                              </a:lnTo>
                              <a:lnTo>
                                <a:pt x="45075" y="3000"/>
                              </a:lnTo>
                              <a:lnTo>
                                <a:pt x="45075" y="3000"/>
                              </a:lnTo>
                              <a:lnTo>
                                <a:pt x="0" y="3000"/>
                              </a:lnTo>
                              <a:lnTo>
                                <a:pt x="0" y="3000"/>
                              </a:lnTo>
                              <a:lnTo>
                                <a:pt x="0" y="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left:0pt;margin-top:0pt;height:50pt;width:50pt;visibility:hidden;z-index:251827200;mso-width-relative:page;mso-height-relative:page;" fillcolor="#FFFFFF" filled="t" stroked="t" coordsize="45075,3000" o:gfxdata="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7P8tEAAAAFAQAADwAAAAAAAAABACAAAAAiAAAAZHJzL2Rvd25yZXYueG1sUEsBAhQA&#10;FAAAAAgAh07iQOMwFw5rAgAA5AUAAA4AAAAAAAAAAQAgAAAAIAEAAGRycy9lMm9Eb2MueG1sUEsF&#10;BgAAAAAGAAYAWQEAAP0FAAAAAA==&#10;" path="m0,0l0,0,45075,0,45075,0,45075,3000,45075,3000,0,3000,0,3000,0,0xe">
                <v:fill on="t" focussize="0,0"/>
                <v:stroke color="#000000" joinstyle="miter"/>
                <v:imagedata o:title=""/>
                <o:lock v:ext="edit" aspectratio="f"/>
              </v:shape>
            </w:pict>
          </mc:Fallback>
        </mc:AlternateContent>
      </w:r>
      <w:r>
        <w:rPr>
          <w:rFonts w:ascii="宋体" w:hAnsi="宋体"/>
          <w:color w:val="auto"/>
          <w:sz w:val="21"/>
          <w:szCs w:val="21"/>
          <w:highlight w:val="none"/>
        </w:rPr>
        <mc:AlternateContent>
          <mc:Choice Requires="wps">
            <w:drawing>
              <wp:anchor distT="0" distB="0" distL="114300" distR="114300" simplePos="0" relativeHeight="251692032" behindDoc="1" locked="0" layoutInCell="1" allowOverlap="1">
                <wp:simplePos x="0" y="0"/>
                <wp:positionH relativeFrom="page">
                  <wp:posOffset>899795</wp:posOffset>
                </wp:positionH>
                <wp:positionV relativeFrom="page">
                  <wp:posOffset>4368800</wp:posOffset>
                </wp:positionV>
                <wp:extent cx="5724525" cy="381000"/>
                <wp:effectExtent l="0" t="0" r="9525" b="0"/>
                <wp:wrapNone/>
                <wp:docPr id="3" name="任意多边形 3"/>
                <wp:cNvGraphicFramePr/>
                <a:graphic xmlns:a="http://schemas.openxmlformats.org/drawingml/2006/main">
                  <a:graphicData uri="http://schemas.microsoft.com/office/word/2010/wordprocessingShape">
                    <wps:wsp>
                      <wps:cNvSpPr/>
                      <wps:spPr>
                        <a:xfrm>
                          <a:off x="0" y="0"/>
                          <a:ext cx="5724525" cy="381000"/>
                        </a:xfrm>
                        <a:custGeom>
                          <a:avLst/>
                          <a:gdLst>
                            <a:gd name="A1" fmla="val 0"/>
                            <a:gd name="A2" fmla="val 0"/>
                          </a:gdLst>
                          <a:ahLst/>
                          <a:cxnLst/>
                          <a:pathLst>
                            <a:path w="45075" h="3000">
                              <a:moveTo>
                                <a:pt x="0" y="0"/>
                              </a:moveTo>
                              <a:lnTo>
                                <a:pt x="0" y="0"/>
                              </a:lnTo>
                              <a:lnTo>
                                <a:pt x="45075" y="0"/>
                              </a:lnTo>
                              <a:lnTo>
                                <a:pt x="45075" y="0"/>
                              </a:lnTo>
                              <a:lnTo>
                                <a:pt x="45075" y="3000"/>
                              </a:lnTo>
                              <a:lnTo>
                                <a:pt x="45075" y="3000"/>
                              </a:lnTo>
                              <a:lnTo>
                                <a:pt x="0" y="3000"/>
                              </a:lnTo>
                              <a:lnTo>
                                <a:pt x="0" y="3000"/>
                              </a:lnTo>
                              <a:lnTo>
                                <a:pt x="0" y="0"/>
                              </a:lnTo>
                              <a:close/>
                            </a:path>
                          </a:pathLst>
                        </a:custGeom>
                        <a:solidFill>
                          <a:srgbClr val="FFFFFF"/>
                        </a:solidFill>
                        <a:ln w="9525">
                          <a:noFill/>
                        </a:ln>
                      </wps:spPr>
                      <wps:bodyPr upright="1"/>
                    </wps:wsp>
                  </a:graphicData>
                </a:graphic>
              </wp:anchor>
            </w:drawing>
          </mc:Choice>
          <mc:Fallback>
            <w:pict>
              <v:shape id="_x0000_s1026" o:spid="_x0000_s1026" o:spt="100" style="position:absolute;left:0pt;margin-left:70.85pt;margin-top:344pt;height:30pt;width:450.75pt;mso-position-horizontal-relative:page;mso-position-vertical-relative:page;z-index:-251624448;mso-width-relative:page;mso-height-relative:page;" fillcolor="#FFFFFF" filled="t" stroked="f" coordsize="45075,3000" o:gfxdata="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VVd4P2wAAAAwBAAAPAAAAAAAAAAEAIAAAACIAAABkcnMvZG93bnJldi54bWxQSwEC&#10;FAAUAAAACACHTuJAhALl7SoCAAAkBQAADgAAAAAAAAABACAAAAAqAQAAZHJzL2Uyb0RvYy54bWxQ&#10;SwUGAAAAAAYABgBZAQAAxgUAAAAA&#10;" path="m0,0l0,0,45075,0,45075,0,45075,3000,45075,3000,0,3000,0,3000,0,0xe">
                <v:fill on="t" focussize="0,0"/>
                <v:stroke on="f"/>
                <v:imagedata o:title=""/>
                <o:lock v:ext="edit" aspectratio="f"/>
              </v:shape>
            </w:pict>
          </mc:Fallback>
        </mc:AlternateContent>
      </w:r>
      <w:r>
        <w:rPr>
          <w:rFonts w:ascii="宋体" w:hAnsi="宋体"/>
          <w:color w:val="auto"/>
          <w:sz w:val="21"/>
          <w:szCs w:val="21"/>
          <w:highlight w:val="none"/>
        </w:rPr>
        <mc:AlternateContent>
          <mc:Choice Requires="wps">
            <w:drawing>
              <wp:anchor distT="0" distB="0" distL="114300" distR="114300" simplePos="0" relativeHeight="25182822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任意多边形 2" hidden="1"/>
                <wp:cNvGraphicFramePr/>
                <a:graphic xmlns:a="http://schemas.openxmlformats.org/drawingml/2006/main">
                  <a:graphicData uri="http://schemas.microsoft.com/office/word/2010/wordprocessingShape">
                    <wps:wsp>
                      <wps:cNvSpPr/>
                      <wps:spPr>
                        <a:xfrm>
                          <a:off x="0" y="0"/>
                          <a:ext cx="635000" cy="635000"/>
                        </a:xfrm>
                        <a:custGeom>
                          <a:avLst/>
                          <a:gdLst>
                            <a:gd name="A1" fmla="val 0"/>
                            <a:gd name="A2" fmla="val 0"/>
                          </a:gdLst>
                          <a:ahLst/>
                          <a:cxnLst/>
                          <a:pathLst>
                            <a:path w="45075" h="3000">
                              <a:moveTo>
                                <a:pt x="0" y="0"/>
                              </a:moveTo>
                              <a:lnTo>
                                <a:pt x="0" y="0"/>
                              </a:lnTo>
                              <a:lnTo>
                                <a:pt x="45075" y="0"/>
                              </a:lnTo>
                              <a:lnTo>
                                <a:pt x="45075" y="0"/>
                              </a:lnTo>
                              <a:lnTo>
                                <a:pt x="45075" y="3000"/>
                              </a:lnTo>
                              <a:lnTo>
                                <a:pt x="45075" y="3000"/>
                              </a:lnTo>
                              <a:lnTo>
                                <a:pt x="0" y="3000"/>
                              </a:lnTo>
                              <a:lnTo>
                                <a:pt x="0" y="3000"/>
                              </a:lnTo>
                              <a:lnTo>
                                <a:pt x="0" y="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left:0pt;margin-top:0pt;height:50pt;width:50pt;visibility:hidden;z-index:251828224;mso-width-relative:page;mso-height-relative:page;" fillcolor="#FFFFFF" filled="t" stroked="t" coordsize="45075,3000" o:gfxdata="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Ls/y0QAAAAUBAAAPAAAAAAAAAAEAIAAAACIAAABkcnMvZG93bnJldi54bWxQSwEC&#10;FAAUAAAACACHTuJACpEdz20CAADkBQAADgAAAAAAAAABACAAAAAgAQAAZHJzL2Uyb0RvYy54bWxQ&#10;SwUGAAAAAAYABgBZAQAA/wUAAAAA&#10;" path="m0,0l0,0,45075,0,45075,0,45075,3000,45075,3000,0,3000,0,3000,0,0xe">
                <v:fill on="t" focussize="0,0"/>
                <v:stroke color="#000000" joinstyle="miter"/>
                <v:imagedata o:title=""/>
                <o:lock v:ext="edit" aspectratio="f"/>
              </v:shape>
            </w:pict>
          </mc:Fallback>
        </mc:AlternateContent>
      </w:r>
      <w:r>
        <w:rPr>
          <w:rFonts w:ascii="宋体" w:hAnsi="宋体"/>
          <w:color w:val="auto"/>
          <w:sz w:val="21"/>
          <w:szCs w:val="21"/>
          <w:highlight w:val="none"/>
        </w:rPr>
        <mc:AlternateContent>
          <mc:Choice Requires="wps">
            <w:drawing>
              <wp:anchor distT="0" distB="0" distL="114300" distR="114300" simplePos="0" relativeHeight="25182924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 name="任意多边形 5" hidden="1"/>
                <wp:cNvGraphicFramePr/>
                <a:graphic xmlns:a="http://schemas.openxmlformats.org/drawingml/2006/main">
                  <a:graphicData uri="http://schemas.microsoft.com/office/word/2010/wordprocessingShape">
                    <wps:wsp>
                      <wps:cNvSpPr/>
                      <wps:spPr>
                        <a:xfrm>
                          <a:off x="0" y="0"/>
                          <a:ext cx="635000" cy="635000"/>
                        </a:xfrm>
                        <a:custGeom>
                          <a:avLst/>
                          <a:gdLst>
                            <a:gd name="A1" fmla="val 0"/>
                            <a:gd name="A2" fmla="val 0"/>
                          </a:gdLst>
                          <a:ahLst/>
                          <a:cxnLst/>
                          <a:pathLst>
                            <a:path w="45075" h="3000">
                              <a:moveTo>
                                <a:pt x="0" y="0"/>
                              </a:moveTo>
                              <a:lnTo>
                                <a:pt x="0" y="0"/>
                              </a:lnTo>
                              <a:lnTo>
                                <a:pt x="45075" y="0"/>
                              </a:lnTo>
                              <a:lnTo>
                                <a:pt x="45075" y="0"/>
                              </a:lnTo>
                              <a:lnTo>
                                <a:pt x="45075" y="3000"/>
                              </a:lnTo>
                              <a:lnTo>
                                <a:pt x="45075" y="3000"/>
                              </a:lnTo>
                              <a:lnTo>
                                <a:pt x="0" y="3000"/>
                              </a:lnTo>
                              <a:lnTo>
                                <a:pt x="0" y="3000"/>
                              </a:lnTo>
                              <a:lnTo>
                                <a:pt x="0" y="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left:0pt;margin-top:0pt;height:50pt;width:50pt;visibility:hidden;z-index:251829248;mso-width-relative:page;mso-height-relative:page;" fillcolor="#FFFFFF" filled="t" stroked="t" coordsize="45075,3000" o:gfxdata="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7P8tEAAAAFAQAADwAAAAAAAAABACAAAAAiAAAAZHJzL2Rvd25yZXYueG1sUEsBAhQA&#10;FAAAAAgAh07iQAG2UGBrAgAA5AUAAA4AAAAAAAAAAQAgAAAAIAEAAGRycy9lMm9Eb2MueG1sUEsF&#10;BgAAAAAGAAYAWQEAAP0FAAAAAA==&#10;" path="m0,0l0,0,45075,0,45075,0,45075,3000,45075,3000,0,3000,0,3000,0,0xe">
                <v:fill on="t" focussize="0,0"/>
                <v:stroke color="#000000" joinstyle="miter"/>
                <v:imagedata o:title=""/>
                <o:lock v:ext="edit" aspectratio="f"/>
              </v:shape>
            </w:pict>
          </mc:Fallback>
        </mc:AlternateContent>
      </w:r>
      <w:r>
        <w:rPr>
          <w:rFonts w:ascii="宋体" w:hAnsi="宋体"/>
          <w:color w:val="auto"/>
          <w:sz w:val="21"/>
          <w:szCs w:val="21"/>
          <w:highlight w:val="none"/>
        </w:rPr>
        <mc:AlternateContent>
          <mc:Choice Requires="wps">
            <w:drawing>
              <wp:anchor distT="0" distB="0" distL="114300" distR="114300" simplePos="0" relativeHeight="25183027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 name="任意多边形 6" hidden="1"/>
                <wp:cNvGraphicFramePr/>
                <a:graphic xmlns:a="http://schemas.openxmlformats.org/drawingml/2006/main">
                  <a:graphicData uri="http://schemas.microsoft.com/office/word/2010/wordprocessingShape">
                    <wps:wsp>
                      <wps:cNvSpPr/>
                      <wps:spPr>
                        <a:xfrm>
                          <a:off x="0" y="0"/>
                          <a:ext cx="635000" cy="635000"/>
                        </a:xfrm>
                        <a:custGeom>
                          <a:avLst/>
                          <a:gdLst>
                            <a:gd name="A1" fmla="val 0"/>
                            <a:gd name="A2" fmla="val 0"/>
                          </a:gdLst>
                          <a:ahLst/>
                          <a:cxnLst/>
                          <a:pathLst>
                            <a:path w="45075" h="3000">
                              <a:moveTo>
                                <a:pt x="0" y="0"/>
                              </a:moveTo>
                              <a:lnTo>
                                <a:pt x="0" y="0"/>
                              </a:lnTo>
                              <a:lnTo>
                                <a:pt x="45075" y="0"/>
                              </a:lnTo>
                              <a:lnTo>
                                <a:pt x="45075" y="0"/>
                              </a:lnTo>
                              <a:lnTo>
                                <a:pt x="45075" y="3000"/>
                              </a:lnTo>
                              <a:lnTo>
                                <a:pt x="45075" y="3000"/>
                              </a:lnTo>
                              <a:lnTo>
                                <a:pt x="0" y="3000"/>
                              </a:lnTo>
                              <a:lnTo>
                                <a:pt x="0" y="3000"/>
                              </a:lnTo>
                              <a:lnTo>
                                <a:pt x="0" y="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left:0pt;margin-top:0pt;height:50pt;width:50pt;visibility:hidden;z-index:251830272;mso-width-relative:page;mso-height-relative:page;" fillcolor="#FFFFFF" filled="t" stroked="t" coordsize="45075,3000" o:gfxdata="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Ls/y0QAAAAUBAAAPAAAAAAAAAAEAIAAAACIAAABkcnMvZG93bnJldi54bWxQSwEC&#10;FAAUAAAACACHTuJA6BdaoW0CAADkBQAADgAAAAAAAAABACAAAAAgAQAAZHJzL2Uyb0RvYy54bWxQ&#10;SwUGAAAAAAYABgBZAQAA/wUAAAAA&#10;" path="m0,0l0,0,45075,0,45075,0,45075,3000,45075,3000,0,3000,0,3000,0,0xe">
                <v:fill on="t" focussize="0,0"/>
                <v:stroke color="#000000" joinstyle="miter"/>
                <v:imagedata o:title=""/>
                <o:lock v:ext="edit" aspectratio="f"/>
              </v:shape>
            </w:pict>
          </mc:Fallback>
        </mc:AlternateContent>
      </w:r>
      <w:r>
        <w:rPr>
          <w:rFonts w:ascii="宋体" w:hAnsi="宋体"/>
          <w:color w:val="auto"/>
          <w:sz w:val="21"/>
          <w:szCs w:val="21"/>
          <w:highlight w:val="none"/>
        </w:rPr>
        <mc:AlternateContent>
          <mc:Choice Requires="wps">
            <w:drawing>
              <wp:anchor distT="0" distB="0" distL="114300" distR="114300" simplePos="0" relativeHeight="251693056" behindDoc="1" locked="0" layoutInCell="1" allowOverlap="1">
                <wp:simplePos x="0" y="0"/>
                <wp:positionH relativeFrom="page">
                  <wp:posOffset>899795</wp:posOffset>
                </wp:positionH>
                <wp:positionV relativeFrom="page">
                  <wp:posOffset>5511800</wp:posOffset>
                </wp:positionV>
                <wp:extent cx="5724525" cy="381000"/>
                <wp:effectExtent l="0" t="0" r="9525" b="0"/>
                <wp:wrapNone/>
                <wp:docPr id="7" name="任意多边形 7"/>
                <wp:cNvGraphicFramePr/>
                <a:graphic xmlns:a="http://schemas.openxmlformats.org/drawingml/2006/main">
                  <a:graphicData uri="http://schemas.microsoft.com/office/word/2010/wordprocessingShape">
                    <wps:wsp>
                      <wps:cNvSpPr/>
                      <wps:spPr>
                        <a:xfrm>
                          <a:off x="0" y="0"/>
                          <a:ext cx="5724525" cy="381000"/>
                        </a:xfrm>
                        <a:custGeom>
                          <a:avLst/>
                          <a:gdLst>
                            <a:gd name="A1" fmla="val 0"/>
                            <a:gd name="A2" fmla="val 0"/>
                          </a:gdLst>
                          <a:ahLst/>
                          <a:cxnLst/>
                          <a:pathLst>
                            <a:path w="45075" h="3000">
                              <a:moveTo>
                                <a:pt x="0" y="0"/>
                              </a:moveTo>
                              <a:lnTo>
                                <a:pt x="0" y="0"/>
                              </a:lnTo>
                              <a:lnTo>
                                <a:pt x="45075" y="0"/>
                              </a:lnTo>
                              <a:lnTo>
                                <a:pt x="45075" y="0"/>
                              </a:lnTo>
                              <a:lnTo>
                                <a:pt x="45075" y="3000"/>
                              </a:lnTo>
                              <a:lnTo>
                                <a:pt x="45075" y="3000"/>
                              </a:lnTo>
                              <a:lnTo>
                                <a:pt x="0" y="3000"/>
                              </a:lnTo>
                              <a:lnTo>
                                <a:pt x="0" y="3000"/>
                              </a:lnTo>
                              <a:lnTo>
                                <a:pt x="0" y="0"/>
                              </a:lnTo>
                              <a:close/>
                            </a:path>
                          </a:pathLst>
                        </a:custGeom>
                        <a:solidFill>
                          <a:srgbClr val="FFFFFF"/>
                        </a:solidFill>
                        <a:ln w="9525">
                          <a:noFill/>
                        </a:ln>
                      </wps:spPr>
                      <wps:bodyPr upright="1"/>
                    </wps:wsp>
                  </a:graphicData>
                </a:graphic>
              </wp:anchor>
            </w:drawing>
          </mc:Choice>
          <mc:Fallback>
            <w:pict>
              <v:shape id="_x0000_s1026" o:spid="_x0000_s1026" o:spt="100" style="position:absolute;left:0pt;margin-left:70.85pt;margin-top:434pt;height:30pt;width:450.75pt;mso-position-horizontal-relative:page;mso-position-vertical-relative:page;z-index:-251623424;mso-width-relative:page;mso-height-relative:page;" fillcolor="#FFFFFF" filled="t" stroked="f" coordsize="45075,3000" o:gfxdata="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1OcEt2wAAAAwBAAAPAAAAAAAAAAEAIAAAACIAAABkcnMvZG93bnJldi54bWxQSwEC&#10;FAAUAAAACACHTuJAspiajioCAAAkBQAADgAAAAAAAAABACAAAAAqAQAAZHJzL2Uyb0RvYy54bWxQ&#10;SwUGAAAAAAYABgBZAQAAxgUAAAAA&#10;" path="m0,0l0,0,45075,0,45075,0,45075,3000,45075,3000,0,3000,0,3000,0,0xe">
                <v:fill on="t" focussize="0,0"/>
                <v:stroke on="f"/>
                <v:imagedata o:title=""/>
                <o:lock v:ext="edit" aspectratio="f"/>
              </v:shape>
            </w:pict>
          </mc:Fallback>
        </mc:AlternateContent>
      </w:r>
      <w:r>
        <w:rPr>
          <w:rFonts w:ascii="宋体" w:hAnsi="宋体"/>
          <w:color w:val="auto"/>
          <w:sz w:val="21"/>
          <w:szCs w:val="21"/>
          <w:highlight w:val="none"/>
        </w:rPr>
        <mc:AlternateContent>
          <mc:Choice Requires="wps">
            <w:drawing>
              <wp:anchor distT="0" distB="0" distL="114300" distR="114300" simplePos="0" relativeHeight="25183129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0" name="任意多边形 10" hidden="1"/>
                <wp:cNvGraphicFramePr/>
                <a:graphic xmlns:a="http://schemas.openxmlformats.org/drawingml/2006/main">
                  <a:graphicData uri="http://schemas.microsoft.com/office/word/2010/wordprocessingShape">
                    <wps:wsp>
                      <wps:cNvSpPr/>
                      <wps:spPr>
                        <a:xfrm>
                          <a:off x="0" y="0"/>
                          <a:ext cx="635000" cy="635000"/>
                        </a:xfrm>
                        <a:custGeom>
                          <a:avLst/>
                          <a:gdLst>
                            <a:gd name="A1" fmla="val 0"/>
                            <a:gd name="A2" fmla="val 0"/>
                          </a:gdLst>
                          <a:ahLst/>
                          <a:cxnLst/>
                          <a:pathLst>
                            <a:path w="45075" h="3000">
                              <a:moveTo>
                                <a:pt x="0" y="0"/>
                              </a:moveTo>
                              <a:lnTo>
                                <a:pt x="0" y="0"/>
                              </a:lnTo>
                              <a:lnTo>
                                <a:pt x="45075" y="0"/>
                              </a:lnTo>
                              <a:lnTo>
                                <a:pt x="45075" y="0"/>
                              </a:lnTo>
                              <a:lnTo>
                                <a:pt x="45075" y="3000"/>
                              </a:lnTo>
                              <a:lnTo>
                                <a:pt x="45075" y="3000"/>
                              </a:lnTo>
                              <a:lnTo>
                                <a:pt x="0" y="3000"/>
                              </a:lnTo>
                              <a:lnTo>
                                <a:pt x="0" y="3000"/>
                              </a:lnTo>
                              <a:lnTo>
                                <a:pt x="0" y="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left:0pt;margin-top:0pt;height:50pt;width:50pt;visibility:hidden;z-index:251831296;mso-width-relative:page;mso-height-relative:page;" fillcolor="#FFFFFF" filled="t" stroked="t" coordsize="45075,3000" o:gfxdata="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4uz/LRAAAABQEAAA8AAAAAAAAAAQAgAAAAIgAAAGRycy9kb3ducmV2LnhtbFBLAQIU&#10;ABQAAAAIAIdO4kDUDEOwbAIAAOYFAAAOAAAAAAAAAAEAIAAAACABAABkcnMvZTJvRG9jLnhtbFBL&#10;BQYAAAAABgAGAFkBAAD+BQAAAAA=&#10;" path="m0,0l0,0,45075,0,45075,0,45075,3000,45075,3000,0,3000,0,3000,0,0xe">
                <v:fill on="t" focussize="0,0"/>
                <v:stroke color="#000000" joinstyle="miter"/>
                <v:imagedata o:title=""/>
                <o:lock v:ext="edit" aspectratio="f"/>
              </v:shape>
            </w:pict>
          </mc:Fallback>
        </mc:AlternateContent>
      </w:r>
      <w:r>
        <w:rPr>
          <w:rFonts w:ascii="宋体" w:hAnsi="宋体"/>
          <w:color w:val="auto"/>
          <w:sz w:val="21"/>
          <w:szCs w:val="21"/>
          <w:highlight w:val="none"/>
        </w:rPr>
        <mc:AlternateContent>
          <mc:Choice Requires="wps">
            <w:drawing>
              <wp:anchor distT="0" distB="0" distL="114300" distR="114300" simplePos="0" relativeHeight="25183232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8" name="任意多边形 8" hidden="1"/>
                <wp:cNvGraphicFramePr/>
                <a:graphic xmlns:a="http://schemas.openxmlformats.org/drawingml/2006/main">
                  <a:graphicData uri="http://schemas.microsoft.com/office/word/2010/wordprocessingShape">
                    <wps:wsp>
                      <wps:cNvSpPr/>
                      <wps:spPr>
                        <a:xfrm>
                          <a:off x="0" y="0"/>
                          <a:ext cx="635000" cy="635000"/>
                        </a:xfrm>
                        <a:custGeom>
                          <a:avLst/>
                          <a:gdLst>
                            <a:gd name="A1" fmla="val 0"/>
                            <a:gd name="A2" fmla="val 0"/>
                          </a:gdLst>
                          <a:ahLst/>
                          <a:cxnLst/>
                          <a:pathLst>
                            <a:path w="45075" h="3000">
                              <a:moveTo>
                                <a:pt x="0" y="0"/>
                              </a:moveTo>
                              <a:lnTo>
                                <a:pt x="0" y="0"/>
                              </a:lnTo>
                              <a:lnTo>
                                <a:pt x="45075" y="0"/>
                              </a:lnTo>
                              <a:lnTo>
                                <a:pt x="45075" y="0"/>
                              </a:lnTo>
                              <a:lnTo>
                                <a:pt x="45075" y="3000"/>
                              </a:lnTo>
                              <a:lnTo>
                                <a:pt x="45075" y="3000"/>
                              </a:lnTo>
                              <a:lnTo>
                                <a:pt x="0" y="3000"/>
                              </a:lnTo>
                              <a:lnTo>
                                <a:pt x="0" y="3000"/>
                              </a:lnTo>
                              <a:lnTo>
                                <a:pt x="0" y="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left:0pt;margin-top:0pt;height:50pt;width:50pt;visibility:hidden;z-index:251832320;mso-width-relative:page;mso-height-relative:page;" fillcolor="#FFFFFF" filled="t" stroked="t" coordsize="45075,3000" o:gfxdata="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4uz/LRAAAABQEAAA8AAAAAAAAAAQAgAAAAIgAAAGRycy9kb3ducmV2LnhtbFBLAQIU&#10;ABQAAAAIAIdO4kC/X7EkbAIAAOQFAAAOAAAAAAAAAAEAIAAAACABAABkcnMvZTJvRG9jLnhtbFBL&#10;BQYAAAAABgAGAFkBAAD+BQAAAAA=&#10;" path="m0,0l0,0,45075,0,45075,0,45075,3000,45075,3000,0,3000,0,3000,0,0xe">
                <v:fill on="t" focussize="0,0"/>
                <v:stroke color="#000000" joinstyle="miter"/>
                <v:imagedata o:title=""/>
                <o:lock v:ext="edit" aspectratio="f"/>
              </v:shape>
            </w:pict>
          </mc:Fallback>
        </mc:AlternateContent>
      </w:r>
      <w:r>
        <w:rPr>
          <w:rFonts w:ascii="宋体" w:hAnsi="宋体"/>
          <w:color w:val="auto"/>
          <w:sz w:val="21"/>
          <w:szCs w:val="21"/>
          <w:highlight w:val="none"/>
        </w:rPr>
        <mc:AlternateContent>
          <mc:Choice Requires="wps">
            <w:drawing>
              <wp:anchor distT="0" distB="0" distL="114300" distR="114300" simplePos="0" relativeHeight="25183334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1" name="任意多边形 11" hidden="1"/>
                <wp:cNvGraphicFramePr/>
                <a:graphic xmlns:a="http://schemas.openxmlformats.org/drawingml/2006/main">
                  <a:graphicData uri="http://schemas.microsoft.com/office/word/2010/wordprocessingShape">
                    <wps:wsp>
                      <wps:cNvSpPr/>
                      <wps:spPr>
                        <a:xfrm>
                          <a:off x="0" y="0"/>
                          <a:ext cx="635000" cy="635000"/>
                        </a:xfrm>
                        <a:custGeom>
                          <a:avLst/>
                          <a:gdLst>
                            <a:gd name="A1" fmla="val 0"/>
                            <a:gd name="A2" fmla="val 0"/>
                          </a:gdLst>
                          <a:ahLst/>
                          <a:cxnLst/>
                          <a:pathLst>
                            <a:path w="45075" h="3000">
                              <a:moveTo>
                                <a:pt x="0" y="0"/>
                              </a:moveTo>
                              <a:lnTo>
                                <a:pt x="0" y="0"/>
                              </a:lnTo>
                              <a:lnTo>
                                <a:pt x="45075" y="0"/>
                              </a:lnTo>
                              <a:lnTo>
                                <a:pt x="45075" y="0"/>
                              </a:lnTo>
                              <a:lnTo>
                                <a:pt x="45075" y="3000"/>
                              </a:lnTo>
                              <a:lnTo>
                                <a:pt x="45075" y="3000"/>
                              </a:lnTo>
                              <a:lnTo>
                                <a:pt x="0" y="3000"/>
                              </a:lnTo>
                              <a:lnTo>
                                <a:pt x="0" y="3000"/>
                              </a:lnTo>
                              <a:lnTo>
                                <a:pt x="0" y="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left:0pt;margin-top:0pt;height:50pt;width:50pt;visibility:hidden;z-index:251833344;mso-width-relative:page;mso-height-relative:page;" fillcolor="#FFFFFF" filled="t" stroked="t" coordsize="45075,3000" o:gfxdata="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4uz/LRAAAABQEAAA8AAAAAAAAAAQAgAAAAIgAAAGRycy9kb3ducmV2LnhtbFBLAQIU&#10;ABQAAAAIAIdO4kCXIgVrbAIAAOYFAAAOAAAAAAAAAAEAIAAAACABAABkcnMvZTJvRG9jLnhtbFBL&#10;BQYAAAAABgAGAFkBAAD+BQAAAAA=&#10;" path="m0,0l0,0,45075,0,45075,0,45075,3000,45075,3000,0,3000,0,3000,0,0xe">
                <v:fill on="t" focussize="0,0"/>
                <v:stroke color="#000000" joinstyle="miter"/>
                <v:imagedata o:title=""/>
                <o:lock v:ext="edit" aspectratio="f"/>
              </v:shape>
            </w:pict>
          </mc:Fallback>
        </mc:AlternateContent>
      </w:r>
      <w:r>
        <w:rPr>
          <w:rFonts w:ascii="宋体" w:hAnsi="宋体"/>
          <w:color w:val="auto"/>
          <w:sz w:val="21"/>
          <w:szCs w:val="21"/>
          <w:highlight w:val="none"/>
        </w:rPr>
        <mc:AlternateContent>
          <mc:Choice Requires="wps">
            <w:drawing>
              <wp:anchor distT="0" distB="0" distL="114300" distR="114300" simplePos="0" relativeHeight="25183436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2" name="任意多边形 12" hidden="1"/>
                <wp:cNvGraphicFramePr/>
                <a:graphic xmlns:a="http://schemas.openxmlformats.org/drawingml/2006/main">
                  <a:graphicData uri="http://schemas.microsoft.com/office/word/2010/wordprocessingShape">
                    <wps:wsp>
                      <wps:cNvSpPr/>
                      <wps:spPr>
                        <a:xfrm>
                          <a:off x="0" y="0"/>
                          <a:ext cx="635000" cy="635000"/>
                        </a:xfrm>
                        <a:custGeom>
                          <a:avLst/>
                          <a:gdLst>
                            <a:gd name="A1" fmla="val 0"/>
                            <a:gd name="A2" fmla="val 0"/>
                          </a:gdLst>
                          <a:ahLst/>
                          <a:cxnLst/>
                          <a:pathLst>
                            <a:path w="45075" h="3000">
                              <a:moveTo>
                                <a:pt x="0" y="0"/>
                              </a:moveTo>
                              <a:lnTo>
                                <a:pt x="0" y="0"/>
                              </a:lnTo>
                              <a:lnTo>
                                <a:pt x="45075" y="0"/>
                              </a:lnTo>
                              <a:lnTo>
                                <a:pt x="45075" y="0"/>
                              </a:lnTo>
                              <a:lnTo>
                                <a:pt x="45075" y="3000"/>
                              </a:lnTo>
                              <a:lnTo>
                                <a:pt x="45075" y="3000"/>
                              </a:lnTo>
                              <a:lnTo>
                                <a:pt x="0" y="3000"/>
                              </a:lnTo>
                              <a:lnTo>
                                <a:pt x="0" y="3000"/>
                              </a:lnTo>
                              <a:lnTo>
                                <a:pt x="0" y="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left:0pt;margin-top:0pt;height:50pt;width:50pt;visibility:hidden;z-index:251834368;mso-width-relative:page;mso-height-relative:page;" fillcolor="#FFFFFF" filled="t" stroked="t" coordsize="45075,3000" o:gfxdata="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7P8tEAAAAFAQAADwAAAAAAAAABACAAAAAiAAAAZHJzL2Rvd25yZXYueG1sUEsB&#10;AhQAFAAAAAgAh07iQBNWvt1uAgAA5gUAAA4AAAAAAAAAAQAgAAAAIAEAAGRycy9lMm9Eb2MueG1s&#10;UEsFBgAAAAAGAAYAWQEAAAAGAAAAAA==&#10;" path="m0,0l0,0,45075,0,45075,0,45075,3000,45075,3000,0,3000,0,3000,0,0xe">
                <v:fill on="t" focussize="0,0"/>
                <v:stroke color="#000000" joinstyle="miter"/>
                <v:imagedata o:title=""/>
                <o:lock v:ext="edit" aspectratio="f"/>
              </v:shape>
            </w:pict>
          </mc:Fallback>
        </mc:AlternateContent>
      </w:r>
      <w:r>
        <w:rPr>
          <w:rFonts w:ascii="宋体" w:hAnsi="宋体"/>
          <w:color w:val="auto"/>
          <w:sz w:val="21"/>
          <w:szCs w:val="21"/>
          <w:highlight w:val="none"/>
        </w:rPr>
        <mc:AlternateContent>
          <mc:Choice Requires="wps">
            <w:drawing>
              <wp:anchor distT="0" distB="0" distL="114300" distR="114300" simplePos="0" relativeHeight="25183539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3" name="任意多边形 13" hidden="1"/>
                <wp:cNvGraphicFramePr/>
                <a:graphic xmlns:a="http://schemas.openxmlformats.org/drawingml/2006/main">
                  <a:graphicData uri="http://schemas.microsoft.com/office/word/2010/wordprocessingShape">
                    <wps:wsp>
                      <wps:cNvSpPr/>
                      <wps:spPr>
                        <a:xfrm>
                          <a:off x="0" y="0"/>
                          <a:ext cx="635000" cy="635000"/>
                        </a:xfrm>
                        <a:custGeom>
                          <a:avLst/>
                          <a:gdLst>
                            <a:gd name="A1" fmla="val 0"/>
                            <a:gd name="A2" fmla="val 0"/>
                          </a:gdLst>
                          <a:ahLst/>
                          <a:cxnLst/>
                          <a:pathLst>
                            <a:path w="45075" h="3000">
                              <a:moveTo>
                                <a:pt x="0" y="0"/>
                              </a:moveTo>
                              <a:lnTo>
                                <a:pt x="0" y="0"/>
                              </a:lnTo>
                              <a:lnTo>
                                <a:pt x="45075" y="0"/>
                              </a:lnTo>
                              <a:lnTo>
                                <a:pt x="45075" y="0"/>
                              </a:lnTo>
                              <a:lnTo>
                                <a:pt x="45075" y="3000"/>
                              </a:lnTo>
                              <a:lnTo>
                                <a:pt x="45075" y="3000"/>
                              </a:lnTo>
                              <a:lnTo>
                                <a:pt x="0" y="3000"/>
                              </a:lnTo>
                              <a:lnTo>
                                <a:pt x="0" y="3000"/>
                              </a:lnTo>
                              <a:lnTo>
                                <a:pt x="0" y="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left:0pt;margin-top:0pt;height:50pt;width:50pt;visibility:hidden;z-index:251835392;mso-width-relative:page;mso-height-relative:page;" fillcolor="#FFFFFF" filled="t" stroked="t" coordsize="45075,3000" o:gfxdata="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Ls/y0QAAAAUBAAAPAAAAAAAAAAEAIAAAACIAAABkcnMvZG93bnJldi54bWxQSwEC&#10;FAAUAAAACACHTuJAUHj4Bm0CAADmBQAADgAAAAAAAAABACAAAAAgAQAAZHJzL2Uyb0RvYy54bWxQ&#10;SwUGAAAAAAYABgBZAQAA/wUAAAAA&#10;" path="m0,0l0,0,45075,0,45075,0,45075,3000,45075,3000,0,3000,0,3000,0,0xe">
                <v:fill on="t" focussize="0,0"/>
                <v:stroke color="#000000" joinstyle="miter"/>
                <v:imagedata o:title=""/>
                <o:lock v:ext="edit" aspectratio="f"/>
              </v:shape>
            </w:pict>
          </mc:Fallback>
        </mc:AlternateContent>
      </w:r>
      <w:r>
        <w:rPr>
          <w:rFonts w:ascii="宋体" w:hAnsi="宋体"/>
          <w:color w:val="auto"/>
          <w:sz w:val="21"/>
          <w:szCs w:val="21"/>
          <w:highlight w:val="none"/>
        </w:rPr>
        <mc:AlternateContent>
          <mc:Choice Requires="wps">
            <w:drawing>
              <wp:anchor distT="0" distB="0" distL="114300" distR="114300" simplePos="0" relativeHeight="25183641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4" name="任意多边形 14" hidden="1"/>
                <wp:cNvGraphicFramePr/>
                <a:graphic xmlns:a="http://schemas.openxmlformats.org/drawingml/2006/main">
                  <a:graphicData uri="http://schemas.microsoft.com/office/word/2010/wordprocessingShape">
                    <wps:wsp>
                      <wps:cNvSpPr/>
                      <wps:spPr>
                        <a:xfrm>
                          <a:off x="0" y="0"/>
                          <a:ext cx="635000" cy="635000"/>
                        </a:xfrm>
                        <a:custGeom>
                          <a:avLst/>
                          <a:gdLst>
                            <a:gd name="A1" fmla="val 0"/>
                            <a:gd name="A2" fmla="val 0"/>
                          </a:gdLst>
                          <a:ahLst/>
                          <a:cxnLst/>
                          <a:pathLst>
                            <a:path w="45075" h="3000">
                              <a:moveTo>
                                <a:pt x="0" y="0"/>
                              </a:moveTo>
                              <a:lnTo>
                                <a:pt x="0" y="0"/>
                              </a:lnTo>
                              <a:lnTo>
                                <a:pt x="45075" y="0"/>
                              </a:lnTo>
                              <a:lnTo>
                                <a:pt x="45075" y="0"/>
                              </a:lnTo>
                              <a:lnTo>
                                <a:pt x="45075" y="3000"/>
                              </a:lnTo>
                              <a:lnTo>
                                <a:pt x="45075" y="3000"/>
                              </a:lnTo>
                              <a:lnTo>
                                <a:pt x="0" y="3000"/>
                              </a:lnTo>
                              <a:lnTo>
                                <a:pt x="0" y="3000"/>
                              </a:lnTo>
                              <a:lnTo>
                                <a:pt x="0" y="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left:0pt;margin-top:0pt;height:50pt;width:50pt;visibility:hidden;z-index:251836416;mso-width-relative:page;mso-height-relative:page;" fillcolor="#FFFFFF" filled="t" stroked="t" coordsize="45075,3000" o:gfxdata="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Ls/y0QAAAAUBAAAPAAAAAAAAAAEAIAAAACIAAABkcnMvZG93bnJldi54bWxQSwEC&#10;FAAUAAAACACHTuJAWrm5a20CAADmBQAADgAAAAAAAAABACAAAAAgAQAAZHJzL2Uyb0RvYy54bWxQ&#10;SwUGAAAAAAYABgBZAQAA/wUAAAAA&#10;" path="m0,0l0,0,45075,0,45075,0,45075,3000,45075,3000,0,3000,0,3000,0,0xe">
                <v:fill on="t" focussize="0,0"/>
                <v:stroke color="#000000" joinstyle="miter"/>
                <v:imagedata o:title=""/>
                <o:lock v:ext="edit" aspectratio="f"/>
              </v:shape>
            </w:pict>
          </mc:Fallback>
        </mc:AlternateContent>
      </w:r>
      <w:r>
        <w:rPr>
          <w:rFonts w:ascii="宋体" w:hAnsi="宋体"/>
          <w:color w:val="auto"/>
          <w:sz w:val="21"/>
          <w:szCs w:val="21"/>
          <w:highlight w:val="none"/>
        </w:rPr>
        <mc:AlternateContent>
          <mc:Choice Requires="wps">
            <w:drawing>
              <wp:anchor distT="0" distB="0" distL="114300" distR="114300" simplePos="0" relativeHeight="25183744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5" name="任意多边形 15" hidden="1"/>
                <wp:cNvGraphicFramePr/>
                <a:graphic xmlns:a="http://schemas.openxmlformats.org/drawingml/2006/main">
                  <a:graphicData uri="http://schemas.microsoft.com/office/word/2010/wordprocessingShape">
                    <wps:wsp>
                      <wps:cNvSpPr/>
                      <wps:spPr>
                        <a:xfrm>
                          <a:off x="0" y="0"/>
                          <a:ext cx="635000" cy="635000"/>
                        </a:xfrm>
                        <a:custGeom>
                          <a:avLst/>
                          <a:gdLst>
                            <a:gd name="A1" fmla="val 0"/>
                            <a:gd name="A2" fmla="val 0"/>
                          </a:gdLst>
                          <a:ahLst/>
                          <a:cxnLst/>
                          <a:pathLst>
                            <a:path w="45075" h="3000">
                              <a:moveTo>
                                <a:pt x="0" y="0"/>
                              </a:moveTo>
                              <a:lnTo>
                                <a:pt x="0" y="0"/>
                              </a:lnTo>
                              <a:lnTo>
                                <a:pt x="45075" y="0"/>
                              </a:lnTo>
                              <a:lnTo>
                                <a:pt x="45075" y="0"/>
                              </a:lnTo>
                              <a:lnTo>
                                <a:pt x="45075" y="3000"/>
                              </a:lnTo>
                              <a:lnTo>
                                <a:pt x="45075" y="3000"/>
                              </a:lnTo>
                              <a:lnTo>
                                <a:pt x="0" y="3000"/>
                              </a:lnTo>
                              <a:lnTo>
                                <a:pt x="0" y="3000"/>
                              </a:lnTo>
                              <a:lnTo>
                                <a:pt x="0" y="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left:0pt;margin-top:0pt;height:50pt;width:50pt;visibility:hidden;z-index:251837440;mso-width-relative:page;mso-height-relative:page;" fillcolor="#FFFFFF" filled="t" stroked="t" coordsize="45075,3000" o:gfxdata="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4uz/LRAAAABQEAAA8AAAAAAAAAAQAgAAAAIgAAAGRycy9kb3ducmV2LnhtbFBLAQIU&#10;ABQAAAAIAIdO4kAZl/+wbAIAAOYFAAAOAAAAAAAAAAEAIAAAACABAABkcnMvZTJvRG9jLnhtbFBL&#10;BQYAAAAABgAGAFkBAAD+BQAAAAA=&#10;" path="m0,0l0,0,45075,0,45075,0,45075,3000,45075,3000,0,3000,0,3000,0,0xe">
                <v:fill on="t" focussize="0,0"/>
                <v:stroke color="#000000" joinstyle="miter"/>
                <v:imagedata o:title=""/>
                <o:lock v:ext="edit" aspectratio="f"/>
              </v:shape>
            </w:pict>
          </mc:Fallback>
        </mc:AlternateContent>
      </w:r>
      <w:r>
        <w:rPr>
          <w:rFonts w:ascii="宋体" w:hAnsi="宋体"/>
          <w:color w:val="auto"/>
          <w:sz w:val="21"/>
          <w:szCs w:val="21"/>
          <w:highlight w:val="none"/>
        </w:rPr>
        <mc:AlternateContent>
          <mc:Choice Requires="wps">
            <w:drawing>
              <wp:anchor distT="0" distB="0" distL="114300" distR="114300" simplePos="0" relativeHeight="2518384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6" name="任意多边形 16" hidden="1"/>
                <wp:cNvGraphicFramePr/>
                <a:graphic xmlns:a="http://schemas.openxmlformats.org/drawingml/2006/main">
                  <a:graphicData uri="http://schemas.microsoft.com/office/word/2010/wordprocessingShape">
                    <wps:wsp>
                      <wps:cNvSpPr/>
                      <wps:spPr>
                        <a:xfrm>
                          <a:off x="0" y="0"/>
                          <a:ext cx="635000" cy="635000"/>
                        </a:xfrm>
                        <a:custGeom>
                          <a:avLst/>
                          <a:gdLst>
                            <a:gd name="A1" fmla="val 0"/>
                            <a:gd name="A2" fmla="val 0"/>
                          </a:gdLst>
                          <a:ahLst/>
                          <a:cxnLst/>
                          <a:pathLst>
                            <a:path w="45075" h="3000">
                              <a:moveTo>
                                <a:pt x="0" y="0"/>
                              </a:moveTo>
                              <a:lnTo>
                                <a:pt x="0" y="0"/>
                              </a:lnTo>
                              <a:lnTo>
                                <a:pt x="45075" y="0"/>
                              </a:lnTo>
                              <a:lnTo>
                                <a:pt x="45075" y="0"/>
                              </a:lnTo>
                              <a:lnTo>
                                <a:pt x="45075" y="3000"/>
                              </a:lnTo>
                              <a:lnTo>
                                <a:pt x="45075" y="3000"/>
                              </a:lnTo>
                              <a:lnTo>
                                <a:pt x="0" y="3000"/>
                              </a:lnTo>
                              <a:lnTo>
                                <a:pt x="0" y="3000"/>
                              </a:lnTo>
                              <a:lnTo>
                                <a:pt x="0" y="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left:0pt;margin-top:0pt;height:50pt;width:50pt;visibility:hidden;z-index:251838464;mso-width-relative:page;mso-height-relative:page;" fillcolor="#FFFFFF" filled="t" stroked="t" coordsize="45075,3000" o:gfxdata="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Ls/y0QAAAAUBAAAPAAAAAAAAAAEAIAAAACIAAABkcnMvZG93bnJldi54bWxQSwEC&#10;FAAUAAAACACHTuJAneNEBm0CAADmBQAADgAAAAAAAAABACAAAAAgAQAAZHJzL2Uyb0RvYy54bWxQ&#10;SwUGAAAAAAYABgBZAQAA/wUAAAAA&#10;" path="m0,0l0,0,45075,0,45075,0,45075,3000,45075,3000,0,3000,0,3000,0,0xe">
                <v:fill on="t" focussize="0,0"/>
                <v:stroke color="#000000" joinstyle="miter"/>
                <v:imagedata o:title=""/>
                <o:lock v:ext="edit" aspectratio="f"/>
              </v:shape>
            </w:pict>
          </mc:Fallback>
        </mc:AlternateContent>
      </w:r>
      <w:r>
        <w:rPr>
          <w:rFonts w:ascii="宋体" w:hAnsi="宋体"/>
          <w:color w:val="auto"/>
          <w:sz w:val="21"/>
          <w:szCs w:val="21"/>
          <w:highlight w:val="none"/>
        </w:rPr>
        <mc:AlternateContent>
          <mc:Choice Requires="wps">
            <w:drawing>
              <wp:anchor distT="0" distB="0" distL="114300" distR="114300" simplePos="0" relativeHeight="25183948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7" name="任意多边形 17" hidden="1"/>
                <wp:cNvGraphicFramePr/>
                <a:graphic xmlns:a="http://schemas.openxmlformats.org/drawingml/2006/main">
                  <a:graphicData uri="http://schemas.microsoft.com/office/word/2010/wordprocessingShape">
                    <wps:wsp>
                      <wps:cNvSpPr/>
                      <wps:spPr>
                        <a:xfrm>
                          <a:off x="0" y="0"/>
                          <a:ext cx="635000" cy="635000"/>
                        </a:xfrm>
                        <a:custGeom>
                          <a:avLst/>
                          <a:gdLst>
                            <a:gd name="A1" fmla="val 0"/>
                            <a:gd name="A2" fmla="val 0"/>
                          </a:gdLst>
                          <a:ahLst/>
                          <a:cxnLst/>
                          <a:pathLst>
                            <a:path w="45075" h="3000">
                              <a:moveTo>
                                <a:pt x="0" y="0"/>
                              </a:moveTo>
                              <a:lnTo>
                                <a:pt x="0" y="0"/>
                              </a:lnTo>
                              <a:lnTo>
                                <a:pt x="45075" y="0"/>
                              </a:lnTo>
                              <a:lnTo>
                                <a:pt x="45075" y="0"/>
                              </a:lnTo>
                              <a:lnTo>
                                <a:pt x="45075" y="3000"/>
                              </a:lnTo>
                              <a:lnTo>
                                <a:pt x="45075" y="3000"/>
                              </a:lnTo>
                              <a:lnTo>
                                <a:pt x="0" y="3000"/>
                              </a:lnTo>
                              <a:lnTo>
                                <a:pt x="0" y="3000"/>
                              </a:lnTo>
                              <a:lnTo>
                                <a:pt x="0" y="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left:0pt;margin-top:0pt;height:50pt;width:50pt;visibility:hidden;z-index:251839488;mso-width-relative:page;mso-height-relative:page;" fillcolor="#FFFFFF" filled="t" stroked="t" coordsize="45075,3000" o:gfxdata="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Ls/y0QAAAAUBAAAPAAAAAAAAAAEAIAAAACIAAABkcnMvZG93bnJldi54bWxQSwEC&#10;FAAUAAAACACHTuJA3s0C3W0CAADmBQAADgAAAAAAAAABACAAAAAgAQAAZHJzL2Uyb0RvYy54bWxQ&#10;SwUGAAAAAAYABgBZAQAA/wUAAAAA&#10;" path="m0,0l0,0,45075,0,45075,0,45075,3000,45075,3000,0,3000,0,3000,0,0xe">
                <v:fill on="t" focussize="0,0"/>
                <v:stroke color="#000000" joinstyle="miter"/>
                <v:imagedata o:title=""/>
                <o:lock v:ext="edit" aspectratio="f"/>
              </v:shape>
            </w:pict>
          </mc:Fallback>
        </mc:AlternateContent>
      </w:r>
      <w:r>
        <w:rPr>
          <w:rFonts w:ascii="宋体" w:hAnsi="宋体"/>
          <w:color w:val="auto"/>
          <w:sz w:val="21"/>
          <w:szCs w:val="21"/>
          <w:highlight w:val="none"/>
        </w:rPr>
        <mc:AlternateContent>
          <mc:Choice Requires="wps">
            <w:drawing>
              <wp:anchor distT="0" distB="0" distL="114300" distR="114300" simplePos="0" relativeHeight="25184051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8" name="任意多边形 18" hidden="1"/>
                <wp:cNvGraphicFramePr/>
                <a:graphic xmlns:a="http://schemas.openxmlformats.org/drawingml/2006/main">
                  <a:graphicData uri="http://schemas.microsoft.com/office/word/2010/wordprocessingShape">
                    <wps:wsp>
                      <wps:cNvSpPr/>
                      <wps:spPr>
                        <a:xfrm>
                          <a:off x="0" y="0"/>
                          <a:ext cx="635000" cy="635000"/>
                        </a:xfrm>
                        <a:custGeom>
                          <a:avLst/>
                          <a:gdLst>
                            <a:gd name="A1" fmla="val 0"/>
                            <a:gd name="A2" fmla="val 0"/>
                          </a:gdLst>
                          <a:ahLst/>
                          <a:cxnLst/>
                          <a:pathLst>
                            <a:path w="45075" h="3000">
                              <a:moveTo>
                                <a:pt x="0" y="0"/>
                              </a:moveTo>
                              <a:lnTo>
                                <a:pt x="0" y="0"/>
                              </a:lnTo>
                              <a:lnTo>
                                <a:pt x="45075" y="0"/>
                              </a:lnTo>
                              <a:lnTo>
                                <a:pt x="45075" y="0"/>
                              </a:lnTo>
                              <a:lnTo>
                                <a:pt x="45075" y="3000"/>
                              </a:lnTo>
                              <a:lnTo>
                                <a:pt x="45075" y="3000"/>
                              </a:lnTo>
                              <a:lnTo>
                                <a:pt x="0" y="3000"/>
                              </a:lnTo>
                              <a:lnTo>
                                <a:pt x="0" y="3000"/>
                              </a:lnTo>
                              <a:lnTo>
                                <a:pt x="0" y="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0" style="position:absolute;left:0pt;margin-left:0pt;margin-top:0pt;height:50pt;width:50pt;visibility:hidden;z-index:251840512;mso-width-relative:page;mso-height-relative:page;" fillcolor="#FFFFFF" filled="t" stroked="t" coordsize="45075,3000" o:gfxdata="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4uz/LRAAAABQEAAA8AAAAAAAAAAQAgAAAAIgAAAGRycy9kb3ducmV2LnhtbFBLAQIU&#10;ABQAAAAIAIdO4kCJYcfcbAIAAOYFAAAOAAAAAAAAAAEAIAAAACABAABkcnMvZTJvRG9jLnhtbFBL&#10;BQYAAAAABgAGAFkBAAD+BQAAAAA=&#10;" path="m0,0l0,0,45075,0,45075,0,45075,3000,45075,3000,0,3000,0,3000,0,0xe">
                <v:fill on="t" focussize="0,0"/>
                <v:stroke color="#000000" joinstyle="miter"/>
                <v:imagedata o:title=""/>
                <o:lock v:ext="edit" aspectratio="f"/>
              </v:shape>
            </w:pict>
          </mc:Fallback>
        </mc:AlternateContent>
      </w:r>
      <w:r>
        <w:rPr>
          <w:rFonts w:hint="eastAsia" w:ascii="宋体" w:hAnsi="宋体"/>
          <w:color w:val="auto"/>
          <w:sz w:val="21"/>
          <w:szCs w:val="21"/>
          <w:highlight w:val="none"/>
        </w:rPr>
        <w:t>及《</w:t>
      </w:r>
      <w:r>
        <w:rPr>
          <w:rFonts w:ascii="宋体" w:hAnsi="宋体"/>
          <w:color w:val="auto"/>
          <w:sz w:val="21"/>
          <w:szCs w:val="21"/>
          <w:highlight w:val="none"/>
        </w:rPr>
        <w:t>贵港市“设计-采购-施工”工程总承包项目管理咨询服务采购实施方案（试行）</w:t>
      </w:r>
      <w:r>
        <w:rPr>
          <w:rFonts w:hint="eastAsia" w:ascii="宋体" w:hAnsi="宋体"/>
          <w:color w:val="auto"/>
          <w:sz w:val="21"/>
          <w:szCs w:val="21"/>
          <w:highlight w:val="none"/>
        </w:rPr>
        <w:t>》。</w:t>
      </w:r>
    </w:p>
    <w:p>
      <w:pPr>
        <w:spacing w:line="360" w:lineRule="auto"/>
        <w:ind w:right="-574" w:rightChars="-239" w:firstLine="420" w:firstLineChars="200"/>
        <w:rPr>
          <w:rFonts w:ascii="宋体" w:hAnsi="宋体"/>
          <w:color w:val="auto"/>
          <w:sz w:val="21"/>
          <w:szCs w:val="21"/>
          <w:highlight w:val="none"/>
        </w:rPr>
      </w:pPr>
      <w:r>
        <w:rPr>
          <w:rFonts w:hint="eastAsia" w:ascii="宋体" w:hAnsi="宋体"/>
          <w:color w:val="auto"/>
          <w:sz w:val="21"/>
          <w:szCs w:val="21"/>
          <w:highlight w:val="none"/>
        </w:rPr>
        <w:t>六</w:t>
      </w:r>
      <w:r>
        <w:rPr>
          <w:rFonts w:ascii="宋体" w:hAnsi="宋体"/>
          <w:color w:val="auto"/>
          <w:sz w:val="21"/>
          <w:szCs w:val="21"/>
          <w:highlight w:val="none"/>
        </w:rPr>
        <w:t>、投标人资格要求：</w:t>
      </w:r>
    </w:p>
    <w:p>
      <w:pPr>
        <w:spacing w:line="360" w:lineRule="auto"/>
        <w:ind w:right="-574" w:rightChars="-239" w:firstLine="420" w:firstLineChars="200"/>
        <w:rPr>
          <w:rFonts w:ascii="宋体" w:hAnsi="宋体"/>
          <w:color w:val="auto"/>
          <w:sz w:val="21"/>
          <w:szCs w:val="21"/>
          <w:highlight w:val="none"/>
        </w:rPr>
      </w:pPr>
      <w:r>
        <w:rPr>
          <w:rFonts w:ascii="宋体" w:hAnsi="宋体"/>
          <w:color w:val="auto"/>
          <w:sz w:val="21"/>
          <w:szCs w:val="21"/>
          <w:highlight w:val="none"/>
        </w:rPr>
        <w:t>1、符合《中华人民共和国政府采购法》第二十二条的规定，国内注册（指按国家有关规定要求注册的）</w:t>
      </w:r>
      <w:r>
        <w:rPr>
          <w:rFonts w:hint="eastAsia" w:ascii="宋体" w:hAnsi="宋体"/>
          <w:color w:val="auto"/>
          <w:sz w:val="21"/>
          <w:szCs w:val="21"/>
          <w:highlight w:val="none"/>
        </w:rPr>
        <w:t>具有独立法人资格</w:t>
      </w:r>
      <w:r>
        <w:rPr>
          <w:rFonts w:ascii="宋体" w:hAnsi="宋体"/>
          <w:color w:val="auto"/>
          <w:sz w:val="21"/>
          <w:szCs w:val="21"/>
          <w:highlight w:val="none"/>
        </w:rPr>
        <w:t>，经营本次采购服务，并在人员、设备、资金等方面具有相应的能力</w:t>
      </w:r>
      <w:r>
        <w:rPr>
          <w:rFonts w:hint="eastAsia" w:ascii="宋体" w:hAnsi="宋体"/>
          <w:color w:val="auto"/>
          <w:sz w:val="21"/>
          <w:szCs w:val="21"/>
          <w:highlight w:val="none"/>
          <w:lang w:eastAsia="zh-CN"/>
        </w:rPr>
        <w:t>；具备工程造价咨询甲级资质</w:t>
      </w:r>
      <w:r>
        <w:rPr>
          <w:rFonts w:hint="eastAsia" w:ascii="宋体" w:hAnsi="宋体"/>
          <w:color w:val="auto"/>
          <w:sz w:val="21"/>
          <w:szCs w:val="21"/>
          <w:highlight w:val="none"/>
          <w:lang w:val="en-US" w:eastAsia="zh-CN"/>
        </w:rPr>
        <w:t>；</w:t>
      </w:r>
      <w:r>
        <w:rPr>
          <w:rFonts w:hint="eastAsia" w:ascii="宋体" w:hAnsi="宋体"/>
          <w:color w:val="auto"/>
          <w:sz w:val="21"/>
          <w:szCs w:val="21"/>
          <w:highlight w:val="none"/>
          <w:lang w:eastAsia="zh-CN"/>
        </w:rPr>
        <w:t>同时</w:t>
      </w:r>
      <w:r>
        <w:rPr>
          <w:rFonts w:hint="eastAsia" w:ascii="宋体" w:hAnsi="宋体"/>
          <w:color w:val="auto"/>
          <w:sz w:val="21"/>
          <w:szCs w:val="21"/>
          <w:highlight w:val="none"/>
        </w:rPr>
        <w:t>具备</w:t>
      </w:r>
      <w:r>
        <w:rPr>
          <w:rFonts w:hint="eastAsia" w:ascii="宋体" w:hAnsi="宋体"/>
          <w:color w:val="auto"/>
          <w:sz w:val="21"/>
          <w:szCs w:val="21"/>
          <w:highlight w:val="none"/>
          <w:lang w:eastAsia="zh-CN"/>
        </w:rPr>
        <w:t>以下资质中的任何一项：①</w:t>
      </w:r>
      <w:r>
        <w:rPr>
          <w:rFonts w:hint="eastAsia" w:ascii="宋体" w:hAnsi="宋体"/>
          <w:color w:val="auto"/>
          <w:sz w:val="21"/>
          <w:szCs w:val="21"/>
          <w:highlight w:val="none"/>
        </w:rPr>
        <w:t>市政</w:t>
      </w:r>
      <w:r>
        <w:rPr>
          <w:rFonts w:hint="eastAsia" w:ascii="宋体" w:hAnsi="宋体"/>
          <w:color w:val="auto"/>
          <w:sz w:val="21"/>
          <w:szCs w:val="21"/>
          <w:highlight w:val="none"/>
          <w:lang w:eastAsia="zh-CN"/>
        </w:rPr>
        <w:t>公用</w:t>
      </w:r>
      <w:r>
        <w:rPr>
          <w:rFonts w:hint="eastAsia" w:ascii="宋体" w:hAnsi="宋体"/>
          <w:color w:val="auto"/>
          <w:sz w:val="21"/>
          <w:szCs w:val="21"/>
          <w:highlight w:val="none"/>
        </w:rPr>
        <w:t>工程监理甲级</w:t>
      </w:r>
      <w:r>
        <w:rPr>
          <w:rFonts w:hint="eastAsia" w:ascii="宋体" w:hAnsi="宋体"/>
          <w:color w:val="auto"/>
          <w:sz w:val="21"/>
          <w:szCs w:val="21"/>
          <w:highlight w:val="none"/>
          <w:lang w:eastAsia="zh-CN"/>
        </w:rPr>
        <w:t>资质；②工程监理综合资质；③市政公用行业工程设计甲级资质；</w:t>
      </w:r>
      <w:r>
        <w:rPr>
          <w:rFonts w:hint="eastAsia" w:ascii="宋体" w:hAnsi="宋体"/>
          <w:color w:val="auto"/>
          <w:sz w:val="21"/>
          <w:szCs w:val="21"/>
          <w:highlight w:val="none"/>
        </w:rPr>
        <w:t>④工程设计综合甲级资质</w:t>
      </w:r>
      <w:r>
        <w:rPr>
          <w:rFonts w:ascii="宋体" w:hAnsi="宋体"/>
          <w:color w:val="auto"/>
          <w:sz w:val="21"/>
          <w:szCs w:val="21"/>
          <w:highlight w:val="none"/>
        </w:rPr>
        <w:t>。</w:t>
      </w:r>
    </w:p>
    <w:p>
      <w:pPr>
        <w:spacing w:line="360" w:lineRule="auto"/>
        <w:ind w:right="-574" w:rightChars="-239" w:firstLine="420" w:firstLineChars="200"/>
        <w:rPr>
          <w:rFonts w:hint="eastAsia"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w:t>
      </w:r>
      <w:r>
        <w:rPr>
          <w:rFonts w:hint="eastAsia" w:hAnsi="宋体"/>
          <w:color w:val="auto"/>
          <w:sz w:val="21"/>
          <w:szCs w:val="21"/>
          <w:highlight w:val="none"/>
        </w:rPr>
        <w:t>本次招标要求投标人拟投入本项目总负责人的资格条件：</w:t>
      </w:r>
    </w:p>
    <w:p>
      <w:pPr>
        <w:spacing w:line="360" w:lineRule="auto"/>
        <w:ind w:right="-574" w:rightChars="-239" w:firstLine="420" w:firstLineChars="200"/>
        <w:rPr>
          <w:rFonts w:hint="eastAsia" w:hAnsi="宋体"/>
          <w:color w:val="auto"/>
          <w:sz w:val="21"/>
          <w:szCs w:val="21"/>
          <w:highlight w:val="none"/>
        </w:rPr>
      </w:pPr>
      <w:r>
        <w:rPr>
          <w:rFonts w:hint="eastAsia" w:hAnsi="宋体"/>
          <w:color w:val="auto"/>
          <w:sz w:val="21"/>
          <w:szCs w:val="21"/>
          <w:highlight w:val="none"/>
        </w:rPr>
        <w:t>项目总负责人须具备注册造价工程师执业资格（</w:t>
      </w:r>
      <w:r>
        <w:rPr>
          <w:rFonts w:hint="eastAsia" w:hAnsi="宋体"/>
          <w:color w:val="auto"/>
          <w:sz w:val="21"/>
          <w:szCs w:val="21"/>
          <w:highlight w:val="none"/>
          <w:lang w:val="en-US" w:eastAsia="zh-CN"/>
        </w:rPr>
        <w:t>注册</w:t>
      </w:r>
      <w:r>
        <w:rPr>
          <w:rFonts w:hint="eastAsia" w:hAnsi="宋体"/>
          <w:color w:val="auto"/>
          <w:sz w:val="21"/>
          <w:szCs w:val="21"/>
          <w:highlight w:val="none"/>
        </w:rPr>
        <w:t>专业</w:t>
      </w:r>
      <w:r>
        <w:rPr>
          <w:rFonts w:hint="eastAsia" w:hAnsi="宋体"/>
          <w:color w:val="auto"/>
          <w:sz w:val="21"/>
          <w:szCs w:val="21"/>
          <w:highlight w:val="none"/>
          <w:lang w:val="en-US" w:eastAsia="zh-CN"/>
        </w:rPr>
        <w:t>符合以下</w:t>
      </w:r>
      <w:r>
        <w:rPr>
          <w:rFonts w:hint="eastAsia" w:hAnsi="宋体"/>
          <w:color w:val="auto"/>
          <w:sz w:val="21"/>
          <w:szCs w:val="21"/>
          <w:highlight w:val="none"/>
        </w:rPr>
        <w:t>专业</w:t>
      </w:r>
      <w:r>
        <w:rPr>
          <w:rFonts w:hint="eastAsia" w:hAnsi="宋体"/>
          <w:color w:val="auto"/>
          <w:sz w:val="21"/>
          <w:szCs w:val="21"/>
          <w:highlight w:val="none"/>
          <w:lang w:val="en-US" w:eastAsia="zh-CN"/>
        </w:rPr>
        <w:t>之一</w:t>
      </w:r>
      <w:r>
        <w:rPr>
          <w:rFonts w:hint="eastAsia" w:hAnsi="宋体"/>
          <w:color w:val="auto"/>
          <w:sz w:val="21"/>
          <w:szCs w:val="21"/>
          <w:highlight w:val="none"/>
        </w:rPr>
        <w:t>：土建专业、安装专业、市政专业、水利专业、公路专业、电力专业、园林仿古专业。）、注册设计类工程师（一级注册建筑师或一级注册结构工程师或注册土木工程师）或注册监理工程师（房屋建筑工程或市政公用工程专业）并同时具有高级职称和大学本科及以上学历。</w:t>
      </w:r>
    </w:p>
    <w:p>
      <w:pPr>
        <w:spacing w:line="360" w:lineRule="auto"/>
        <w:ind w:left="420" w:right="-574" w:rightChars="-239" w:hanging="420" w:hangingChars="200"/>
        <w:rPr>
          <w:rFonts w:ascii="宋体" w:hAnsi="宋体"/>
          <w:color w:val="auto"/>
          <w:sz w:val="21"/>
          <w:szCs w:val="21"/>
          <w:highlight w:val="none"/>
        </w:rPr>
      </w:pPr>
      <w:r>
        <w:rPr>
          <w:rFonts w:ascii="宋体" w:hAnsi="宋体"/>
          <w:color w:val="auto"/>
          <w:sz w:val="21"/>
          <w:szCs w:val="21"/>
          <w:highlight w:val="none"/>
        </w:rPr>
        <w:t xml:space="preserve"> </w:t>
      </w:r>
      <w:r>
        <w:rPr>
          <w:rFonts w:hint="eastAsia" w:ascii="宋体" w:hAnsi="宋体"/>
          <w:color w:val="auto"/>
          <w:sz w:val="21"/>
          <w:szCs w:val="21"/>
          <w:highlight w:val="none"/>
        </w:rPr>
        <w:t xml:space="preserve">    </w:t>
      </w:r>
      <w:r>
        <w:rPr>
          <w:rFonts w:hint="eastAsia" w:ascii="宋体" w:hAnsi="宋体"/>
          <w:color w:val="auto"/>
          <w:sz w:val="21"/>
          <w:szCs w:val="21"/>
          <w:highlight w:val="none"/>
          <w:lang w:val="en-US" w:eastAsia="zh-CN"/>
        </w:rPr>
        <w:t>3</w:t>
      </w:r>
      <w:r>
        <w:rPr>
          <w:rFonts w:ascii="宋体" w:hAnsi="宋体"/>
          <w:color w:val="auto"/>
          <w:sz w:val="21"/>
          <w:szCs w:val="21"/>
          <w:highlight w:val="none"/>
        </w:rPr>
        <w:t>、本项目不接受联合体投标。</w:t>
      </w:r>
      <w:r>
        <w:rPr>
          <w:rFonts w:ascii="宋体" w:hAnsi="宋体"/>
          <w:color w:val="auto"/>
          <w:sz w:val="21"/>
          <w:szCs w:val="21"/>
          <w:highlight w:val="none"/>
        </w:rPr>
        <w:cr/>
      </w:r>
      <w:r>
        <w:rPr>
          <w:rFonts w:ascii="宋体" w:hAnsi="宋体"/>
          <w:color w:val="auto"/>
          <w:sz w:val="21"/>
          <w:szCs w:val="21"/>
          <w:highlight w:val="none"/>
        </w:rPr>
        <w:t xml:space="preserve"> </w:t>
      </w:r>
      <w:r>
        <w:rPr>
          <w:rFonts w:hint="eastAsia" w:ascii="宋体" w:hAnsi="宋体"/>
          <w:color w:val="auto"/>
          <w:sz w:val="21"/>
          <w:szCs w:val="21"/>
          <w:highlight w:val="none"/>
          <w:lang w:val="en-US" w:eastAsia="zh-CN"/>
        </w:rPr>
        <w:t>4</w:t>
      </w:r>
      <w:r>
        <w:rPr>
          <w:rFonts w:ascii="宋体" w:hAnsi="宋体"/>
          <w:color w:val="auto"/>
          <w:sz w:val="21"/>
          <w:szCs w:val="21"/>
          <w:highlight w:val="none"/>
        </w:rPr>
        <w:t>、</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1）</w:t>
      </w:r>
      <w:r>
        <w:rPr>
          <w:rFonts w:ascii="宋体" w:hAnsi="宋体"/>
          <w:color w:val="auto"/>
          <w:sz w:val="21"/>
          <w:szCs w:val="21"/>
          <w:highlight w:val="none"/>
        </w:rPr>
        <w:t>单位负责人为同一人或者存在直接控股、管理关系的不同供应商，不得参加同一合同项下的政府</w:t>
      </w:r>
      <w:r>
        <w:rPr>
          <w:rFonts w:hint="eastAsia" w:ascii="宋体" w:hAnsi="宋体"/>
          <w:color w:val="auto"/>
          <w:sz w:val="21"/>
          <w:szCs w:val="21"/>
          <w:highlight w:val="none"/>
        </w:rPr>
        <w:t>采</w:t>
      </w:r>
      <w:r>
        <w:rPr>
          <w:rFonts w:ascii="宋体" w:hAnsi="宋体"/>
          <w:color w:val="auto"/>
          <w:sz w:val="21"/>
          <w:szCs w:val="21"/>
          <w:highlight w:val="none"/>
        </w:rPr>
        <w:t>购活动。除单一来源采购项目外，为采购项目提供整体设计、规范编制或者项目管理、监理、检测等服务的供应商，不得再参加该采购项目的其他采购活动。</w:t>
      </w:r>
      <w:r>
        <w:rPr>
          <w:rFonts w:hint="eastAsia" w:ascii="宋体" w:hAnsi="宋体"/>
          <w:color w:val="auto"/>
          <w:sz w:val="21"/>
          <w:szCs w:val="21"/>
          <w:highlight w:val="none"/>
          <w:lang w:val="en-US" w:eastAsia="zh-CN"/>
        </w:rPr>
        <w:t>（2）同一项目的管理咨询企业与本项目的工程总承包企业、设计企业、施工企业以及建筑材料、构配件和设备供应企业之间不得有控股、参股、隶属或其他管理等利益关系，也不能为同一法定代表人</w:t>
      </w:r>
      <w:r>
        <w:rPr>
          <w:rFonts w:ascii="宋体" w:hAnsi="宋体"/>
          <w:color w:val="auto"/>
          <w:sz w:val="21"/>
          <w:szCs w:val="21"/>
          <w:highlight w:val="none"/>
        </w:rPr>
        <w:t>，不得再参加该采购项目的其他采购活动</w:t>
      </w:r>
      <w:r>
        <w:rPr>
          <w:rFonts w:hint="eastAsia" w:ascii="宋体" w:hAnsi="宋体"/>
          <w:color w:val="auto"/>
          <w:sz w:val="21"/>
          <w:szCs w:val="21"/>
          <w:highlight w:val="none"/>
          <w:lang w:val="en-US" w:eastAsia="zh-CN"/>
        </w:rPr>
        <w:t>。</w:t>
      </w:r>
    </w:p>
    <w:p>
      <w:pPr>
        <w:spacing w:line="360" w:lineRule="auto"/>
        <w:ind w:right="-574" w:rightChars="-239" w:firstLine="420" w:firstLineChars="200"/>
        <w:rPr>
          <w:rFonts w:ascii="宋体" w:hAnsi="宋体"/>
          <w:color w:val="auto"/>
          <w:sz w:val="21"/>
          <w:szCs w:val="21"/>
          <w:highlight w:val="none"/>
        </w:rPr>
      </w:pPr>
      <w:r>
        <w:rPr>
          <w:rFonts w:ascii="宋体" w:hAnsi="宋体"/>
          <w:color w:val="auto"/>
          <w:sz w:val="21"/>
          <w:szCs w:val="21"/>
          <w:highlight w:val="none"/>
        </w:rPr>
        <w:t xml:space="preserve"> </w:t>
      </w:r>
      <w:r>
        <w:rPr>
          <w:rFonts w:hint="eastAsia" w:ascii="宋体" w:hAnsi="宋体"/>
          <w:color w:val="auto"/>
          <w:sz w:val="21"/>
          <w:szCs w:val="21"/>
          <w:highlight w:val="none"/>
          <w:lang w:val="en-US" w:eastAsia="zh-CN"/>
        </w:rPr>
        <w:t>5</w:t>
      </w:r>
      <w:r>
        <w:rPr>
          <w:rFonts w:ascii="宋体" w:hAnsi="宋体"/>
          <w:color w:val="auto"/>
          <w:sz w:val="21"/>
          <w:szCs w:val="21"/>
          <w:highlight w:val="none"/>
        </w:rPr>
        <w:t>、对在“信用中国”网站(www.creditchina.gov.cn)、中国政府采购网(www.ccgp.gov.cn)等渠道列入失信被执行人、重大税收违法案件当事人名单、政府采购严重违法失信行为记录名单及其他不符合《中</w:t>
      </w:r>
      <w:bookmarkStart w:id="1" w:name="_GoBack"/>
      <w:bookmarkEnd w:id="1"/>
      <w:r>
        <w:rPr>
          <w:rFonts w:ascii="宋体" w:hAnsi="宋体"/>
          <w:color w:val="auto"/>
          <w:sz w:val="21"/>
          <w:szCs w:val="21"/>
          <w:highlight w:val="none"/>
        </w:rPr>
        <w:t>华人民共和国政府采购法》第二十二条规定条件的供应商，不得参与政府采购活动。</w:t>
      </w:r>
    </w:p>
    <w:p>
      <w:pPr>
        <w:spacing w:line="360" w:lineRule="auto"/>
        <w:ind w:right="-574" w:rightChars="-239" w:firstLine="420" w:firstLineChars="200"/>
        <w:rPr>
          <w:rFonts w:ascii="宋体" w:hAnsi="宋体"/>
          <w:color w:val="auto"/>
          <w:sz w:val="21"/>
          <w:szCs w:val="21"/>
          <w:highlight w:val="none"/>
        </w:rPr>
      </w:pPr>
      <w:r>
        <w:rPr>
          <w:rFonts w:hint="eastAsia" w:ascii="宋体" w:hAnsi="宋体"/>
          <w:color w:val="auto"/>
          <w:sz w:val="21"/>
          <w:szCs w:val="21"/>
          <w:highlight w:val="none"/>
        </w:rPr>
        <w:t>七</w:t>
      </w:r>
      <w:r>
        <w:rPr>
          <w:rFonts w:ascii="宋体" w:hAnsi="宋体"/>
          <w:color w:val="auto"/>
          <w:sz w:val="21"/>
          <w:szCs w:val="21"/>
          <w:highlight w:val="none"/>
        </w:rPr>
        <w:t>、招标文件的获取：</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rPr>
        <w:t>2019年</w:t>
      </w:r>
      <w:r>
        <w:rPr>
          <w:rFonts w:hint="eastAsia" w:ascii="宋体" w:hAnsi="宋体"/>
          <w:color w:val="auto"/>
          <w:sz w:val="21"/>
          <w:szCs w:val="21"/>
          <w:lang w:val="en-US" w:eastAsia="zh-CN"/>
        </w:rPr>
        <w:t>1</w:t>
      </w:r>
      <w:r>
        <w:rPr>
          <w:rFonts w:hint="eastAsia" w:ascii="宋体" w:hAnsi="宋体"/>
          <w:color w:val="auto"/>
          <w:sz w:val="21"/>
          <w:szCs w:val="21"/>
        </w:rPr>
        <w:t>月</w:t>
      </w:r>
      <w:r>
        <w:rPr>
          <w:rFonts w:hint="eastAsia" w:ascii="宋体" w:hAnsi="宋体"/>
          <w:color w:val="auto"/>
          <w:sz w:val="21"/>
          <w:szCs w:val="21"/>
          <w:lang w:val="en-US" w:eastAsia="zh-CN"/>
        </w:rPr>
        <w:t>29</w:t>
      </w:r>
      <w:r>
        <w:rPr>
          <w:rFonts w:hint="eastAsia" w:ascii="宋体" w:hAnsi="宋体"/>
          <w:color w:val="auto"/>
          <w:sz w:val="21"/>
          <w:szCs w:val="21"/>
        </w:rPr>
        <w:t>日至2019年</w:t>
      </w:r>
      <w:r>
        <w:rPr>
          <w:rFonts w:hint="eastAsia" w:ascii="宋体" w:hAnsi="宋体"/>
          <w:color w:val="auto"/>
          <w:sz w:val="21"/>
          <w:szCs w:val="21"/>
          <w:lang w:val="en-US" w:eastAsia="zh-CN"/>
        </w:rPr>
        <w:t>2</w:t>
      </w:r>
      <w:r>
        <w:rPr>
          <w:rFonts w:hint="eastAsia" w:ascii="宋体" w:hAnsi="宋体"/>
          <w:color w:val="auto"/>
          <w:sz w:val="21"/>
          <w:szCs w:val="21"/>
        </w:rPr>
        <w:t>月</w:t>
      </w:r>
      <w:r>
        <w:rPr>
          <w:rFonts w:hint="eastAsia" w:ascii="宋体" w:hAnsi="宋体"/>
          <w:color w:val="auto"/>
          <w:sz w:val="21"/>
          <w:szCs w:val="21"/>
          <w:lang w:val="en-US" w:eastAsia="zh-CN"/>
        </w:rPr>
        <w:t>2</w:t>
      </w:r>
      <w:r>
        <w:rPr>
          <w:rFonts w:hint="eastAsia" w:ascii="宋体" w:hAnsi="宋体"/>
          <w:color w:val="auto"/>
          <w:sz w:val="21"/>
          <w:szCs w:val="21"/>
        </w:rPr>
        <w:t>日，</w:t>
      </w:r>
      <w:r>
        <w:rPr>
          <w:rFonts w:hint="eastAsia" w:ascii="宋体" w:hAnsi="宋体"/>
          <w:color w:val="auto"/>
          <w:sz w:val="21"/>
          <w:szCs w:val="21"/>
          <w:highlight w:val="none"/>
        </w:rPr>
        <w:t>由潜在投标人自行登陆贵港市公共资源交易中心网站免费下载招标文件</w:t>
      </w:r>
      <w:r>
        <w:rPr>
          <w:rFonts w:hint="eastAsia" w:ascii="宋体" w:hAnsi="宋体"/>
          <w:color w:val="auto"/>
          <w:sz w:val="21"/>
          <w:szCs w:val="21"/>
          <w:highlight w:val="none"/>
          <w:lang w:eastAsia="zh-CN"/>
        </w:rPr>
        <w:t>，</w:t>
      </w:r>
      <w:r>
        <w:rPr>
          <w:rFonts w:hint="eastAsia" w:ascii="宋体" w:hAnsi="宋体"/>
          <w:color w:val="auto"/>
          <w:sz w:val="21"/>
          <w:szCs w:val="21"/>
          <w:highlight w:val="none"/>
        </w:rPr>
        <w:t>网站名称： http://ggggjy.gxgg.gov.cn:9005/。</w:t>
      </w:r>
      <w:bookmarkStart w:id="0" w:name="_Toc7309_WPSOffice_Level2"/>
      <w:bookmarkEnd w:id="0"/>
      <w:r>
        <w:rPr>
          <w:rFonts w:hint="eastAsia" w:ascii="宋体" w:hAnsi="宋体"/>
          <w:color w:val="auto"/>
          <w:sz w:val="21"/>
          <w:szCs w:val="21"/>
          <w:highlight w:val="none"/>
        </w:rPr>
        <w:t>按网站规定的流程下载招标文件。</w:t>
      </w:r>
    </w:p>
    <w:p>
      <w:pPr>
        <w:spacing w:line="360" w:lineRule="auto"/>
        <w:ind w:right="-574" w:rightChars="-239" w:firstLine="420" w:firstLineChars="200"/>
        <w:rPr>
          <w:rFonts w:ascii="宋体" w:hAnsi="宋体"/>
          <w:color w:val="auto"/>
          <w:sz w:val="21"/>
          <w:szCs w:val="21"/>
          <w:highlight w:val="none"/>
        </w:rPr>
      </w:pPr>
      <w:r>
        <w:rPr>
          <w:rFonts w:hint="eastAsia" w:ascii="宋体" w:hAnsi="宋体"/>
          <w:color w:val="auto"/>
          <w:sz w:val="21"/>
          <w:szCs w:val="21"/>
          <w:highlight w:val="none"/>
        </w:rPr>
        <w:t>八</w:t>
      </w:r>
      <w:r>
        <w:rPr>
          <w:rFonts w:ascii="宋体" w:hAnsi="宋体"/>
          <w:color w:val="auto"/>
          <w:sz w:val="21"/>
          <w:szCs w:val="21"/>
          <w:highlight w:val="none"/>
        </w:rPr>
        <w:t>、投标保证金（人民币）：</w:t>
      </w:r>
      <w:r>
        <w:rPr>
          <w:rFonts w:hint="eastAsia" w:ascii="宋体" w:hAnsi="宋体"/>
          <w:color w:val="auto"/>
          <w:sz w:val="21"/>
          <w:szCs w:val="21"/>
          <w:highlight w:val="none"/>
          <w:lang w:eastAsia="zh-CN"/>
        </w:rPr>
        <w:t>壹万元整（¥10000.00）</w:t>
      </w:r>
      <w:r>
        <w:rPr>
          <w:rFonts w:ascii="宋体" w:hAnsi="宋体"/>
          <w:color w:val="auto"/>
          <w:sz w:val="21"/>
          <w:szCs w:val="21"/>
          <w:highlight w:val="none"/>
        </w:rPr>
        <w:t>。</w:t>
      </w:r>
    </w:p>
    <w:p>
      <w:pPr>
        <w:spacing w:line="360" w:lineRule="auto"/>
        <w:ind w:right="-574" w:rightChars="-239" w:firstLine="420" w:firstLineChars="200"/>
        <w:rPr>
          <w:rFonts w:ascii="宋体" w:hAnsi="宋体"/>
          <w:color w:val="auto"/>
          <w:sz w:val="21"/>
          <w:szCs w:val="21"/>
          <w:highlight w:val="none"/>
        </w:rPr>
      </w:pPr>
      <w:r>
        <w:rPr>
          <w:rFonts w:ascii="宋体" w:hAnsi="宋体"/>
          <w:color w:val="auto"/>
          <w:sz w:val="21"/>
          <w:szCs w:val="21"/>
          <w:highlight w:val="none"/>
        </w:rPr>
        <w:t>投标人</w:t>
      </w:r>
      <w:r>
        <w:rPr>
          <w:rFonts w:hint="eastAsia" w:ascii="宋体" w:hAnsi="宋体"/>
          <w:color w:val="auto"/>
          <w:sz w:val="21"/>
          <w:szCs w:val="21"/>
          <w:highlight w:val="none"/>
        </w:rPr>
        <w:t>应在投标截止时间前</w:t>
      </w:r>
      <w:r>
        <w:rPr>
          <w:rFonts w:ascii="宋体" w:hAnsi="宋体"/>
          <w:color w:val="auto"/>
          <w:sz w:val="21"/>
          <w:szCs w:val="21"/>
          <w:highlight w:val="none"/>
        </w:rPr>
        <w:t>将投标保证金以电汇、转帐、汇票等非现金形式交至以下账户。</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1、帐    号：2116710029200002777</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帐户名称：贵港市公共资源交易中心</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开户银行：中国工商银行股份有限公司贵港市贵城支行</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2、帐 号：45050175009300000011</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帐户名称：贵港市公共资源交易中心</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开户银行：中国建设银行股份有限公司贵港市城北支行</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3、帐号：20455301040007744</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帐户名称：贵港市公共资源交易中心</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开户银行：中国农业银行股份有限公司贵港江北支行</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lang w:eastAsia="zh-CN"/>
        </w:rPr>
        <w:t>、</w:t>
      </w:r>
      <w:r>
        <w:rPr>
          <w:rFonts w:hint="eastAsia" w:ascii="宋体" w:hAnsi="宋体"/>
          <w:color w:val="auto"/>
          <w:sz w:val="21"/>
          <w:szCs w:val="21"/>
          <w:highlight w:val="none"/>
        </w:rPr>
        <w:t>帐号：800097502589899</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帐户名称：贵港市公共资源交易中心</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开户银行：广西北部湾银行贵港分行</w:t>
      </w:r>
    </w:p>
    <w:p>
      <w:pPr>
        <w:spacing w:line="360" w:lineRule="auto"/>
        <w:ind w:right="-574" w:rightChars="-239" w:firstLine="420" w:firstLineChars="200"/>
        <w:rPr>
          <w:rFonts w:hint="eastAsia" w:ascii="宋体" w:hAnsi="宋体"/>
          <w:color w:val="auto"/>
          <w:sz w:val="21"/>
          <w:szCs w:val="21"/>
          <w:highlight w:val="none"/>
          <w:lang w:val="zh-CN"/>
        </w:rPr>
      </w:pPr>
      <w:r>
        <w:rPr>
          <w:rFonts w:hint="eastAsia" w:ascii="宋体" w:hAnsi="宋体"/>
          <w:color w:val="auto"/>
          <w:sz w:val="21"/>
          <w:szCs w:val="21"/>
          <w:highlight w:val="none"/>
        </w:rPr>
        <w:t>备注：投标保证金退还：投标人应在开标会上单独封装开户许可证复印件、投标保证金缴纳证明复印件（加盖银行印章、单位公章）一份到采购代理机构处，提供资料必须清晰,由采购代理机构接收资料前往交易中心办理退还保证金手续。</w:t>
      </w:r>
    </w:p>
    <w:p>
      <w:pPr>
        <w:spacing w:line="360" w:lineRule="auto"/>
        <w:ind w:right="-574" w:rightChars="-239" w:firstLine="420" w:firstLineChars="200"/>
        <w:rPr>
          <w:rFonts w:ascii="宋体" w:hAnsi="宋体"/>
          <w:color w:val="auto"/>
          <w:sz w:val="21"/>
          <w:szCs w:val="21"/>
          <w:highlight w:val="none"/>
        </w:rPr>
      </w:pPr>
      <w:r>
        <w:rPr>
          <w:rFonts w:hint="eastAsia" w:ascii="宋体" w:hAnsi="宋体"/>
          <w:color w:val="auto"/>
          <w:sz w:val="21"/>
          <w:szCs w:val="21"/>
          <w:highlight w:val="none"/>
        </w:rPr>
        <w:t>九、</w:t>
      </w:r>
      <w:r>
        <w:rPr>
          <w:rFonts w:ascii="宋体" w:hAnsi="宋体"/>
          <w:color w:val="auto"/>
          <w:sz w:val="21"/>
          <w:szCs w:val="21"/>
          <w:highlight w:val="none"/>
        </w:rPr>
        <w:t>投标截止时间及地点：投标人应于</w:t>
      </w:r>
      <w:r>
        <w:rPr>
          <w:rFonts w:hint="eastAsia" w:ascii="宋体" w:hAnsi="宋体"/>
          <w:color w:val="auto"/>
          <w:sz w:val="21"/>
          <w:szCs w:val="21"/>
          <w:highlight w:val="none"/>
          <w:lang w:val="en-US" w:eastAsia="zh-CN"/>
        </w:rPr>
        <w:t>2019</w:t>
      </w:r>
      <w:r>
        <w:rPr>
          <w:rFonts w:ascii="宋体" w:hAnsi="宋体"/>
          <w:color w:val="auto"/>
          <w:sz w:val="21"/>
          <w:szCs w:val="21"/>
          <w:highlight w:val="none"/>
        </w:rPr>
        <w:t>年</w:t>
      </w:r>
      <w:r>
        <w:rPr>
          <w:rFonts w:hint="eastAsia" w:ascii="宋体" w:hAnsi="宋体"/>
          <w:color w:val="auto"/>
          <w:sz w:val="21"/>
          <w:szCs w:val="21"/>
          <w:highlight w:val="none"/>
          <w:lang w:val="en-US" w:eastAsia="zh-CN"/>
        </w:rPr>
        <w:t>2</w:t>
      </w:r>
      <w:r>
        <w:rPr>
          <w:rFonts w:ascii="宋体" w:hAnsi="宋体"/>
          <w:color w:val="auto"/>
          <w:sz w:val="21"/>
          <w:szCs w:val="21"/>
          <w:highlight w:val="none"/>
        </w:rPr>
        <w:t>月</w:t>
      </w:r>
      <w:r>
        <w:rPr>
          <w:rFonts w:hint="eastAsia" w:ascii="宋体" w:hAnsi="宋体"/>
          <w:color w:val="auto"/>
          <w:sz w:val="21"/>
          <w:szCs w:val="21"/>
          <w:highlight w:val="none"/>
          <w:lang w:val="en-US" w:eastAsia="zh-CN"/>
        </w:rPr>
        <w:t>26</w:t>
      </w:r>
      <w:r>
        <w:rPr>
          <w:rFonts w:ascii="宋体" w:hAnsi="宋体"/>
          <w:color w:val="auto"/>
          <w:sz w:val="21"/>
          <w:szCs w:val="21"/>
          <w:highlight w:val="none"/>
        </w:rPr>
        <w:t xml:space="preserve">日上午 9时 </w:t>
      </w:r>
      <w:r>
        <w:rPr>
          <w:rFonts w:hint="eastAsia" w:ascii="宋体" w:hAnsi="宋体"/>
          <w:color w:val="auto"/>
          <w:sz w:val="21"/>
          <w:szCs w:val="21"/>
          <w:highlight w:val="none"/>
        </w:rPr>
        <w:t>0</w:t>
      </w:r>
      <w:r>
        <w:rPr>
          <w:rFonts w:ascii="宋体" w:hAnsi="宋体"/>
          <w:color w:val="auto"/>
          <w:sz w:val="21"/>
          <w:szCs w:val="21"/>
          <w:highlight w:val="none"/>
        </w:rPr>
        <w:t>0分前将投标文件密封送交到</w:t>
      </w:r>
      <w:r>
        <w:rPr>
          <w:rFonts w:hint="eastAsia" w:ascii="宋体" w:hAnsi="宋体"/>
          <w:color w:val="auto"/>
          <w:sz w:val="21"/>
          <w:szCs w:val="21"/>
          <w:highlight w:val="none"/>
        </w:rPr>
        <w:t>贵港市公共资源交易中心</w:t>
      </w:r>
      <w:r>
        <w:rPr>
          <w:rFonts w:ascii="宋体" w:hAnsi="宋体"/>
          <w:color w:val="auto"/>
          <w:sz w:val="21"/>
          <w:szCs w:val="21"/>
          <w:highlight w:val="none"/>
        </w:rPr>
        <w:t>开标厅（贵港市港北区金城商业步行街与金田路交叉口东南 150米水利大厦），逾期送达或未密封将予以拒收（或作无效投标文件处理）。</w:t>
      </w:r>
    </w:p>
    <w:p>
      <w:pPr>
        <w:spacing w:line="360" w:lineRule="auto"/>
        <w:ind w:right="-574" w:rightChars="-239" w:firstLine="420" w:firstLineChars="200"/>
        <w:rPr>
          <w:rFonts w:ascii="宋体" w:hAnsi="宋体"/>
          <w:color w:val="auto"/>
          <w:sz w:val="21"/>
          <w:szCs w:val="21"/>
          <w:highlight w:val="none"/>
        </w:rPr>
      </w:pPr>
      <w:r>
        <w:rPr>
          <w:rFonts w:hint="eastAsia" w:ascii="宋体" w:hAnsi="宋体"/>
          <w:color w:val="auto"/>
          <w:sz w:val="21"/>
          <w:szCs w:val="21"/>
          <w:highlight w:val="none"/>
        </w:rPr>
        <w:t>十、</w:t>
      </w:r>
      <w:r>
        <w:rPr>
          <w:rFonts w:ascii="宋体" w:hAnsi="宋体"/>
          <w:color w:val="auto"/>
          <w:sz w:val="21"/>
          <w:szCs w:val="21"/>
          <w:highlight w:val="none"/>
        </w:rPr>
        <w:t>开标时间及地点：本次招标将于</w:t>
      </w:r>
      <w:r>
        <w:rPr>
          <w:rFonts w:hint="eastAsia" w:ascii="宋体" w:hAnsi="宋体"/>
          <w:color w:val="auto"/>
          <w:sz w:val="21"/>
          <w:szCs w:val="21"/>
          <w:highlight w:val="none"/>
          <w:lang w:val="en-US" w:eastAsia="zh-CN"/>
        </w:rPr>
        <w:t>2019</w:t>
      </w:r>
      <w:r>
        <w:rPr>
          <w:rFonts w:ascii="宋体" w:hAnsi="宋体"/>
          <w:color w:val="auto"/>
          <w:sz w:val="21"/>
          <w:szCs w:val="21"/>
          <w:highlight w:val="none"/>
        </w:rPr>
        <w:t>年</w:t>
      </w:r>
      <w:r>
        <w:rPr>
          <w:rFonts w:hint="eastAsia" w:ascii="宋体" w:hAnsi="宋体"/>
          <w:color w:val="auto"/>
          <w:sz w:val="21"/>
          <w:szCs w:val="21"/>
          <w:highlight w:val="none"/>
          <w:lang w:val="en-US" w:eastAsia="zh-CN"/>
        </w:rPr>
        <w:t>2</w:t>
      </w:r>
      <w:r>
        <w:rPr>
          <w:rFonts w:ascii="宋体" w:hAnsi="宋体"/>
          <w:color w:val="auto"/>
          <w:sz w:val="21"/>
          <w:szCs w:val="21"/>
          <w:highlight w:val="none"/>
        </w:rPr>
        <w:t>月</w:t>
      </w:r>
      <w:r>
        <w:rPr>
          <w:rFonts w:hint="eastAsia" w:ascii="宋体" w:hAnsi="宋体"/>
          <w:color w:val="auto"/>
          <w:sz w:val="21"/>
          <w:szCs w:val="21"/>
          <w:highlight w:val="none"/>
          <w:lang w:val="en-US" w:eastAsia="zh-CN"/>
        </w:rPr>
        <w:t>26</w:t>
      </w:r>
      <w:r>
        <w:rPr>
          <w:rFonts w:ascii="宋体" w:hAnsi="宋体"/>
          <w:color w:val="auto"/>
          <w:sz w:val="21"/>
          <w:szCs w:val="21"/>
          <w:highlight w:val="none"/>
        </w:rPr>
        <w:t xml:space="preserve">日上午 9时 </w:t>
      </w:r>
      <w:r>
        <w:rPr>
          <w:rFonts w:hint="eastAsia" w:ascii="宋体" w:hAnsi="宋体"/>
          <w:color w:val="auto"/>
          <w:sz w:val="21"/>
          <w:szCs w:val="21"/>
          <w:highlight w:val="none"/>
        </w:rPr>
        <w:t>0</w:t>
      </w:r>
      <w:r>
        <w:rPr>
          <w:rFonts w:ascii="宋体" w:hAnsi="宋体"/>
          <w:color w:val="auto"/>
          <w:sz w:val="21"/>
          <w:szCs w:val="21"/>
          <w:highlight w:val="none"/>
        </w:rPr>
        <w:t>0分在贵港市公共资源交易中心开标厅（贵港市港北区金城商业步行街与金田路交叉口东南 150米水利大厦）开标，投标人应派法定代表人或其委托代理人参加开标会并签到，投标人的法定代表人或其授权代表未按时签到的，视同放弃开标监督权利、认可开标结果。参加开标会的法定代表人或委托代理人必须持以下证件：</w:t>
      </w:r>
      <w:r>
        <w:rPr>
          <w:rFonts w:hint="eastAsia" w:ascii="宋体" w:hAnsi="宋体" w:cs="宋体"/>
          <w:color w:val="auto"/>
          <w:sz w:val="21"/>
          <w:szCs w:val="21"/>
          <w:highlight w:val="none"/>
        </w:rPr>
        <w:t>①</w:t>
      </w:r>
      <w:r>
        <w:rPr>
          <w:rFonts w:ascii="宋体" w:hAnsi="宋体"/>
          <w:color w:val="auto"/>
          <w:sz w:val="21"/>
          <w:szCs w:val="21"/>
          <w:highlight w:val="none"/>
        </w:rPr>
        <w:t>法定代表人参加开标会的，凭本人身份证原件及复印件、保证金银行转帐底单复印件</w:t>
      </w:r>
      <w:r>
        <w:rPr>
          <w:rFonts w:hint="eastAsia" w:ascii="宋体" w:hAnsi="宋体" w:cs="DIUBLK+ËÎÌå"/>
          <w:color w:val="auto"/>
          <w:sz w:val="21"/>
          <w:szCs w:val="22"/>
          <w:highlight w:val="none"/>
        </w:rPr>
        <w:t>（原件备查）</w:t>
      </w:r>
      <w:r>
        <w:rPr>
          <w:rFonts w:ascii="宋体" w:hAnsi="宋体"/>
          <w:color w:val="auto"/>
          <w:sz w:val="21"/>
          <w:szCs w:val="21"/>
          <w:highlight w:val="none"/>
        </w:rPr>
        <w:t>；</w:t>
      </w:r>
      <w:r>
        <w:rPr>
          <w:rFonts w:hint="eastAsia" w:ascii="宋体" w:hAnsi="宋体" w:cs="宋体"/>
          <w:color w:val="auto"/>
          <w:sz w:val="21"/>
          <w:szCs w:val="21"/>
          <w:highlight w:val="none"/>
        </w:rPr>
        <w:t>②</w:t>
      </w:r>
      <w:r>
        <w:rPr>
          <w:rFonts w:ascii="宋体" w:hAnsi="宋体"/>
          <w:color w:val="auto"/>
          <w:sz w:val="21"/>
          <w:szCs w:val="21"/>
          <w:highlight w:val="none"/>
        </w:rPr>
        <w:t>委托代理人参加开标会的，凭法人授权委托书原件和法定代表人身份证复印件及其本人身份证原件</w:t>
      </w:r>
      <w:r>
        <w:rPr>
          <w:rFonts w:hint="eastAsia" w:ascii="宋体" w:hAnsi="宋体"/>
          <w:color w:val="auto"/>
          <w:sz w:val="21"/>
          <w:szCs w:val="21"/>
          <w:highlight w:val="none"/>
        </w:rPr>
        <w:t>和</w:t>
      </w:r>
      <w:r>
        <w:rPr>
          <w:rFonts w:ascii="宋体" w:hAnsi="宋体"/>
          <w:color w:val="auto"/>
          <w:sz w:val="21"/>
          <w:szCs w:val="21"/>
          <w:highlight w:val="none"/>
        </w:rPr>
        <w:t>复印件、保证金银行转帐底单复印件</w:t>
      </w:r>
      <w:r>
        <w:rPr>
          <w:rFonts w:hint="eastAsia" w:ascii="宋体" w:hAnsi="宋体" w:cs="DIUBLK+ËÎÌå"/>
          <w:color w:val="auto"/>
          <w:sz w:val="21"/>
          <w:szCs w:val="22"/>
          <w:highlight w:val="none"/>
        </w:rPr>
        <w:t>（原件备查）</w:t>
      </w:r>
      <w:r>
        <w:rPr>
          <w:rFonts w:ascii="宋体" w:hAnsi="宋体"/>
          <w:color w:val="auto"/>
          <w:sz w:val="21"/>
          <w:szCs w:val="21"/>
          <w:highlight w:val="none"/>
        </w:rPr>
        <w:t>，属复印件的均须加盖投标人单位公章依时到达参加开标。</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十一、联系事项：</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1.采购单位：贵港市发展和改革委员会</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地址：贵港市行政中心四楼</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联系人及电话：</w:t>
      </w:r>
      <w:r>
        <w:rPr>
          <w:rFonts w:hint="eastAsia" w:ascii="宋体" w:hAnsi="宋体"/>
          <w:color w:val="auto"/>
          <w:sz w:val="21"/>
          <w:szCs w:val="21"/>
          <w:highlight w:val="none"/>
          <w:lang w:eastAsia="zh-CN"/>
        </w:rPr>
        <w:t>蔡峰，</w:t>
      </w:r>
      <w:r>
        <w:rPr>
          <w:rFonts w:hint="eastAsia" w:ascii="宋体" w:hAnsi="宋体"/>
          <w:color w:val="auto"/>
          <w:sz w:val="21"/>
          <w:szCs w:val="21"/>
          <w:highlight w:val="none"/>
          <w:lang w:val="en-US" w:eastAsia="zh-CN"/>
        </w:rPr>
        <w:t>0775-4567617</w:t>
      </w:r>
      <w:r>
        <w:rPr>
          <w:rFonts w:hint="eastAsia" w:ascii="宋体" w:hAnsi="宋体"/>
          <w:color w:val="auto"/>
          <w:sz w:val="21"/>
          <w:szCs w:val="21"/>
          <w:highlight w:val="none"/>
        </w:rPr>
        <w:t xml:space="preserve">。        </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2.采购代理机构：达华工程管理（集团）有限公司</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地址：贵港市联邦国际第1幢B座1606号</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 xml:space="preserve">项目联系人：陆兴淼        </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 xml:space="preserve">联系电话：0775-4569097       </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传真：0775-4569097</w:t>
      </w:r>
    </w:p>
    <w:p>
      <w:pPr>
        <w:spacing w:line="360" w:lineRule="auto"/>
        <w:ind w:right="-574" w:rightChars="-239" w:firstLine="420" w:firstLineChars="200"/>
        <w:rPr>
          <w:rFonts w:ascii="宋体" w:hAnsi="宋体"/>
          <w:color w:val="auto"/>
          <w:sz w:val="21"/>
          <w:szCs w:val="21"/>
          <w:highlight w:val="none"/>
        </w:rPr>
      </w:pPr>
      <w:r>
        <w:rPr>
          <w:rFonts w:hint="eastAsia" w:ascii="宋体" w:hAnsi="宋体"/>
          <w:color w:val="auto"/>
          <w:sz w:val="21"/>
          <w:szCs w:val="21"/>
          <w:highlight w:val="none"/>
        </w:rPr>
        <w:t>3.监督部门: 贵港市财政局政府采购监督管理科 ，电话：0775-4555290。</w:t>
      </w: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十二、http://www.ccgp.gov.cn（中国政府采购网）、http://www.gxzfcg.gov.cn（广西壮族自治区政府采购网） 、http://zfcg.ggcz.gov.cn/（贵港市政府采购网）、http://ggggjy.gxgg.gov.cn/gxggzbw/（贵港市公共资源交易中心网）</w:t>
      </w:r>
    </w:p>
    <w:p>
      <w:pPr>
        <w:spacing w:line="360" w:lineRule="auto"/>
        <w:ind w:right="-574" w:rightChars="-239" w:firstLine="420" w:firstLineChars="200"/>
        <w:rPr>
          <w:rFonts w:hint="eastAsia" w:ascii="宋体" w:hAnsi="宋体"/>
          <w:color w:val="auto"/>
          <w:sz w:val="21"/>
          <w:szCs w:val="21"/>
          <w:highlight w:val="none"/>
          <w:lang w:eastAsia="zh-CN"/>
        </w:rPr>
      </w:pPr>
    </w:p>
    <w:p>
      <w:pPr>
        <w:spacing w:line="360" w:lineRule="auto"/>
        <w:ind w:right="-574" w:rightChars="-23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 xml:space="preserve">                                        达华工程管理（集团）有限公司</w:t>
      </w:r>
      <w:r>
        <w:rPr>
          <w:rFonts w:hint="eastAsia" w:ascii="宋体" w:hAnsi="宋体"/>
          <w:color w:val="auto"/>
          <w:sz w:val="21"/>
          <w:szCs w:val="21"/>
          <w:highlight w:val="none"/>
          <w:lang w:eastAsia="zh-CN"/>
        </w:rPr>
        <w:t>（盖单位公章）</w:t>
      </w:r>
      <w:r>
        <w:rPr>
          <w:rFonts w:hint="eastAsia" w:ascii="宋体" w:hAnsi="宋体"/>
          <w:color w:val="auto"/>
          <w:sz w:val="21"/>
          <w:szCs w:val="21"/>
          <w:highlight w:val="none"/>
        </w:rPr>
        <w:t xml:space="preserve">                                                        </w:t>
      </w:r>
    </w:p>
    <w:p>
      <w:pPr>
        <w:ind w:right="-574" w:rightChars="-239" w:firstLine="5880" w:firstLineChars="2800"/>
      </w:pPr>
      <w:r>
        <w:rPr>
          <w:rFonts w:hint="eastAsia" w:ascii="宋体" w:hAnsi="宋体"/>
          <w:color w:val="auto"/>
          <w:sz w:val="21"/>
          <w:szCs w:val="21"/>
          <w:highlight w:val="none"/>
        </w:rPr>
        <w:t>201</w:t>
      </w: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28</w:t>
      </w:r>
      <w:r>
        <w:rPr>
          <w:rFonts w:hint="eastAsia" w:ascii="宋体" w:hAnsi="宋体"/>
          <w:color w:val="auto"/>
          <w:sz w:val="21"/>
          <w:szCs w:val="21"/>
          <w:highlight w:val="none"/>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DIUBLK+ËÎÌå">
    <w:altName w:val="Microsoft Sans Serif"/>
    <w:panose1 w:val="02010600030101010101"/>
    <w:charset w:val="01"/>
    <w:family w:val="auto"/>
    <w:pitch w:val="default"/>
    <w:sig w:usb0="00000000" w:usb1="00000000" w:usb2="01010101" w:usb3="01010101" w:csb0="01010101" w:csb1="01010101"/>
  </w:font>
  <w:font w:name="Microsoft Sans Serif">
    <w:panose1 w:val="020B0604020202020204"/>
    <w:charset w:val="00"/>
    <w:family w:val="auto"/>
    <w:pitch w:val="default"/>
    <w:sig w:usb0="61007BDF"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6555"/>
    <w:multiLevelType w:val="singleLevel"/>
    <w:tmpl w:val="0468655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50E5A"/>
    <w:rsid w:val="1F2635E0"/>
    <w:rsid w:val="3C630FC9"/>
    <w:rsid w:val="69850E5A"/>
    <w:rsid w:val="6C7A6B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2019-01-28T01:31:00Z</dcterms:created>
  <dc:creator>淼</dc:creator>
  <cp:lastModifiedBy>淼</cp:lastModifiedBy>
  <dcterms:modified xsi:type="dcterms:W3CDTF">2019-01-28T10:10:23Z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