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07" w:firstLineChars="600"/>
        <w:rPr>
          <w:rFonts w:ascii="宋体" w:hAnsi="宋体"/>
          <w:b/>
          <w:sz w:val="30"/>
          <w:szCs w:val="30"/>
        </w:rPr>
      </w:pPr>
    </w:p>
    <w:p>
      <w:pPr>
        <w:jc w:val="center"/>
        <w:rPr>
          <w:rFonts w:ascii="宋体" w:hAnsi="宋体"/>
          <w:b/>
          <w:sz w:val="30"/>
          <w:szCs w:val="30"/>
        </w:rPr>
      </w:pPr>
      <w:r>
        <w:rPr>
          <w:rFonts w:hint="eastAsia" w:ascii="宋体" w:hAnsi="宋体"/>
          <w:b/>
          <w:sz w:val="30"/>
          <w:szCs w:val="30"/>
        </w:rPr>
        <w:t>招标编号：</w:t>
      </w:r>
      <w:r>
        <w:rPr>
          <w:rFonts w:hint="eastAsia" w:ascii="宋体" w:hAnsi="宋体"/>
          <w:b/>
          <w:sz w:val="30"/>
          <w:szCs w:val="30"/>
          <w:lang w:val="en-US" w:eastAsia="zh-CN"/>
        </w:rPr>
        <w:t>ZHXGZ20190210</w:t>
      </w:r>
      <w:r>
        <w:rPr>
          <w:rFonts w:hint="eastAsia" w:ascii="宋体" w:hAnsi="宋体"/>
          <w:b/>
          <w:sz w:val="30"/>
          <w:szCs w:val="30"/>
        </w:rPr>
        <w:t xml:space="preserve"> </w:t>
      </w:r>
    </w:p>
    <w:p>
      <w:pPr>
        <w:rPr>
          <w:rFonts w:ascii="宋体" w:hAnsi="宋体"/>
          <w:b/>
          <w:sz w:val="36"/>
          <w:szCs w:val="36"/>
        </w:rPr>
      </w:pPr>
    </w:p>
    <w:p>
      <w:pPr>
        <w:jc w:val="center"/>
        <w:rPr>
          <w:rFonts w:hint="eastAsia" w:eastAsia="宋体"/>
          <w:b/>
          <w:sz w:val="52"/>
          <w:szCs w:val="52"/>
          <w:lang w:eastAsia="zh-CN"/>
        </w:rPr>
      </w:pPr>
      <w:r>
        <w:rPr>
          <w:rFonts w:hint="eastAsia"/>
          <w:b/>
          <w:sz w:val="52"/>
          <w:szCs w:val="52"/>
          <w:lang w:eastAsia="zh-CN"/>
        </w:rPr>
        <w:t>犍为县敖家镇、纪家镇、金石井镇卫生院医疗污水处理系统、医用氧气、监控系统暂估价标段项目</w:t>
      </w:r>
    </w:p>
    <w:p>
      <w:pPr>
        <w:rPr>
          <w:b/>
          <w:sz w:val="52"/>
          <w:szCs w:val="52"/>
        </w:rPr>
      </w:pPr>
    </w:p>
    <w:p>
      <w:pPr>
        <w:rPr>
          <w:b/>
          <w:sz w:val="52"/>
          <w:szCs w:val="52"/>
        </w:rPr>
      </w:pPr>
    </w:p>
    <w:p>
      <w:pPr>
        <w:rPr>
          <w:b/>
          <w:sz w:val="52"/>
          <w:szCs w:val="52"/>
        </w:rPr>
      </w:pPr>
    </w:p>
    <w:p>
      <w:pPr>
        <w:jc w:val="center"/>
        <w:rPr>
          <w:rFonts w:ascii="宋体" w:hAnsi="宋体"/>
          <w:b/>
          <w:sz w:val="72"/>
          <w:szCs w:val="72"/>
        </w:rPr>
      </w:pPr>
      <w:r>
        <w:rPr>
          <w:rFonts w:hint="eastAsia" w:ascii="宋体" w:hAnsi="宋体"/>
          <w:b/>
          <w:sz w:val="72"/>
          <w:szCs w:val="72"/>
        </w:rPr>
        <w:t>招</w:t>
      </w:r>
    </w:p>
    <w:p>
      <w:pPr>
        <w:jc w:val="center"/>
        <w:rPr>
          <w:b/>
          <w:sz w:val="72"/>
          <w:szCs w:val="72"/>
        </w:rPr>
      </w:pPr>
      <w:r>
        <w:rPr>
          <w:rFonts w:hint="eastAsia"/>
          <w:b/>
          <w:sz w:val="72"/>
          <w:szCs w:val="72"/>
        </w:rPr>
        <w:t>标</w:t>
      </w:r>
    </w:p>
    <w:p>
      <w:pPr>
        <w:jc w:val="center"/>
        <w:rPr>
          <w:b/>
          <w:sz w:val="72"/>
          <w:szCs w:val="72"/>
        </w:rPr>
      </w:pPr>
      <w:r>
        <w:rPr>
          <w:rFonts w:hint="eastAsia"/>
          <w:b/>
          <w:sz w:val="72"/>
          <w:szCs w:val="72"/>
        </w:rPr>
        <w:t>文</w:t>
      </w:r>
    </w:p>
    <w:p>
      <w:pPr>
        <w:jc w:val="center"/>
        <w:rPr>
          <w:b/>
          <w:sz w:val="72"/>
          <w:szCs w:val="72"/>
        </w:rPr>
      </w:pPr>
      <w:r>
        <w:rPr>
          <w:rFonts w:hint="eastAsia"/>
          <w:b/>
          <w:sz w:val="72"/>
          <w:szCs w:val="72"/>
        </w:rPr>
        <w:t>件</w:t>
      </w:r>
    </w:p>
    <w:p>
      <w:pPr>
        <w:jc w:val="center"/>
        <w:rPr>
          <w:b/>
          <w:sz w:val="72"/>
          <w:szCs w:val="72"/>
        </w:rPr>
      </w:pPr>
    </w:p>
    <w:p>
      <w:pPr>
        <w:spacing w:line="360" w:lineRule="auto"/>
        <w:rPr>
          <w:b/>
          <w:sz w:val="32"/>
          <w:szCs w:val="32"/>
        </w:rPr>
      </w:pPr>
    </w:p>
    <w:p>
      <w:pPr>
        <w:spacing w:line="360" w:lineRule="auto"/>
        <w:jc w:val="center"/>
        <w:rPr>
          <w:b/>
          <w:sz w:val="32"/>
          <w:szCs w:val="32"/>
        </w:rPr>
      </w:pPr>
    </w:p>
    <w:p>
      <w:pPr>
        <w:spacing w:line="360" w:lineRule="auto"/>
        <w:jc w:val="center"/>
        <w:rPr>
          <w:b/>
          <w:sz w:val="32"/>
          <w:szCs w:val="32"/>
        </w:rPr>
      </w:pPr>
    </w:p>
    <w:p>
      <w:pPr>
        <w:tabs>
          <w:tab w:val="center" w:pos="4265"/>
          <w:tab w:val="left" w:pos="7033"/>
        </w:tabs>
        <w:spacing w:line="360" w:lineRule="auto"/>
        <w:jc w:val="center"/>
        <w:rPr>
          <w:rFonts w:ascii="宋体" w:hAnsi="宋体"/>
          <w:b/>
          <w:sz w:val="30"/>
          <w:szCs w:val="30"/>
        </w:rPr>
        <w:sectPr>
          <w:headerReference r:id="rId3" w:type="default"/>
          <w:footerReference r:id="rId4" w:type="default"/>
          <w:pgSz w:w="11907" w:h="16840"/>
          <w:pgMar w:top="1418" w:right="1514" w:bottom="1418" w:left="1985" w:header="851" w:footer="992" w:gutter="0"/>
          <w:pgNumType w:start="0"/>
          <w:cols w:space="720" w:num="1"/>
          <w:docGrid w:linePitch="312" w:charSpace="0"/>
        </w:sectPr>
      </w:pPr>
    </w:p>
    <w:p>
      <w:pPr>
        <w:tabs>
          <w:tab w:val="center" w:pos="4265"/>
          <w:tab w:val="left" w:pos="7033"/>
        </w:tabs>
        <w:spacing w:line="360" w:lineRule="auto"/>
        <w:jc w:val="left"/>
        <w:rPr>
          <w:rFonts w:ascii="宋体" w:hAnsi="宋体"/>
          <w:b/>
          <w:sz w:val="30"/>
          <w:szCs w:val="30"/>
        </w:rPr>
      </w:pPr>
      <w:r>
        <w:rPr>
          <w:rFonts w:hint="eastAsia" w:ascii="宋体" w:hAnsi="宋体"/>
          <w:b/>
          <w:sz w:val="30"/>
          <w:szCs w:val="30"/>
        </w:rPr>
        <w:t>采购人：犍为县卫生和计划生育局</w:t>
      </w:r>
    </w:p>
    <w:p>
      <w:pPr>
        <w:tabs>
          <w:tab w:val="center" w:pos="4265"/>
          <w:tab w:val="left" w:pos="7033"/>
        </w:tabs>
        <w:spacing w:line="360" w:lineRule="auto"/>
        <w:jc w:val="left"/>
        <w:rPr>
          <w:rFonts w:ascii="宋体" w:hAnsi="宋体"/>
          <w:b/>
          <w:sz w:val="30"/>
          <w:szCs w:val="30"/>
        </w:rPr>
      </w:pPr>
      <w:r>
        <w:rPr>
          <w:rFonts w:hint="eastAsia" w:ascii="宋体" w:hAnsi="宋体"/>
          <w:b/>
          <w:sz w:val="30"/>
          <w:szCs w:val="30"/>
        </w:rPr>
        <w:t>采购代理机构：四川正弘信工程项目管理有限公司</w:t>
      </w:r>
    </w:p>
    <w:p>
      <w:pPr>
        <w:tabs>
          <w:tab w:val="center" w:pos="4265"/>
          <w:tab w:val="left" w:pos="7033"/>
        </w:tabs>
        <w:spacing w:beforeLines="100" w:line="360" w:lineRule="auto"/>
        <w:jc w:val="left"/>
        <w:rPr>
          <w:rFonts w:ascii="宋体" w:hAnsi="宋体"/>
          <w:b/>
          <w:sz w:val="30"/>
          <w:szCs w:val="30"/>
        </w:rPr>
      </w:pPr>
      <w:r>
        <w:rPr>
          <w:rFonts w:hint="eastAsia" w:ascii="宋体" w:hAnsi="宋体"/>
          <w:b/>
          <w:sz w:val="30"/>
          <w:szCs w:val="30"/>
        </w:rPr>
        <w:t>共同编制</w:t>
      </w:r>
    </w:p>
    <w:p>
      <w:pPr>
        <w:spacing w:beforeLines="100" w:line="360" w:lineRule="auto"/>
        <w:ind w:firstLine="3448" w:firstLineChars="1145"/>
        <w:jc w:val="left"/>
        <w:rPr>
          <w:rFonts w:ascii="宋体" w:hAnsi="宋体"/>
          <w:b/>
          <w:sz w:val="30"/>
          <w:szCs w:val="30"/>
        </w:rPr>
        <w:sectPr>
          <w:type w:val="continuous"/>
          <w:pgSz w:w="11907" w:h="16840"/>
          <w:pgMar w:top="1418" w:right="1514" w:bottom="1418" w:left="1985" w:header="851" w:footer="992" w:gutter="0"/>
          <w:pgNumType w:start="0"/>
          <w:cols w:equalWidth="0" w:num="2">
            <w:col w:w="6720" w:space="128"/>
            <w:col w:w="1560"/>
          </w:cols>
          <w:docGrid w:linePitch="312" w:charSpace="0"/>
        </w:sectPr>
      </w:pPr>
    </w:p>
    <w:p>
      <w:pPr>
        <w:spacing w:line="360" w:lineRule="auto"/>
        <w:ind w:firstLine="3448" w:firstLineChars="1145"/>
        <w:rPr>
          <w:rFonts w:ascii="宋体" w:hAnsi="宋体"/>
          <w:b/>
          <w:sz w:val="32"/>
          <w:szCs w:val="32"/>
        </w:rPr>
      </w:pPr>
      <w:r>
        <w:rPr>
          <w:rFonts w:hint="eastAsia" w:ascii="宋体" w:hAnsi="宋体"/>
          <w:b/>
          <w:sz w:val="30"/>
          <w:szCs w:val="30"/>
        </w:rPr>
        <w:t>2019</w:t>
      </w:r>
      <w:r>
        <w:rPr>
          <w:b/>
          <w:bCs/>
          <w:sz w:val="32"/>
          <w:szCs w:val="32"/>
          <w:lang w:val="zh-CN"/>
        </w:rPr>
        <w:t>年</w:t>
      </w:r>
      <w:r>
        <w:rPr>
          <w:rFonts w:hint="eastAsia" w:ascii="宋体" w:hAnsi="宋体"/>
          <w:b/>
          <w:sz w:val="30"/>
          <w:szCs w:val="30"/>
          <w:lang w:val="en-US" w:eastAsia="zh-CN"/>
        </w:rPr>
        <w:t>3</w:t>
      </w:r>
      <w:r>
        <w:rPr>
          <w:b/>
          <w:bCs/>
          <w:sz w:val="32"/>
          <w:szCs w:val="32"/>
          <w:lang w:val="zh-CN"/>
        </w:rPr>
        <w:t>月</w:t>
      </w:r>
    </w:p>
    <w:p>
      <w:pPr>
        <w:spacing w:line="400" w:lineRule="exact"/>
        <w:rPr>
          <w:rFonts w:ascii="宋体" w:hAnsi="宋体"/>
          <w:sz w:val="32"/>
        </w:rPr>
        <w:sectPr>
          <w:type w:val="continuous"/>
          <w:pgSz w:w="11907" w:h="16840"/>
          <w:pgMar w:top="1418" w:right="1514" w:bottom="1418" w:left="1985" w:header="851" w:footer="992" w:gutter="0"/>
          <w:pgNumType w:start="0"/>
          <w:cols w:space="720" w:num="1"/>
          <w:docGrid w:linePitch="312" w:charSpace="0"/>
        </w:sectPr>
      </w:pPr>
    </w:p>
    <w:p>
      <w:pPr>
        <w:spacing w:afterLines="100"/>
        <w:jc w:val="center"/>
        <w:rPr>
          <w:b/>
          <w:sz w:val="36"/>
          <w:szCs w:val="36"/>
        </w:rPr>
      </w:pPr>
      <w:bookmarkStart w:id="0" w:name="_Hlt101843627"/>
      <w:bookmarkEnd w:id="0"/>
      <w:bookmarkStart w:id="1" w:name="_Hlt101233737"/>
      <w:bookmarkEnd w:id="1"/>
      <w:r>
        <w:rPr>
          <w:rFonts w:hint="eastAsia"/>
          <w:b/>
          <w:sz w:val="36"/>
          <w:szCs w:val="36"/>
        </w:rPr>
        <w:t>目    录</w:t>
      </w:r>
    </w:p>
    <w:p>
      <w:pPr>
        <w:pStyle w:val="16"/>
        <w:tabs>
          <w:tab w:val="right" w:leader="dot" w:pos="8959"/>
        </w:tabs>
      </w:pPr>
      <w:r>
        <w:rPr>
          <w:rFonts w:ascii="宋体" w:hAnsi="宋体"/>
          <w:sz w:val="24"/>
        </w:rPr>
        <w:fldChar w:fldCharType="begin"/>
      </w:r>
      <w:r>
        <w:rPr>
          <w:rFonts w:ascii="宋体" w:hAnsi="宋体"/>
          <w:sz w:val="24"/>
        </w:rPr>
        <w:instrText xml:space="preserve"> TOC \o "1-2" \h \z \u </w:instrText>
      </w:r>
      <w:r>
        <w:rPr>
          <w:rFonts w:ascii="宋体" w:hAnsi="宋体"/>
          <w:sz w:val="24"/>
        </w:rPr>
        <w:fldChar w:fldCharType="separate"/>
      </w:r>
      <w:r>
        <w:rPr>
          <w:rFonts w:ascii="宋体" w:hAnsi="宋体"/>
        </w:rPr>
        <w:fldChar w:fldCharType="begin"/>
      </w:r>
      <w:r>
        <w:rPr>
          <w:rFonts w:ascii="宋体" w:hAnsi="宋体"/>
        </w:rPr>
        <w:instrText xml:space="preserve"> HYPERLINK \l _Toc7130 </w:instrText>
      </w:r>
      <w:r>
        <w:rPr>
          <w:rFonts w:ascii="宋体" w:hAnsi="宋体"/>
        </w:rPr>
        <w:fldChar w:fldCharType="separate"/>
      </w:r>
      <w:r>
        <w:rPr>
          <w:rFonts w:hint="eastAsia"/>
          <w:szCs w:val="36"/>
        </w:rPr>
        <w:t>第一章  投标邀请</w:t>
      </w:r>
      <w:r>
        <w:tab/>
      </w:r>
      <w:r>
        <w:fldChar w:fldCharType="begin"/>
      </w:r>
      <w:r>
        <w:instrText xml:space="preserve"> PAGEREF _Toc7130 </w:instrText>
      </w:r>
      <w:r>
        <w:fldChar w:fldCharType="separate"/>
      </w:r>
      <w:r>
        <w:t>1</w:t>
      </w:r>
      <w:r>
        <w:fldChar w:fldCharType="end"/>
      </w:r>
      <w:r>
        <w:rPr>
          <w:rFonts w:ascii="宋体" w:hAnsi="宋体"/>
        </w:rPr>
        <w:fldChar w:fldCharType="end"/>
      </w:r>
    </w:p>
    <w:p>
      <w:pPr>
        <w:pStyle w:val="16"/>
        <w:tabs>
          <w:tab w:val="right" w:leader="dot" w:pos="8959"/>
        </w:tabs>
      </w:pPr>
      <w:r>
        <w:rPr>
          <w:rFonts w:ascii="宋体" w:hAnsi="宋体" w:eastAsia="宋体"/>
          <w:szCs w:val="24"/>
        </w:rPr>
        <w:fldChar w:fldCharType="begin"/>
      </w:r>
      <w:r>
        <w:rPr>
          <w:rFonts w:ascii="宋体" w:hAnsi="宋体" w:eastAsia="宋体"/>
          <w:szCs w:val="24"/>
        </w:rPr>
        <w:instrText xml:space="preserve"> HYPERLINK \l _Toc17373 </w:instrText>
      </w:r>
      <w:r>
        <w:rPr>
          <w:rFonts w:ascii="宋体" w:hAnsi="宋体" w:eastAsia="宋体"/>
          <w:szCs w:val="24"/>
        </w:rPr>
        <w:fldChar w:fldCharType="separate"/>
      </w:r>
      <w:r>
        <w:rPr>
          <w:rFonts w:hint="eastAsia"/>
          <w:szCs w:val="36"/>
        </w:rPr>
        <w:t>第二章  投标人须知</w:t>
      </w:r>
      <w:r>
        <w:tab/>
      </w:r>
      <w:r>
        <w:fldChar w:fldCharType="begin"/>
      </w:r>
      <w:r>
        <w:instrText xml:space="preserve"> PAGEREF _Toc17373 </w:instrText>
      </w:r>
      <w:r>
        <w:fldChar w:fldCharType="separate"/>
      </w:r>
      <w:r>
        <w:t>4</w:t>
      </w:r>
      <w:r>
        <w:fldChar w:fldCharType="end"/>
      </w:r>
      <w:r>
        <w:rPr>
          <w:rFonts w:ascii="宋体" w:hAnsi="宋体" w:eastAsia="宋体"/>
          <w:szCs w:val="24"/>
        </w:rPr>
        <w:fldChar w:fldCharType="end"/>
      </w:r>
    </w:p>
    <w:p>
      <w:pPr>
        <w:pStyle w:val="18"/>
        <w:tabs>
          <w:tab w:val="right" w:leader="dot" w:pos="8959"/>
        </w:tabs>
      </w:pPr>
      <w:r>
        <w:rPr>
          <w:rFonts w:ascii="宋体" w:hAnsi="宋体" w:eastAsia="宋体"/>
          <w:szCs w:val="24"/>
        </w:rPr>
        <w:fldChar w:fldCharType="begin"/>
      </w:r>
      <w:r>
        <w:rPr>
          <w:rFonts w:ascii="宋体" w:hAnsi="宋体" w:eastAsia="宋体"/>
          <w:szCs w:val="24"/>
        </w:rPr>
        <w:instrText xml:space="preserve"> HYPERLINK \l _Toc16222 </w:instrText>
      </w:r>
      <w:r>
        <w:rPr>
          <w:rFonts w:ascii="宋体" w:hAnsi="宋体" w:eastAsia="宋体"/>
          <w:szCs w:val="24"/>
        </w:rPr>
        <w:fldChar w:fldCharType="separate"/>
      </w:r>
      <w:r>
        <w:rPr>
          <w:rFonts w:hint="eastAsia"/>
        </w:rPr>
        <w:t>一、投标人须知附表</w:t>
      </w:r>
      <w:r>
        <w:tab/>
      </w:r>
      <w:r>
        <w:fldChar w:fldCharType="begin"/>
      </w:r>
      <w:r>
        <w:instrText xml:space="preserve"> PAGEREF _Toc16222 </w:instrText>
      </w:r>
      <w:r>
        <w:fldChar w:fldCharType="separate"/>
      </w:r>
      <w:r>
        <w:t>4</w:t>
      </w:r>
      <w:r>
        <w:fldChar w:fldCharType="end"/>
      </w:r>
      <w:r>
        <w:rPr>
          <w:rFonts w:ascii="宋体" w:hAnsi="宋体" w:eastAsia="宋体"/>
          <w:szCs w:val="24"/>
        </w:rPr>
        <w:fldChar w:fldCharType="end"/>
      </w:r>
    </w:p>
    <w:p>
      <w:pPr>
        <w:pStyle w:val="18"/>
        <w:tabs>
          <w:tab w:val="right" w:leader="dot" w:pos="8959"/>
        </w:tabs>
      </w:pPr>
      <w:r>
        <w:rPr>
          <w:rFonts w:ascii="宋体" w:hAnsi="宋体" w:eastAsia="宋体"/>
          <w:szCs w:val="24"/>
        </w:rPr>
        <w:fldChar w:fldCharType="begin"/>
      </w:r>
      <w:r>
        <w:rPr>
          <w:rFonts w:ascii="宋体" w:hAnsi="宋体" w:eastAsia="宋体"/>
          <w:szCs w:val="24"/>
        </w:rPr>
        <w:instrText xml:space="preserve"> HYPERLINK \l _Toc21421 </w:instrText>
      </w:r>
      <w:r>
        <w:rPr>
          <w:rFonts w:ascii="宋体" w:hAnsi="宋体" w:eastAsia="宋体"/>
          <w:szCs w:val="24"/>
        </w:rPr>
        <w:fldChar w:fldCharType="separate"/>
      </w:r>
      <w:r>
        <w:rPr>
          <w:rFonts w:hint="eastAsia"/>
        </w:rPr>
        <w:t>二、总  则</w:t>
      </w:r>
      <w:r>
        <w:tab/>
      </w:r>
      <w:r>
        <w:fldChar w:fldCharType="begin"/>
      </w:r>
      <w:r>
        <w:instrText xml:space="preserve"> PAGEREF _Toc21421 </w:instrText>
      </w:r>
      <w:r>
        <w:fldChar w:fldCharType="separate"/>
      </w:r>
      <w:r>
        <w:t>6</w:t>
      </w:r>
      <w:r>
        <w:fldChar w:fldCharType="end"/>
      </w:r>
      <w:r>
        <w:rPr>
          <w:rFonts w:ascii="宋体" w:hAnsi="宋体" w:eastAsia="宋体"/>
          <w:szCs w:val="24"/>
        </w:rPr>
        <w:fldChar w:fldCharType="end"/>
      </w:r>
    </w:p>
    <w:p>
      <w:pPr>
        <w:pStyle w:val="18"/>
        <w:tabs>
          <w:tab w:val="right" w:leader="dot" w:pos="8959"/>
        </w:tabs>
      </w:pPr>
      <w:r>
        <w:rPr>
          <w:rFonts w:ascii="宋体" w:hAnsi="宋体" w:eastAsia="宋体"/>
          <w:szCs w:val="24"/>
        </w:rPr>
        <w:fldChar w:fldCharType="begin"/>
      </w:r>
      <w:r>
        <w:rPr>
          <w:rFonts w:ascii="宋体" w:hAnsi="宋体" w:eastAsia="宋体"/>
          <w:szCs w:val="24"/>
        </w:rPr>
        <w:instrText xml:space="preserve"> HYPERLINK \l _Toc7671 </w:instrText>
      </w:r>
      <w:r>
        <w:rPr>
          <w:rFonts w:ascii="宋体" w:hAnsi="宋体" w:eastAsia="宋体"/>
          <w:szCs w:val="24"/>
        </w:rPr>
        <w:fldChar w:fldCharType="separate"/>
      </w:r>
      <w:r>
        <w:rPr>
          <w:rFonts w:hint="eastAsia"/>
        </w:rPr>
        <w:t>三、招标文件</w:t>
      </w:r>
      <w:r>
        <w:tab/>
      </w:r>
      <w:r>
        <w:fldChar w:fldCharType="begin"/>
      </w:r>
      <w:r>
        <w:instrText xml:space="preserve"> PAGEREF _Toc7671 </w:instrText>
      </w:r>
      <w:r>
        <w:fldChar w:fldCharType="separate"/>
      </w:r>
      <w:r>
        <w:t>7</w:t>
      </w:r>
      <w:r>
        <w:fldChar w:fldCharType="end"/>
      </w:r>
      <w:r>
        <w:rPr>
          <w:rFonts w:ascii="宋体" w:hAnsi="宋体" w:eastAsia="宋体"/>
          <w:szCs w:val="24"/>
        </w:rPr>
        <w:fldChar w:fldCharType="end"/>
      </w:r>
    </w:p>
    <w:p>
      <w:pPr>
        <w:pStyle w:val="18"/>
        <w:tabs>
          <w:tab w:val="right" w:leader="dot" w:pos="8959"/>
        </w:tabs>
      </w:pPr>
      <w:r>
        <w:rPr>
          <w:rFonts w:ascii="宋体" w:hAnsi="宋体" w:eastAsia="宋体"/>
          <w:szCs w:val="24"/>
        </w:rPr>
        <w:fldChar w:fldCharType="begin"/>
      </w:r>
      <w:r>
        <w:rPr>
          <w:rFonts w:ascii="宋体" w:hAnsi="宋体" w:eastAsia="宋体"/>
          <w:szCs w:val="24"/>
        </w:rPr>
        <w:instrText xml:space="preserve"> HYPERLINK \l _Toc5735 </w:instrText>
      </w:r>
      <w:r>
        <w:rPr>
          <w:rFonts w:ascii="宋体" w:hAnsi="宋体" w:eastAsia="宋体"/>
          <w:szCs w:val="24"/>
        </w:rPr>
        <w:fldChar w:fldCharType="separate"/>
      </w:r>
      <w:r>
        <w:rPr>
          <w:rFonts w:hint="eastAsia"/>
        </w:rPr>
        <w:t>四、投标文件</w:t>
      </w:r>
      <w:r>
        <w:tab/>
      </w:r>
      <w:r>
        <w:fldChar w:fldCharType="begin"/>
      </w:r>
      <w:r>
        <w:instrText xml:space="preserve"> PAGEREF _Toc5735 </w:instrText>
      </w:r>
      <w:r>
        <w:fldChar w:fldCharType="separate"/>
      </w:r>
      <w:r>
        <w:t>8</w:t>
      </w:r>
      <w:r>
        <w:fldChar w:fldCharType="end"/>
      </w:r>
      <w:r>
        <w:rPr>
          <w:rFonts w:ascii="宋体" w:hAnsi="宋体" w:eastAsia="宋体"/>
          <w:szCs w:val="24"/>
        </w:rPr>
        <w:fldChar w:fldCharType="end"/>
      </w:r>
    </w:p>
    <w:p>
      <w:pPr>
        <w:pStyle w:val="18"/>
        <w:tabs>
          <w:tab w:val="right" w:leader="dot" w:pos="8959"/>
        </w:tabs>
      </w:pPr>
      <w:r>
        <w:rPr>
          <w:rFonts w:ascii="宋体" w:hAnsi="宋体" w:eastAsia="宋体"/>
          <w:szCs w:val="24"/>
        </w:rPr>
        <w:fldChar w:fldCharType="begin"/>
      </w:r>
      <w:r>
        <w:rPr>
          <w:rFonts w:ascii="宋体" w:hAnsi="宋体" w:eastAsia="宋体"/>
          <w:szCs w:val="24"/>
        </w:rPr>
        <w:instrText xml:space="preserve"> HYPERLINK \l _Toc8289 </w:instrText>
      </w:r>
      <w:r>
        <w:rPr>
          <w:rFonts w:ascii="宋体" w:hAnsi="宋体" w:eastAsia="宋体"/>
          <w:szCs w:val="24"/>
        </w:rPr>
        <w:fldChar w:fldCharType="separate"/>
      </w:r>
      <w:r>
        <w:rPr>
          <w:rFonts w:hint="eastAsia"/>
        </w:rPr>
        <w:t>五、开标和中标</w:t>
      </w:r>
      <w:r>
        <w:tab/>
      </w:r>
      <w:r>
        <w:fldChar w:fldCharType="begin"/>
      </w:r>
      <w:r>
        <w:instrText xml:space="preserve"> PAGEREF _Toc8289 </w:instrText>
      </w:r>
      <w:r>
        <w:fldChar w:fldCharType="separate"/>
      </w:r>
      <w:r>
        <w:t>12</w:t>
      </w:r>
      <w:r>
        <w:fldChar w:fldCharType="end"/>
      </w:r>
      <w:r>
        <w:rPr>
          <w:rFonts w:ascii="宋体" w:hAnsi="宋体" w:eastAsia="宋体"/>
          <w:szCs w:val="24"/>
        </w:rPr>
        <w:fldChar w:fldCharType="end"/>
      </w:r>
    </w:p>
    <w:p>
      <w:pPr>
        <w:pStyle w:val="18"/>
        <w:tabs>
          <w:tab w:val="right" w:leader="dot" w:pos="8959"/>
        </w:tabs>
      </w:pPr>
      <w:r>
        <w:rPr>
          <w:rFonts w:ascii="宋体" w:hAnsi="宋体" w:eastAsia="宋体"/>
          <w:szCs w:val="24"/>
        </w:rPr>
        <w:fldChar w:fldCharType="begin"/>
      </w:r>
      <w:r>
        <w:rPr>
          <w:rFonts w:ascii="宋体" w:hAnsi="宋体" w:eastAsia="宋体"/>
          <w:szCs w:val="24"/>
        </w:rPr>
        <w:instrText xml:space="preserve"> HYPERLINK \l _Toc32004 </w:instrText>
      </w:r>
      <w:r>
        <w:rPr>
          <w:rFonts w:ascii="宋体" w:hAnsi="宋体" w:eastAsia="宋体"/>
          <w:szCs w:val="24"/>
        </w:rPr>
        <w:fldChar w:fldCharType="separate"/>
      </w:r>
      <w:r>
        <w:rPr>
          <w:rFonts w:hint="eastAsia"/>
        </w:rPr>
        <w:t>六、签订及履行合同和验收</w:t>
      </w:r>
      <w:r>
        <w:tab/>
      </w:r>
      <w:r>
        <w:fldChar w:fldCharType="begin"/>
      </w:r>
      <w:r>
        <w:instrText xml:space="preserve"> PAGEREF _Toc32004 </w:instrText>
      </w:r>
      <w:r>
        <w:fldChar w:fldCharType="separate"/>
      </w:r>
      <w:r>
        <w:t>13</w:t>
      </w:r>
      <w:r>
        <w:fldChar w:fldCharType="end"/>
      </w:r>
      <w:r>
        <w:rPr>
          <w:rFonts w:ascii="宋体" w:hAnsi="宋体" w:eastAsia="宋体"/>
          <w:szCs w:val="24"/>
        </w:rPr>
        <w:fldChar w:fldCharType="end"/>
      </w:r>
    </w:p>
    <w:p>
      <w:pPr>
        <w:pStyle w:val="18"/>
        <w:tabs>
          <w:tab w:val="right" w:leader="dot" w:pos="8959"/>
        </w:tabs>
      </w:pPr>
      <w:r>
        <w:rPr>
          <w:rFonts w:ascii="宋体" w:hAnsi="宋体" w:eastAsia="宋体"/>
          <w:szCs w:val="24"/>
        </w:rPr>
        <w:fldChar w:fldCharType="begin"/>
      </w:r>
      <w:r>
        <w:rPr>
          <w:rFonts w:ascii="宋体" w:hAnsi="宋体" w:eastAsia="宋体"/>
          <w:szCs w:val="24"/>
        </w:rPr>
        <w:instrText xml:space="preserve"> HYPERLINK \l _Toc14870 </w:instrText>
      </w:r>
      <w:r>
        <w:rPr>
          <w:rFonts w:ascii="宋体" w:hAnsi="宋体" w:eastAsia="宋体"/>
          <w:szCs w:val="24"/>
        </w:rPr>
        <w:fldChar w:fldCharType="separate"/>
      </w:r>
      <w:r>
        <w:rPr>
          <w:rFonts w:hint="eastAsia"/>
        </w:rPr>
        <w:t>七、投标纪律要求</w:t>
      </w:r>
      <w:r>
        <w:tab/>
      </w:r>
      <w:r>
        <w:fldChar w:fldCharType="begin"/>
      </w:r>
      <w:r>
        <w:instrText xml:space="preserve"> PAGEREF _Toc14870 </w:instrText>
      </w:r>
      <w:r>
        <w:fldChar w:fldCharType="separate"/>
      </w:r>
      <w:r>
        <w:t>14</w:t>
      </w:r>
      <w:r>
        <w:fldChar w:fldCharType="end"/>
      </w:r>
      <w:r>
        <w:rPr>
          <w:rFonts w:ascii="宋体" w:hAnsi="宋体" w:eastAsia="宋体"/>
          <w:szCs w:val="24"/>
        </w:rPr>
        <w:fldChar w:fldCharType="end"/>
      </w:r>
    </w:p>
    <w:p>
      <w:pPr>
        <w:pStyle w:val="18"/>
        <w:tabs>
          <w:tab w:val="right" w:leader="dot" w:pos="8959"/>
        </w:tabs>
      </w:pPr>
      <w:r>
        <w:rPr>
          <w:rFonts w:ascii="宋体" w:hAnsi="宋体" w:eastAsia="宋体"/>
          <w:szCs w:val="24"/>
        </w:rPr>
        <w:fldChar w:fldCharType="begin"/>
      </w:r>
      <w:r>
        <w:rPr>
          <w:rFonts w:ascii="宋体" w:hAnsi="宋体" w:eastAsia="宋体"/>
          <w:szCs w:val="24"/>
        </w:rPr>
        <w:instrText xml:space="preserve"> HYPERLINK \l _Toc473 </w:instrText>
      </w:r>
      <w:r>
        <w:rPr>
          <w:rFonts w:ascii="宋体" w:hAnsi="宋体" w:eastAsia="宋体"/>
          <w:szCs w:val="24"/>
        </w:rPr>
        <w:fldChar w:fldCharType="separate"/>
      </w:r>
      <w:r>
        <w:rPr>
          <w:rFonts w:hint="eastAsia"/>
        </w:rPr>
        <w:t>八、支付货款</w:t>
      </w:r>
      <w:r>
        <w:tab/>
      </w:r>
      <w:r>
        <w:fldChar w:fldCharType="begin"/>
      </w:r>
      <w:r>
        <w:instrText xml:space="preserve"> PAGEREF _Toc473 </w:instrText>
      </w:r>
      <w:r>
        <w:fldChar w:fldCharType="separate"/>
      </w:r>
      <w:r>
        <w:t>14</w:t>
      </w:r>
      <w:r>
        <w:fldChar w:fldCharType="end"/>
      </w:r>
      <w:r>
        <w:rPr>
          <w:rFonts w:ascii="宋体" w:hAnsi="宋体" w:eastAsia="宋体"/>
          <w:szCs w:val="24"/>
        </w:rPr>
        <w:fldChar w:fldCharType="end"/>
      </w:r>
    </w:p>
    <w:p>
      <w:pPr>
        <w:pStyle w:val="18"/>
        <w:tabs>
          <w:tab w:val="right" w:leader="dot" w:pos="8959"/>
        </w:tabs>
      </w:pPr>
      <w:r>
        <w:rPr>
          <w:rFonts w:ascii="宋体" w:hAnsi="宋体" w:eastAsia="宋体"/>
          <w:szCs w:val="24"/>
        </w:rPr>
        <w:fldChar w:fldCharType="begin"/>
      </w:r>
      <w:r>
        <w:rPr>
          <w:rFonts w:ascii="宋体" w:hAnsi="宋体" w:eastAsia="宋体"/>
          <w:szCs w:val="24"/>
        </w:rPr>
        <w:instrText xml:space="preserve"> HYPERLINK \l _Toc1496 </w:instrText>
      </w:r>
      <w:r>
        <w:rPr>
          <w:rFonts w:ascii="宋体" w:hAnsi="宋体" w:eastAsia="宋体"/>
          <w:szCs w:val="24"/>
        </w:rPr>
        <w:fldChar w:fldCharType="separate"/>
      </w:r>
      <w:r>
        <w:rPr>
          <w:rFonts w:hint="eastAsia"/>
        </w:rPr>
        <w:t>九、质疑和投诉</w:t>
      </w:r>
      <w:r>
        <w:tab/>
      </w:r>
      <w:r>
        <w:fldChar w:fldCharType="begin"/>
      </w:r>
      <w:r>
        <w:instrText xml:space="preserve"> PAGEREF _Toc1496 </w:instrText>
      </w:r>
      <w:r>
        <w:fldChar w:fldCharType="separate"/>
      </w:r>
      <w:r>
        <w:t>15</w:t>
      </w:r>
      <w:r>
        <w:fldChar w:fldCharType="end"/>
      </w:r>
      <w:r>
        <w:rPr>
          <w:rFonts w:ascii="宋体" w:hAnsi="宋体" w:eastAsia="宋体"/>
          <w:szCs w:val="24"/>
        </w:rPr>
        <w:fldChar w:fldCharType="end"/>
      </w:r>
    </w:p>
    <w:p>
      <w:pPr>
        <w:pStyle w:val="16"/>
        <w:tabs>
          <w:tab w:val="right" w:leader="dot" w:pos="8959"/>
        </w:tabs>
      </w:pPr>
      <w:r>
        <w:rPr>
          <w:rFonts w:ascii="宋体" w:hAnsi="宋体" w:eastAsia="宋体"/>
          <w:szCs w:val="24"/>
        </w:rPr>
        <w:fldChar w:fldCharType="begin"/>
      </w:r>
      <w:r>
        <w:rPr>
          <w:rFonts w:ascii="宋体" w:hAnsi="宋体" w:eastAsia="宋体"/>
          <w:szCs w:val="24"/>
        </w:rPr>
        <w:instrText xml:space="preserve"> HYPERLINK \l _Toc8053 </w:instrText>
      </w:r>
      <w:r>
        <w:rPr>
          <w:rFonts w:ascii="宋体" w:hAnsi="宋体" w:eastAsia="宋体"/>
          <w:szCs w:val="24"/>
        </w:rPr>
        <w:fldChar w:fldCharType="separate"/>
      </w:r>
      <w:r>
        <w:rPr>
          <w:rFonts w:hint="eastAsia"/>
          <w:szCs w:val="36"/>
        </w:rPr>
        <w:t>第三章  投标文件格式</w:t>
      </w:r>
      <w:r>
        <w:tab/>
      </w:r>
      <w:r>
        <w:fldChar w:fldCharType="begin"/>
      </w:r>
      <w:r>
        <w:instrText xml:space="preserve"> PAGEREF _Toc8053 </w:instrText>
      </w:r>
      <w:r>
        <w:fldChar w:fldCharType="separate"/>
      </w:r>
      <w:r>
        <w:t>16</w:t>
      </w:r>
      <w:r>
        <w:fldChar w:fldCharType="end"/>
      </w:r>
      <w:r>
        <w:rPr>
          <w:rFonts w:ascii="宋体" w:hAnsi="宋体" w:eastAsia="宋体"/>
          <w:szCs w:val="24"/>
        </w:rPr>
        <w:fldChar w:fldCharType="end"/>
      </w:r>
    </w:p>
    <w:p>
      <w:pPr>
        <w:pStyle w:val="16"/>
        <w:tabs>
          <w:tab w:val="right" w:leader="dot" w:pos="8959"/>
        </w:tabs>
      </w:pPr>
      <w:r>
        <w:rPr>
          <w:rFonts w:ascii="宋体" w:hAnsi="宋体" w:eastAsia="宋体"/>
          <w:szCs w:val="24"/>
        </w:rPr>
        <w:fldChar w:fldCharType="begin"/>
      </w:r>
      <w:r>
        <w:rPr>
          <w:rFonts w:ascii="宋体" w:hAnsi="宋体" w:eastAsia="宋体"/>
          <w:szCs w:val="24"/>
        </w:rPr>
        <w:instrText xml:space="preserve"> HYPERLINK \l _Toc14425 </w:instrText>
      </w:r>
      <w:r>
        <w:rPr>
          <w:rFonts w:ascii="宋体" w:hAnsi="宋体" w:eastAsia="宋体"/>
          <w:szCs w:val="24"/>
        </w:rPr>
        <w:fldChar w:fldCharType="separate"/>
      </w:r>
      <w:r>
        <w:rPr>
          <w:rFonts w:hint="eastAsia"/>
          <w:szCs w:val="36"/>
        </w:rPr>
        <w:t>第四章  投标人和投标产品（如涉及）的资格、资质性及其他类似效力要求</w:t>
      </w:r>
      <w:r>
        <w:tab/>
      </w:r>
      <w:r>
        <w:fldChar w:fldCharType="begin"/>
      </w:r>
      <w:r>
        <w:instrText xml:space="preserve"> PAGEREF _Toc14425 </w:instrText>
      </w:r>
      <w:r>
        <w:fldChar w:fldCharType="separate"/>
      </w:r>
      <w:r>
        <w:t>43</w:t>
      </w:r>
      <w:r>
        <w:fldChar w:fldCharType="end"/>
      </w:r>
      <w:r>
        <w:rPr>
          <w:rFonts w:ascii="宋体" w:hAnsi="宋体" w:eastAsia="宋体"/>
          <w:szCs w:val="24"/>
        </w:rPr>
        <w:fldChar w:fldCharType="end"/>
      </w:r>
    </w:p>
    <w:p>
      <w:pPr>
        <w:pStyle w:val="16"/>
        <w:tabs>
          <w:tab w:val="right" w:leader="dot" w:pos="8959"/>
        </w:tabs>
      </w:pPr>
      <w:r>
        <w:rPr>
          <w:rFonts w:ascii="宋体" w:hAnsi="宋体" w:eastAsia="宋体"/>
          <w:szCs w:val="24"/>
        </w:rPr>
        <w:fldChar w:fldCharType="begin"/>
      </w:r>
      <w:r>
        <w:rPr>
          <w:rFonts w:ascii="宋体" w:hAnsi="宋体" w:eastAsia="宋体"/>
          <w:szCs w:val="24"/>
        </w:rPr>
        <w:instrText xml:space="preserve"> HYPERLINK \l _Toc7353 </w:instrText>
      </w:r>
      <w:r>
        <w:rPr>
          <w:rFonts w:ascii="宋体" w:hAnsi="宋体" w:eastAsia="宋体"/>
          <w:szCs w:val="24"/>
        </w:rPr>
        <w:fldChar w:fldCharType="separate"/>
      </w:r>
      <w:r>
        <w:rPr>
          <w:rFonts w:hint="eastAsia"/>
          <w:szCs w:val="36"/>
        </w:rPr>
        <w:t>第五章  投标人应当提供的资格、资质性及其他类似效力要求的相关证明材料</w:t>
      </w:r>
      <w:r>
        <w:tab/>
      </w:r>
      <w:r>
        <w:fldChar w:fldCharType="begin"/>
      </w:r>
      <w:r>
        <w:instrText xml:space="preserve"> PAGEREF _Toc7353 </w:instrText>
      </w:r>
      <w:r>
        <w:fldChar w:fldCharType="separate"/>
      </w:r>
      <w:r>
        <w:t>45</w:t>
      </w:r>
      <w:r>
        <w:fldChar w:fldCharType="end"/>
      </w:r>
      <w:r>
        <w:rPr>
          <w:rFonts w:ascii="宋体" w:hAnsi="宋体" w:eastAsia="宋体"/>
          <w:szCs w:val="24"/>
        </w:rPr>
        <w:fldChar w:fldCharType="end"/>
      </w:r>
    </w:p>
    <w:p>
      <w:pPr>
        <w:pStyle w:val="16"/>
        <w:tabs>
          <w:tab w:val="right" w:leader="dot" w:pos="8959"/>
        </w:tabs>
      </w:pPr>
      <w:r>
        <w:rPr>
          <w:rFonts w:ascii="宋体" w:hAnsi="宋体" w:eastAsia="宋体"/>
          <w:szCs w:val="24"/>
        </w:rPr>
        <w:fldChar w:fldCharType="begin"/>
      </w:r>
      <w:r>
        <w:rPr>
          <w:rFonts w:ascii="宋体" w:hAnsi="宋体" w:eastAsia="宋体"/>
          <w:szCs w:val="24"/>
        </w:rPr>
        <w:instrText xml:space="preserve"> HYPERLINK \l _Toc24559 </w:instrText>
      </w:r>
      <w:r>
        <w:rPr>
          <w:rFonts w:ascii="宋体" w:hAnsi="宋体" w:eastAsia="宋体"/>
          <w:szCs w:val="24"/>
        </w:rPr>
        <w:fldChar w:fldCharType="separate"/>
      </w:r>
      <w:r>
        <w:rPr>
          <w:rFonts w:hint="eastAsia"/>
          <w:szCs w:val="36"/>
        </w:rPr>
        <w:t>第六章  招标项目服务、商务及其他要求</w:t>
      </w:r>
      <w:r>
        <w:tab/>
      </w:r>
      <w:r>
        <w:fldChar w:fldCharType="begin"/>
      </w:r>
      <w:r>
        <w:instrText xml:space="preserve"> PAGEREF _Toc24559 </w:instrText>
      </w:r>
      <w:r>
        <w:fldChar w:fldCharType="separate"/>
      </w:r>
      <w:r>
        <w:t>48</w:t>
      </w:r>
      <w:r>
        <w:fldChar w:fldCharType="end"/>
      </w:r>
      <w:r>
        <w:rPr>
          <w:rFonts w:ascii="宋体" w:hAnsi="宋体" w:eastAsia="宋体"/>
          <w:szCs w:val="24"/>
        </w:rPr>
        <w:fldChar w:fldCharType="end"/>
      </w:r>
    </w:p>
    <w:p>
      <w:pPr>
        <w:pStyle w:val="16"/>
        <w:tabs>
          <w:tab w:val="right" w:leader="dot" w:pos="8959"/>
        </w:tabs>
      </w:pPr>
      <w:r>
        <w:rPr>
          <w:rFonts w:ascii="宋体" w:hAnsi="宋体" w:eastAsia="宋体"/>
          <w:szCs w:val="24"/>
        </w:rPr>
        <w:fldChar w:fldCharType="begin"/>
      </w:r>
      <w:r>
        <w:rPr>
          <w:rFonts w:ascii="宋体" w:hAnsi="宋体" w:eastAsia="宋体"/>
          <w:szCs w:val="24"/>
        </w:rPr>
        <w:instrText xml:space="preserve"> HYPERLINK \l _Toc8169 </w:instrText>
      </w:r>
      <w:r>
        <w:rPr>
          <w:rFonts w:ascii="宋体" w:hAnsi="宋体" w:eastAsia="宋体"/>
          <w:szCs w:val="24"/>
        </w:rPr>
        <w:fldChar w:fldCharType="separate"/>
      </w:r>
      <w:r>
        <w:rPr>
          <w:rFonts w:hint="eastAsia"/>
          <w:szCs w:val="36"/>
        </w:rPr>
        <w:t>第七章  评标办法</w:t>
      </w:r>
      <w:r>
        <w:tab/>
      </w:r>
      <w:r>
        <w:fldChar w:fldCharType="begin"/>
      </w:r>
      <w:r>
        <w:instrText xml:space="preserve"> PAGEREF _Toc8169 </w:instrText>
      </w:r>
      <w:r>
        <w:fldChar w:fldCharType="separate"/>
      </w:r>
      <w:r>
        <w:t>73</w:t>
      </w:r>
      <w:r>
        <w:fldChar w:fldCharType="end"/>
      </w:r>
      <w:r>
        <w:rPr>
          <w:rFonts w:ascii="宋体" w:hAnsi="宋体" w:eastAsia="宋体"/>
          <w:szCs w:val="24"/>
        </w:rPr>
        <w:fldChar w:fldCharType="end"/>
      </w:r>
    </w:p>
    <w:p>
      <w:pPr>
        <w:pStyle w:val="16"/>
        <w:tabs>
          <w:tab w:val="right" w:leader="dot" w:pos="8959"/>
        </w:tabs>
      </w:pPr>
      <w:r>
        <w:rPr>
          <w:rFonts w:ascii="宋体" w:hAnsi="宋体" w:eastAsia="宋体"/>
          <w:szCs w:val="24"/>
        </w:rPr>
        <w:fldChar w:fldCharType="begin"/>
      </w:r>
      <w:r>
        <w:rPr>
          <w:rFonts w:ascii="宋体" w:hAnsi="宋体" w:eastAsia="宋体"/>
          <w:szCs w:val="24"/>
        </w:rPr>
        <w:instrText xml:space="preserve"> HYPERLINK \l _Toc10248 </w:instrText>
      </w:r>
      <w:r>
        <w:rPr>
          <w:rFonts w:ascii="宋体" w:hAnsi="宋体" w:eastAsia="宋体"/>
          <w:szCs w:val="24"/>
        </w:rPr>
        <w:fldChar w:fldCharType="separate"/>
      </w:r>
      <w:r>
        <w:rPr>
          <w:rFonts w:hint="eastAsia"/>
          <w:szCs w:val="36"/>
        </w:rPr>
        <w:t>第八章  合同主要条款（样例）</w:t>
      </w:r>
      <w:r>
        <w:tab/>
      </w:r>
      <w:r>
        <w:fldChar w:fldCharType="begin"/>
      </w:r>
      <w:r>
        <w:instrText xml:space="preserve"> PAGEREF _Toc10248 </w:instrText>
      </w:r>
      <w:r>
        <w:fldChar w:fldCharType="separate"/>
      </w:r>
      <w:r>
        <w:t>80</w:t>
      </w:r>
      <w:r>
        <w:fldChar w:fldCharType="end"/>
      </w:r>
      <w:r>
        <w:rPr>
          <w:rFonts w:ascii="宋体" w:hAnsi="宋体" w:eastAsia="宋体"/>
          <w:szCs w:val="24"/>
        </w:rPr>
        <w:fldChar w:fldCharType="end"/>
      </w:r>
    </w:p>
    <w:p>
      <w:pPr>
        <w:pStyle w:val="4"/>
        <w:spacing w:line="360" w:lineRule="exact"/>
        <w:rPr>
          <w:rFonts w:ascii="宋体" w:hAnsi="宋体" w:eastAsia="宋体"/>
          <w:sz w:val="24"/>
          <w:szCs w:val="24"/>
        </w:rPr>
      </w:pPr>
      <w:r>
        <w:rPr>
          <w:rFonts w:ascii="宋体" w:hAnsi="宋体" w:eastAsia="宋体"/>
          <w:szCs w:val="24"/>
        </w:rPr>
        <w:fldChar w:fldCharType="end"/>
      </w:r>
    </w:p>
    <w:p>
      <w:pPr>
        <w:sectPr>
          <w:footerReference r:id="rId5" w:type="default"/>
          <w:pgSz w:w="11907" w:h="16840"/>
          <w:pgMar w:top="1440" w:right="1474" w:bottom="1440" w:left="1474" w:header="851" w:footer="992" w:gutter="0"/>
          <w:pgNumType w:start="1"/>
          <w:cols w:space="720" w:num="1"/>
          <w:docGrid w:linePitch="312" w:charSpace="0"/>
        </w:sectPr>
      </w:pPr>
    </w:p>
    <w:p>
      <w:pPr>
        <w:pStyle w:val="3"/>
        <w:spacing w:line="240" w:lineRule="atLeast"/>
        <w:jc w:val="center"/>
        <w:rPr>
          <w:sz w:val="36"/>
          <w:szCs w:val="36"/>
        </w:rPr>
      </w:pPr>
      <w:bookmarkStart w:id="2" w:name="_Toc2815"/>
      <w:bookmarkStart w:id="3" w:name="_Toc5385"/>
      <w:bookmarkStart w:id="4" w:name="_Toc7130"/>
      <w:bookmarkStart w:id="5" w:name="_Toc530608062"/>
      <w:r>
        <w:rPr>
          <w:rFonts w:hint="eastAsia"/>
          <w:sz w:val="36"/>
          <w:szCs w:val="36"/>
        </w:rPr>
        <w:t>第一章  投标邀请</w:t>
      </w:r>
      <w:bookmarkEnd w:id="2"/>
      <w:bookmarkEnd w:id="3"/>
      <w:bookmarkEnd w:id="4"/>
      <w:bookmarkEnd w:id="5"/>
    </w:p>
    <w:p>
      <w:pPr>
        <w:pStyle w:val="9"/>
        <w:ind w:firstLine="480"/>
        <w:rPr>
          <w:rFonts w:ascii="宋体" w:hAnsi="宋体"/>
          <w:bCs/>
          <w:sz w:val="24"/>
          <w:u w:val="single"/>
        </w:rPr>
      </w:pPr>
    </w:p>
    <w:p>
      <w:pPr>
        <w:spacing w:line="360" w:lineRule="auto"/>
        <w:ind w:firstLine="720" w:firstLineChars="300"/>
        <w:jc w:val="left"/>
        <w:rPr>
          <w:rFonts w:ascii="宋体" w:hAnsi="宋体"/>
          <w:sz w:val="24"/>
          <w:szCs w:val="28"/>
        </w:rPr>
      </w:pPr>
      <w:r>
        <w:rPr>
          <w:rFonts w:hint="eastAsia" w:ascii="宋体" w:hAnsi="宋体"/>
          <w:bCs/>
          <w:sz w:val="24"/>
          <w:u w:val="single"/>
        </w:rPr>
        <w:t>四川正弘信工程项目管理有限公司</w:t>
      </w:r>
      <w:r>
        <w:rPr>
          <w:rFonts w:hint="eastAsia" w:ascii="宋体" w:hAnsi="宋体"/>
          <w:sz w:val="24"/>
        </w:rPr>
        <w:t>（</w:t>
      </w:r>
      <w:r>
        <w:rPr>
          <w:rFonts w:hint="eastAsia" w:ascii="宋体" w:hAnsi="宋体"/>
          <w:bCs/>
          <w:sz w:val="24"/>
        </w:rPr>
        <w:t>采购代理机构</w:t>
      </w:r>
      <w:r>
        <w:rPr>
          <w:rFonts w:hint="eastAsia" w:ascii="宋体" w:hAnsi="宋体"/>
          <w:sz w:val="24"/>
        </w:rPr>
        <w:t>）受</w:t>
      </w:r>
      <w:r>
        <w:rPr>
          <w:rFonts w:hint="eastAsia" w:ascii="宋体" w:hAnsi="宋体"/>
          <w:sz w:val="24"/>
          <w:u w:val="single"/>
        </w:rPr>
        <w:t>犍为县卫生和计划生育局</w:t>
      </w:r>
      <w:r>
        <w:rPr>
          <w:rFonts w:hint="eastAsia" w:ascii="宋体" w:hAnsi="宋体"/>
          <w:sz w:val="24"/>
        </w:rPr>
        <w:t>（采购人）委托，拟对</w:t>
      </w:r>
      <w:r>
        <w:rPr>
          <w:rFonts w:hint="eastAsia" w:ascii="宋体" w:hAnsi="宋体"/>
          <w:sz w:val="24"/>
          <w:u w:val="single"/>
        </w:rPr>
        <w:t>犍为县敖家镇、纪家镇、金石井镇卫生院医疗污水处理系统、医用氧气、监控系统</w:t>
      </w:r>
      <w:r>
        <w:rPr>
          <w:rFonts w:hint="eastAsia" w:ascii="宋体" w:hAnsi="宋体"/>
          <w:sz w:val="24"/>
          <w:u w:val="single"/>
          <w:lang w:eastAsia="zh-CN"/>
        </w:rPr>
        <w:t>暂估价</w:t>
      </w:r>
      <w:r>
        <w:rPr>
          <w:rFonts w:hint="eastAsia" w:ascii="宋体" w:hAnsi="宋体"/>
          <w:sz w:val="24"/>
          <w:u w:val="single"/>
        </w:rPr>
        <w:t>标段项目</w:t>
      </w:r>
      <w:r>
        <w:rPr>
          <w:rFonts w:hint="eastAsia" w:ascii="宋体" w:hAnsi="宋体"/>
          <w:sz w:val="24"/>
        </w:rPr>
        <w:t>进行国内公开招标，</w:t>
      </w:r>
      <w:r>
        <w:rPr>
          <w:rFonts w:hint="eastAsia" w:ascii="宋体" w:hAnsi="宋体"/>
          <w:sz w:val="24"/>
          <w:szCs w:val="28"/>
        </w:rPr>
        <w:t>兹邀请符合本次招标要求的投标人参加</w:t>
      </w:r>
      <w:r>
        <w:rPr>
          <w:rFonts w:hint="eastAsia" w:ascii="宋体" w:hAnsi="宋体"/>
          <w:sz w:val="24"/>
        </w:rPr>
        <w:t>投标</w:t>
      </w:r>
      <w:r>
        <w:rPr>
          <w:rFonts w:hint="eastAsia" w:ascii="宋体" w:hAnsi="宋体"/>
          <w:sz w:val="24"/>
          <w:szCs w:val="28"/>
        </w:rPr>
        <w:t>。</w:t>
      </w:r>
    </w:p>
    <w:p>
      <w:pPr>
        <w:spacing w:beforeLines="50" w:afterLines="50"/>
        <w:ind w:firstLine="482" w:firstLineChars="200"/>
        <w:rPr>
          <w:rFonts w:hint="eastAsia" w:ascii="宋体" w:hAnsi="宋体"/>
          <w:b/>
          <w:sz w:val="24"/>
        </w:rPr>
      </w:pPr>
      <w:r>
        <w:rPr>
          <w:rFonts w:hint="eastAsia" w:ascii="宋体" w:hAnsi="宋体"/>
          <w:b/>
          <w:sz w:val="24"/>
        </w:rPr>
        <w:t>一、招标编号：</w:t>
      </w:r>
      <w:r>
        <w:rPr>
          <w:rFonts w:hint="eastAsia" w:ascii="宋体" w:hAnsi="宋体"/>
          <w:bCs/>
          <w:sz w:val="24"/>
        </w:rPr>
        <w:t xml:space="preserve"> </w:t>
      </w:r>
      <w:r>
        <w:rPr>
          <w:rFonts w:hint="eastAsia" w:ascii="宋体" w:hAnsi="宋体"/>
          <w:b/>
          <w:sz w:val="24"/>
          <w:lang w:val="en-US" w:eastAsia="zh-CN"/>
        </w:rPr>
        <w:t>ZHXGZ20190210</w:t>
      </w:r>
    </w:p>
    <w:p>
      <w:pPr>
        <w:spacing w:beforeLines="50" w:afterLines="50"/>
        <w:ind w:firstLine="482" w:firstLineChars="200"/>
        <w:rPr>
          <w:rFonts w:hint="eastAsia" w:ascii="宋体" w:hAnsi="宋体" w:eastAsia="宋体"/>
          <w:b/>
          <w:sz w:val="24"/>
          <w:lang w:eastAsia="zh-CN"/>
        </w:rPr>
      </w:pPr>
      <w:r>
        <w:rPr>
          <w:rFonts w:hint="eastAsia" w:ascii="宋体" w:hAnsi="宋体"/>
          <w:b/>
          <w:sz w:val="24"/>
        </w:rPr>
        <w:t>二、招标项目：</w:t>
      </w:r>
      <w:r>
        <w:rPr>
          <w:rFonts w:hint="eastAsia" w:ascii="宋体" w:hAnsi="宋体"/>
          <w:b/>
          <w:sz w:val="24"/>
          <w:lang w:eastAsia="zh-CN"/>
        </w:rPr>
        <w:t>犍为县敖家镇、纪家镇、金石井镇卫生院医疗污水处理系统、医用氧气、监控系统暂估价标段项目</w:t>
      </w:r>
    </w:p>
    <w:p>
      <w:pPr>
        <w:spacing w:beforeLines="50" w:afterLines="50"/>
        <w:ind w:firstLine="482" w:firstLineChars="200"/>
        <w:rPr>
          <w:rFonts w:ascii="宋体" w:hAnsi="宋体"/>
          <w:b/>
          <w:sz w:val="24"/>
        </w:rPr>
      </w:pPr>
      <w:r>
        <w:rPr>
          <w:rFonts w:hint="eastAsia" w:ascii="宋体" w:hAnsi="宋体"/>
          <w:b/>
          <w:sz w:val="24"/>
        </w:rPr>
        <w:t>三、资金来源：四川达虹宇建筑工程有限公司工程款中支出</w:t>
      </w:r>
    </w:p>
    <w:p>
      <w:pPr>
        <w:spacing w:line="440" w:lineRule="exact"/>
        <w:ind w:firstLine="482" w:firstLineChars="200"/>
        <w:rPr>
          <w:rFonts w:ascii="宋体" w:hAnsi="宋体" w:cs="宋体"/>
          <w:b/>
          <w:sz w:val="24"/>
        </w:rPr>
      </w:pPr>
      <w:r>
        <w:rPr>
          <w:rFonts w:hint="eastAsia" w:ascii="宋体" w:hAnsi="宋体" w:cs="宋体"/>
          <w:b/>
          <w:sz w:val="24"/>
        </w:rPr>
        <w:t>四、招标项目简介：</w:t>
      </w:r>
    </w:p>
    <w:p>
      <w:pPr>
        <w:spacing w:after="120" w:line="440" w:lineRule="exact"/>
        <w:ind w:firstLine="480" w:firstLineChars="200"/>
        <w:rPr>
          <w:rFonts w:ascii="宋体" w:hAnsi="宋体"/>
          <w:bCs/>
          <w:color w:val="000000"/>
          <w:sz w:val="24"/>
        </w:rPr>
      </w:pPr>
      <w:r>
        <w:rPr>
          <w:rFonts w:hint="eastAsia" w:ascii="宋体" w:hAnsi="宋体"/>
          <w:bCs/>
          <w:color w:val="000000"/>
          <w:sz w:val="24"/>
        </w:rPr>
        <w:t>详见招标文件第六章</w:t>
      </w:r>
    </w:p>
    <w:p>
      <w:pPr>
        <w:spacing w:after="120" w:line="440" w:lineRule="exact"/>
        <w:ind w:firstLine="482" w:firstLineChars="200"/>
        <w:rPr>
          <w:rFonts w:ascii="宋体" w:hAnsi="宋体"/>
          <w:b/>
          <w:bCs/>
          <w:color w:val="000000"/>
          <w:sz w:val="24"/>
        </w:rPr>
      </w:pPr>
      <w:r>
        <w:rPr>
          <w:rFonts w:hint="eastAsia" w:ascii="宋体" w:hAnsi="宋体"/>
          <w:b/>
          <w:bCs/>
          <w:color w:val="000000"/>
          <w:sz w:val="24"/>
        </w:rPr>
        <w:t>五、供应商参加本次政府采购活动应具备下列条件</w:t>
      </w:r>
    </w:p>
    <w:p>
      <w:pPr>
        <w:spacing w:line="400" w:lineRule="exact"/>
        <w:ind w:firstLine="491" w:firstLineChars="205"/>
        <w:rPr>
          <w:rFonts w:cs="宋体" w:asciiTheme="minorEastAsia" w:hAnsiTheme="minorEastAsia" w:eastAsiaTheme="minorEastAsia"/>
          <w:sz w:val="24"/>
        </w:rPr>
      </w:pPr>
      <w:r>
        <w:rPr>
          <w:rFonts w:hint="eastAsia" w:cs="宋体" w:asciiTheme="minorEastAsia" w:hAnsiTheme="minorEastAsia" w:eastAsiaTheme="minorEastAsia"/>
          <w:sz w:val="24"/>
        </w:rPr>
        <w:t>（一）资格要求：</w:t>
      </w:r>
    </w:p>
    <w:p>
      <w:pPr>
        <w:spacing w:line="400" w:lineRule="exact"/>
        <w:ind w:firstLine="491" w:firstLineChars="205"/>
        <w:rPr>
          <w:rFonts w:cs="宋体" w:asciiTheme="minorEastAsia" w:hAnsiTheme="minorEastAsia" w:eastAsiaTheme="minorEastAsia"/>
          <w:sz w:val="24"/>
        </w:rPr>
      </w:pPr>
      <w:r>
        <w:rPr>
          <w:rFonts w:hint="eastAsia" w:cs="宋体" w:asciiTheme="minorEastAsia" w:hAnsiTheme="minorEastAsia" w:eastAsiaTheme="minorEastAsia"/>
          <w:sz w:val="24"/>
        </w:rPr>
        <w:t>具备《中华人民共和国政府采购法》第二十二条规定的条件，即</w:t>
      </w:r>
    </w:p>
    <w:p>
      <w:pPr>
        <w:spacing w:line="400" w:lineRule="exact"/>
        <w:ind w:firstLine="491" w:firstLineChars="205"/>
        <w:rPr>
          <w:rFonts w:cs="宋体" w:asciiTheme="minorEastAsia" w:hAnsiTheme="minorEastAsia" w:eastAsiaTheme="minorEastAsia"/>
          <w:sz w:val="24"/>
        </w:rPr>
      </w:pPr>
      <w:r>
        <w:rPr>
          <w:rFonts w:hint="eastAsia" w:cs="宋体" w:asciiTheme="minorEastAsia" w:hAnsiTheme="minorEastAsia" w:eastAsiaTheme="minorEastAsia"/>
          <w:sz w:val="24"/>
        </w:rPr>
        <w:t>1、具有独立承担民事责任的能力；</w:t>
      </w:r>
    </w:p>
    <w:p>
      <w:pPr>
        <w:spacing w:line="400" w:lineRule="exact"/>
        <w:ind w:firstLine="491" w:firstLineChars="205"/>
        <w:rPr>
          <w:rFonts w:cs="宋体" w:asciiTheme="minorEastAsia" w:hAnsiTheme="minorEastAsia" w:eastAsiaTheme="minorEastAsia"/>
          <w:sz w:val="24"/>
        </w:rPr>
      </w:pPr>
      <w:r>
        <w:rPr>
          <w:rFonts w:hint="eastAsia" w:cs="宋体" w:asciiTheme="minorEastAsia" w:hAnsiTheme="minorEastAsia" w:eastAsiaTheme="minorEastAsia"/>
          <w:sz w:val="24"/>
        </w:rPr>
        <w:t>2、具有良好的商业信誉和健全的财务会计制度；</w:t>
      </w:r>
    </w:p>
    <w:p>
      <w:pPr>
        <w:spacing w:line="400" w:lineRule="exact"/>
        <w:ind w:firstLine="491" w:firstLineChars="205"/>
        <w:rPr>
          <w:rFonts w:cs="宋体" w:asciiTheme="minorEastAsia" w:hAnsiTheme="minorEastAsia" w:eastAsiaTheme="minorEastAsia"/>
          <w:sz w:val="24"/>
        </w:rPr>
      </w:pPr>
      <w:r>
        <w:rPr>
          <w:rFonts w:hint="eastAsia" w:cs="宋体" w:asciiTheme="minorEastAsia" w:hAnsiTheme="minorEastAsia" w:eastAsiaTheme="minorEastAsia"/>
          <w:sz w:val="24"/>
        </w:rPr>
        <w:t>3、具有履行合同所必须的设备和专业技术能力；</w:t>
      </w:r>
    </w:p>
    <w:p>
      <w:pPr>
        <w:spacing w:line="400" w:lineRule="exact"/>
        <w:ind w:firstLine="491" w:firstLineChars="205"/>
        <w:rPr>
          <w:rFonts w:cs="宋体" w:asciiTheme="minorEastAsia" w:hAnsiTheme="minorEastAsia" w:eastAsiaTheme="minorEastAsia"/>
          <w:sz w:val="24"/>
        </w:rPr>
      </w:pPr>
      <w:r>
        <w:rPr>
          <w:rFonts w:hint="eastAsia" w:cs="宋体" w:asciiTheme="minorEastAsia" w:hAnsiTheme="minorEastAsia" w:eastAsiaTheme="minorEastAsia"/>
          <w:sz w:val="24"/>
        </w:rPr>
        <w:t>4、具有依法缴纳税收和社会保障资金的良好记录；</w:t>
      </w:r>
    </w:p>
    <w:p>
      <w:pPr>
        <w:spacing w:line="400" w:lineRule="exact"/>
        <w:ind w:firstLine="491" w:firstLineChars="205"/>
        <w:rPr>
          <w:rFonts w:cs="宋体" w:asciiTheme="minorEastAsia" w:hAnsiTheme="minorEastAsia" w:eastAsiaTheme="minorEastAsia"/>
          <w:sz w:val="24"/>
        </w:rPr>
      </w:pPr>
      <w:r>
        <w:rPr>
          <w:rFonts w:hint="eastAsia" w:cs="宋体" w:asciiTheme="minorEastAsia" w:hAnsiTheme="minorEastAsia" w:eastAsiaTheme="minorEastAsia"/>
          <w:sz w:val="24"/>
        </w:rPr>
        <w:t>5、参加本次政府采购活动前三年内，在经营活动中没有重大违法违规记录；</w:t>
      </w:r>
    </w:p>
    <w:p>
      <w:pPr>
        <w:spacing w:line="400" w:lineRule="exact"/>
        <w:ind w:firstLine="491" w:firstLineChars="205"/>
        <w:rPr>
          <w:rFonts w:cs="宋体" w:asciiTheme="minorEastAsia" w:hAnsiTheme="minorEastAsia" w:eastAsiaTheme="minorEastAsia"/>
          <w:sz w:val="24"/>
        </w:rPr>
      </w:pPr>
      <w:r>
        <w:rPr>
          <w:rFonts w:hint="eastAsia" w:cs="宋体" w:asciiTheme="minorEastAsia" w:hAnsiTheme="minorEastAsia" w:eastAsiaTheme="minorEastAsia"/>
          <w:sz w:val="24"/>
        </w:rPr>
        <w:t>6、法律、行政法规规定的其他条件。</w:t>
      </w:r>
    </w:p>
    <w:p>
      <w:pPr>
        <w:spacing w:line="400" w:lineRule="exact"/>
        <w:ind w:firstLine="491" w:firstLineChars="205"/>
        <w:rPr>
          <w:rFonts w:cs="宋体" w:asciiTheme="minorEastAsia" w:hAnsiTheme="minorEastAsia" w:eastAsiaTheme="minorEastAsia"/>
          <w:sz w:val="24"/>
        </w:rPr>
      </w:pPr>
      <w:r>
        <w:rPr>
          <w:rFonts w:hint="eastAsia" w:cs="宋体" w:asciiTheme="minorEastAsia" w:hAnsiTheme="minorEastAsia" w:eastAsiaTheme="minorEastAsia"/>
          <w:sz w:val="24"/>
        </w:rPr>
        <w:t>（二）资质性要求：</w:t>
      </w:r>
    </w:p>
    <w:p>
      <w:pPr>
        <w:spacing w:line="400" w:lineRule="exact"/>
        <w:ind w:firstLine="491" w:firstLineChars="205"/>
        <w:rPr>
          <w:rFonts w:ascii="宋体" w:hAnsi="宋体" w:cs="宋体"/>
          <w:sz w:val="24"/>
        </w:rPr>
      </w:pPr>
      <w:r>
        <w:rPr>
          <w:rFonts w:hint="eastAsia" w:ascii="宋体" w:hAnsi="宋体" w:cs="宋体"/>
          <w:sz w:val="24"/>
        </w:rPr>
        <w:t>1、具备建设行政主管部门颁发的机电设备安装工程专业承包叁级及以上资质；</w:t>
      </w:r>
    </w:p>
    <w:p>
      <w:pPr>
        <w:spacing w:line="400" w:lineRule="exact"/>
        <w:ind w:firstLine="491" w:firstLineChars="205"/>
        <w:rPr>
          <w:rFonts w:ascii="宋体" w:hAnsi="宋体" w:cs="宋体"/>
          <w:sz w:val="24"/>
        </w:rPr>
      </w:pPr>
      <w:r>
        <w:rPr>
          <w:rFonts w:hint="eastAsia" w:ascii="宋体" w:hAnsi="宋体" w:cs="宋体"/>
          <w:sz w:val="24"/>
        </w:rPr>
        <w:t>2、具备在有效期内的安全生产许可证；</w:t>
      </w:r>
    </w:p>
    <w:p>
      <w:pPr>
        <w:spacing w:line="400" w:lineRule="exact"/>
        <w:ind w:firstLine="491" w:firstLineChars="205"/>
        <w:rPr>
          <w:rFonts w:ascii="宋体" w:hAnsi="宋体" w:cs="宋体"/>
          <w:sz w:val="24"/>
        </w:rPr>
      </w:pPr>
      <w:r>
        <w:rPr>
          <w:rFonts w:hint="eastAsia" w:ascii="宋体" w:hAnsi="宋体" w:cs="宋体"/>
          <w:sz w:val="24"/>
        </w:rPr>
        <w:t>3、提供中华人民共和国特种设备安装改造维修许可证（压力管道）。</w:t>
      </w:r>
    </w:p>
    <w:p>
      <w:pPr>
        <w:spacing w:line="400" w:lineRule="exact"/>
        <w:ind w:firstLine="491" w:firstLineChars="205"/>
        <w:rPr>
          <w:rFonts w:ascii="宋体" w:hAnsi="宋体" w:cs="宋体"/>
          <w:sz w:val="24"/>
        </w:rPr>
      </w:pPr>
      <w:r>
        <w:rPr>
          <w:rFonts w:hint="eastAsia" w:ascii="宋体" w:hAnsi="宋体" w:cs="宋体"/>
          <w:sz w:val="24"/>
        </w:rPr>
        <w:t>4、投标产品（医用中心供氧系统）具有中华人民共和国医疗器械注册证，已办理新证的，提供中华人民共和国医疗器械注册/备案证明材料。</w:t>
      </w:r>
    </w:p>
    <w:p>
      <w:pPr>
        <w:spacing w:line="400" w:lineRule="exact"/>
        <w:ind w:firstLine="491" w:firstLineChars="205"/>
        <w:rPr>
          <w:rFonts w:ascii="宋体" w:hAnsi="宋体" w:cs="宋体"/>
          <w:sz w:val="24"/>
        </w:rPr>
      </w:pPr>
      <w:r>
        <w:rPr>
          <w:rFonts w:hint="eastAsia" w:ascii="宋体" w:hAnsi="宋体" w:cs="宋体"/>
          <w:sz w:val="24"/>
        </w:rPr>
        <w:t>5、投标人提供相关医疗器械生产（或经营）许可证和第二类医疗器械经营备案凭证。</w:t>
      </w:r>
    </w:p>
    <w:p>
      <w:pPr>
        <w:spacing w:line="400" w:lineRule="exact"/>
        <w:ind w:firstLine="491" w:firstLineChars="205"/>
        <w:rPr>
          <w:rFonts w:ascii="宋体" w:hAnsi="宋体" w:cs="宋体"/>
          <w:sz w:val="24"/>
        </w:rPr>
      </w:pPr>
      <w:r>
        <w:rPr>
          <w:rFonts w:hint="eastAsia" w:ascii="宋体" w:hAnsi="宋体" w:cs="宋体"/>
          <w:sz w:val="24"/>
        </w:rPr>
        <w:t>6、具有省级环境污染防治工程乙级及以上确认证书，证书业务范围需涵盖：医院废水或医疗废水。</w:t>
      </w:r>
    </w:p>
    <w:p>
      <w:pPr>
        <w:spacing w:line="400" w:lineRule="exact"/>
        <w:ind w:firstLine="491" w:firstLineChars="205"/>
        <w:rPr>
          <w:rFonts w:ascii="宋体" w:hAnsi="宋体" w:cs="宋体"/>
          <w:sz w:val="24"/>
        </w:rPr>
      </w:pPr>
      <w:r>
        <w:rPr>
          <w:rFonts w:hint="eastAsia" w:ascii="宋体" w:hAnsi="宋体" w:cs="宋体"/>
          <w:sz w:val="24"/>
        </w:rPr>
        <w:t>7、外省企业需提供入川的工商注册登记资料或备案资料。</w:t>
      </w:r>
    </w:p>
    <w:p>
      <w:pPr>
        <w:spacing w:line="400" w:lineRule="exact"/>
        <w:ind w:firstLine="491" w:firstLineChars="205"/>
        <w:rPr>
          <w:rFonts w:cs="宋体" w:asciiTheme="minorEastAsia" w:hAnsiTheme="minorEastAsia" w:eastAsiaTheme="minorEastAsia"/>
          <w:sz w:val="24"/>
        </w:rPr>
      </w:pPr>
      <w:r>
        <w:rPr>
          <w:rFonts w:hint="eastAsia" w:cs="宋体" w:asciiTheme="minorEastAsia" w:hAnsiTheme="minorEastAsia" w:eastAsiaTheme="minorEastAsia"/>
          <w:sz w:val="24"/>
        </w:rPr>
        <w:t>（三）、本项目接受联合体投标，联合体成员不得超过三家。</w:t>
      </w:r>
    </w:p>
    <w:p>
      <w:pPr>
        <w:spacing w:after="50"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其他类似效力要求：</w:t>
      </w:r>
    </w:p>
    <w:p>
      <w:pPr>
        <w:spacing w:after="50" w:line="420" w:lineRule="exact"/>
        <w:ind w:firstLine="480" w:firstLineChars="200"/>
        <w:rPr>
          <w:sz w:val="24"/>
        </w:rPr>
      </w:pPr>
      <w:r>
        <w:rPr>
          <w:rFonts w:hint="eastAsia"/>
          <w:sz w:val="24"/>
        </w:rPr>
        <w:t xml:space="preserve">1、投标人与其他投标人之间，单位负责人不为同一人而且不存在直接控股、管理关系的证明材料。 </w:t>
      </w:r>
    </w:p>
    <w:p>
      <w:pPr>
        <w:spacing w:after="50" w:line="420" w:lineRule="exact"/>
        <w:ind w:firstLine="480" w:firstLineChars="200"/>
        <w:rPr>
          <w:sz w:val="24"/>
        </w:rPr>
      </w:pPr>
      <w:r>
        <w:rPr>
          <w:rFonts w:hint="eastAsia"/>
          <w:sz w:val="24"/>
        </w:rPr>
        <w:t xml:space="preserve">2、投标人未对本次采购项目提供过整体设计、规范编制或者项目管理、监理、检测等服务的证明材料。 </w:t>
      </w:r>
    </w:p>
    <w:p>
      <w:pPr>
        <w:spacing w:after="50" w:line="420" w:lineRule="exact"/>
        <w:ind w:firstLine="480" w:firstLineChars="200"/>
        <w:rPr>
          <w:sz w:val="24"/>
        </w:rPr>
      </w:pPr>
      <w:r>
        <w:rPr>
          <w:rFonts w:hint="eastAsia"/>
          <w:sz w:val="24"/>
        </w:rPr>
        <w:t xml:space="preserve">3、投标人对是否存在受到财政部门或有关部门认定的失信行为（有效期内）以及认定次数进行承诺。 </w:t>
      </w:r>
    </w:p>
    <w:p>
      <w:pPr>
        <w:spacing w:after="50" w:line="420" w:lineRule="exact"/>
        <w:ind w:firstLine="480" w:firstLineChars="200"/>
        <w:rPr>
          <w:sz w:val="24"/>
        </w:rPr>
      </w:pPr>
      <w:r>
        <w:rPr>
          <w:rFonts w:hint="eastAsia"/>
          <w:sz w:val="24"/>
        </w:rPr>
        <w:t xml:space="preserve">4、投标人单位及法定代表人、主要负责人前三年无行贿犯罪记录。 </w:t>
      </w:r>
    </w:p>
    <w:p>
      <w:pPr>
        <w:spacing w:line="420" w:lineRule="exact"/>
        <w:ind w:firstLine="480" w:firstLineChars="200"/>
      </w:pPr>
      <w:r>
        <w:rPr>
          <w:rFonts w:hint="eastAsia"/>
          <w:sz w:val="24"/>
        </w:rPr>
        <w:t>5、根据《关于在政府采购活动中查询及使用信用记录有关问题的通知》（财库〔2016〕125号）的要求，采购人、采购代理机构将通过“信用中国”网站（ www.creditchina.gov.cn）、“中国政府采购网”网站（ www.ccgp.gov.cn）等渠道查询供应商在采购公告发布之日前的信用记录，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pStyle w:val="2"/>
      </w:pPr>
    </w:p>
    <w:p>
      <w:pPr>
        <w:spacing w:after="50" w:line="420" w:lineRule="exact"/>
        <w:ind w:firstLine="482" w:firstLineChars="200"/>
        <w:rPr>
          <w:rFonts w:ascii="宋体" w:hAnsi="宋体"/>
          <w:b/>
          <w:sz w:val="24"/>
        </w:rPr>
      </w:pPr>
      <w:r>
        <w:rPr>
          <w:rFonts w:hint="eastAsia" w:ascii="宋体" w:hAnsi="宋体"/>
          <w:b/>
          <w:sz w:val="24"/>
        </w:rPr>
        <w:t>六、招标文件发售时间、地点：</w:t>
      </w:r>
    </w:p>
    <w:p>
      <w:pPr>
        <w:spacing w:after="50" w:line="420" w:lineRule="exact"/>
        <w:ind w:firstLine="480" w:firstLineChars="200"/>
        <w:rPr>
          <w:rFonts w:ascii="宋体" w:hAnsi="宋体"/>
          <w:sz w:val="24"/>
        </w:rPr>
      </w:pPr>
      <w:r>
        <w:rPr>
          <w:rFonts w:hint="eastAsia" w:ascii="宋体" w:hAnsi="宋体"/>
          <w:sz w:val="24"/>
        </w:rPr>
        <w:t>招标文件自2019年</w:t>
      </w:r>
      <w:r>
        <w:rPr>
          <w:rFonts w:hint="eastAsia" w:ascii="宋体" w:hAnsi="宋体"/>
          <w:sz w:val="24"/>
          <w:u w:val="single"/>
          <w:lang w:val="en-US" w:eastAsia="zh-CN"/>
        </w:rPr>
        <w:t>3</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7</w:t>
      </w:r>
      <w:r>
        <w:rPr>
          <w:rFonts w:hint="eastAsia" w:ascii="宋体" w:hAnsi="宋体"/>
          <w:sz w:val="24"/>
          <w:u w:val="single"/>
        </w:rPr>
        <w:t xml:space="preserve"> </w:t>
      </w:r>
      <w:r>
        <w:rPr>
          <w:rFonts w:hint="eastAsia" w:ascii="宋体" w:hAnsi="宋体"/>
          <w:sz w:val="24"/>
        </w:rPr>
        <w:t>日至2019年</w:t>
      </w:r>
      <w:r>
        <w:rPr>
          <w:rFonts w:hint="eastAsia" w:ascii="宋体" w:hAnsi="宋体"/>
          <w:sz w:val="24"/>
          <w:u w:val="single"/>
          <w:lang w:val="en-US" w:eastAsia="zh-CN"/>
        </w:rPr>
        <w:t>3</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13</w:t>
      </w:r>
      <w:r>
        <w:rPr>
          <w:rFonts w:hint="eastAsia" w:ascii="宋体" w:hAnsi="宋体"/>
          <w:sz w:val="24"/>
          <w:u w:val="single"/>
        </w:rPr>
        <w:t xml:space="preserve"> </w:t>
      </w:r>
      <w:r>
        <w:rPr>
          <w:rFonts w:hint="eastAsia" w:ascii="宋体" w:hAnsi="宋体"/>
          <w:sz w:val="24"/>
        </w:rPr>
        <w:t>日9:30-1</w:t>
      </w:r>
      <w:r>
        <w:rPr>
          <w:rFonts w:hint="eastAsia" w:ascii="宋体" w:hAnsi="宋体"/>
          <w:sz w:val="24"/>
          <w:lang w:val="en-US" w:eastAsia="zh-CN"/>
        </w:rPr>
        <w:t>7</w:t>
      </w:r>
      <w:r>
        <w:rPr>
          <w:rFonts w:hint="eastAsia" w:ascii="宋体" w:hAnsi="宋体"/>
          <w:sz w:val="24"/>
        </w:rPr>
        <w:t>:00</w:t>
      </w:r>
      <w:r>
        <w:rPr>
          <w:rFonts w:ascii="宋体" w:hAnsi="宋体"/>
          <w:sz w:val="24"/>
          <w:szCs w:val="28"/>
        </w:rPr>
        <w:t>（北京时间</w:t>
      </w:r>
      <w:r>
        <w:rPr>
          <w:rFonts w:hint="eastAsia" w:ascii="宋体" w:hAnsi="宋体"/>
          <w:sz w:val="24"/>
          <w:szCs w:val="28"/>
        </w:rPr>
        <w:t>，法定节假日除外</w:t>
      </w:r>
      <w:r>
        <w:rPr>
          <w:rFonts w:ascii="宋体" w:hAnsi="宋体"/>
          <w:sz w:val="24"/>
          <w:szCs w:val="28"/>
        </w:rPr>
        <w:t>）</w:t>
      </w:r>
      <w:r>
        <w:rPr>
          <w:rFonts w:hint="eastAsia" w:ascii="宋体" w:hAnsi="宋体"/>
          <w:sz w:val="24"/>
        </w:rPr>
        <w:t>在</w:t>
      </w:r>
      <w:r>
        <w:rPr>
          <w:rFonts w:hint="eastAsia" w:ascii="宋体" w:hAnsi="宋体"/>
          <w:sz w:val="24"/>
          <w:szCs w:val="28"/>
          <w:u w:val="single"/>
        </w:rPr>
        <w:t>四川正弘信工程项目管理有限公司（成都市金牛区茶店子西街36号金璐天下1710室）</w:t>
      </w:r>
      <w:r>
        <w:rPr>
          <w:rFonts w:hint="eastAsia" w:ascii="宋体" w:hAnsi="宋体"/>
          <w:sz w:val="24"/>
        </w:rPr>
        <w:t>（地址）购买。</w:t>
      </w:r>
      <w:r>
        <w:rPr>
          <w:rFonts w:ascii="宋体" w:hAnsi="宋体"/>
          <w:sz w:val="24"/>
          <w:szCs w:val="18"/>
        </w:rPr>
        <w:t>招标文件</w:t>
      </w:r>
      <w:r>
        <w:rPr>
          <w:rFonts w:hint="eastAsia" w:ascii="宋体" w:hAnsi="宋体"/>
          <w:sz w:val="24"/>
        </w:rPr>
        <w:t>售价：</w:t>
      </w:r>
      <w:r>
        <w:rPr>
          <w:rFonts w:ascii="宋体" w:hAnsi="宋体"/>
          <w:sz w:val="24"/>
          <w:szCs w:val="18"/>
        </w:rPr>
        <w:t>人民币</w:t>
      </w:r>
      <w:r>
        <w:rPr>
          <w:rFonts w:hint="eastAsia" w:ascii="宋体" w:hAnsi="宋体"/>
          <w:sz w:val="24"/>
          <w:szCs w:val="18"/>
        </w:rPr>
        <w:t>300</w:t>
      </w:r>
      <w:r>
        <w:rPr>
          <w:rFonts w:ascii="宋体" w:hAnsi="宋体"/>
          <w:sz w:val="24"/>
          <w:szCs w:val="18"/>
        </w:rPr>
        <w:t>元</w:t>
      </w:r>
      <w:r>
        <w:rPr>
          <w:rFonts w:hint="eastAsia" w:ascii="宋体" w:hAnsi="宋体"/>
          <w:sz w:val="24"/>
          <w:szCs w:val="18"/>
        </w:rPr>
        <w:t>/份</w:t>
      </w:r>
      <w:r>
        <w:rPr>
          <w:rFonts w:hint="eastAsia" w:ascii="宋体" w:hAnsi="宋体"/>
          <w:sz w:val="24"/>
        </w:rPr>
        <w:t>（招标文件售后不退</w:t>
      </w:r>
      <w:r>
        <w:rPr>
          <w:rFonts w:ascii="宋体" w:hAnsi="宋体"/>
          <w:sz w:val="24"/>
        </w:rPr>
        <w:t>,</w:t>
      </w:r>
      <w:r>
        <w:rPr>
          <w:rFonts w:hint="eastAsia" w:ascii="宋体" w:hAnsi="宋体"/>
          <w:sz w:val="24"/>
        </w:rPr>
        <w:t>投标资格不能转让）。</w:t>
      </w:r>
      <w:bookmarkStart w:id="612" w:name="_GoBack"/>
      <w:bookmarkEnd w:id="612"/>
    </w:p>
    <w:p>
      <w:pPr>
        <w:spacing w:after="50" w:line="420" w:lineRule="exact"/>
        <w:ind w:firstLine="480" w:firstLineChars="200"/>
        <w:rPr>
          <w:rFonts w:ascii="宋体" w:hAnsi="宋体"/>
          <w:sz w:val="24"/>
          <w:szCs w:val="18"/>
          <w:shd w:val="pct10" w:color="auto" w:fill="FFFFFF"/>
        </w:rPr>
      </w:pPr>
      <w:r>
        <w:rPr>
          <w:rFonts w:hint="eastAsia"/>
          <w:sz w:val="24"/>
        </w:rPr>
        <w:t>投标人购买招标文件时应出示加盖公章的单位介绍信和经办人身份证复印件。若需本项目电子版本招标文件，投标人自备U盘到采购代理机构拷贝。</w:t>
      </w:r>
    </w:p>
    <w:p>
      <w:pPr>
        <w:spacing w:afterLines="50" w:line="420" w:lineRule="exact"/>
        <w:ind w:firstLine="482" w:firstLineChars="200"/>
        <w:rPr>
          <w:rFonts w:ascii="宋体" w:hAnsi="宋体"/>
          <w:sz w:val="24"/>
          <w:szCs w:val="28"/>
        </w:rPr>
      </w:pPr>
      <w:r>
        <w:rPr>
          <w:rFonts w:hint="eastAsia" w:ascii="宋体" w:hAnsi="宋体"/>
          <w:b/>
          <w:sz w:val="24"/>
          <w:szCs w:val="28"/>
        </w:rPr>
        <w:t>七、</w:t>
      </w:r>
      <w:r>
        <w:rPr>
          <w:rFonts w:hint="eastAsia" w:ascii="宋体" w:hAnsi="宋体"/>
          <w:b/>
          <w:sz w:val="24"/>
        </w:rPr>
        <w:t>投标截止时间和开标时间2019</w:t>
      </w:r>
      <w:r>
        <w:rPr>
          <w:rFonts w:hint="eastAsia" w:ascii="宋体" w:hAnsi="宋体"/>
          <w:b/>
          <w:bCs/>
          <w:sz w:val="24"/>
        </w:rPr>
        <w:t>年</w:t>
      </w:r>
      <w:r>
        <w:rPr>
          <w:rFonts w:hint="eastAsia" w:ascii="宋体" w:hAnsi="宋体"/>
          <w:b/>
          <w:bCs/>
          <w:sz w:val="24"/>
          <w:u w:val="single"/>
        </w:rPr>
        <w:t xml:space="preserve"> </w:t>
      </w:r>
      <w:r>
        <w:rPr>
          <w:rFonts w:hint="eastAsia" w:ascii="宋体" w:hAnsi="宋体"/>
          <w:b/>
          <w:bCs/>
          <w:sz w:val="24"/>
          <w:u w:val="single"/>
          <w:lang w:val="en-US" w:eastAsia="zh-CN"/>
        </w:rPr>
        <w:t>3</w:t>
      </w:r>
      <w:r>
        <w:rPr>
          <w:rFonts w:hint="eastAsia" w:ascii="宋体" w:hAnsi="宋体"/>
          <w:b/>
          <w:bCs/>
          <w:sz w:val="24"/>
          <w:u w:val="single"/>
        </w:rPr>
        <w:t xml:space="preserve"> </w:t>
      </w:r>
      <w:r>
        <w:rPr>
          <w:rFonts w:hint="eastAsia" w:ascii="宋体" w:hAnsi="宋体"/>
          <w:b/>
          <w:bCs/>
          <w:sz w:val="24"/>
        </w:rPr>
        <w:t>月</w:t>
      </w:r>
      <w:r>
        <w:rPr>
          <w:rFonts w:hint="eastAsia" w:ascii="宋体" w:hAnsi="宋体"/>
          <w:b/>
          <w:bCs/>
          <w:sz w:val="24"/>
          <w:u w:val="single"/>
        </w:rPr>
        <w:t xml:space="preserve"> </w:t>
      </w:r>
      <w:r>
        <w:rPr>
          <w:rFonts w:hint="eastAsia" w:ascii="宋体" w:hAnsi="宋体"/>
          <w:b/>
          <w:bCs/>
          <w:sz w:val="24"/>
          <w:u w:val="single"/>
          <w:lang w:val="en-US" w:eastAsia="zh-CN"/>
        </w:rPr>
        <w:t>27</w:t>
      </w:r>
      <w:r>
        <w:rPr>
          <w:rFonts w:hint="eastAsia" w:ascii="宋体" w:hAnsi="宋体"/>
          <w:b/>
          <w:bCs/>
          <w:sz w:val="24"/>
          <w:u w:val="single"/>
        </w:rPr>
        <w:t xml:space="preserve">  </w:t>
      </w:r>
      <w:r>
        <w:rPr>
          <w:rFonts w:hint="eastAsia" w:ascii="宋体" w:hAnsi="宋体"/>
          <w:b/>
          <w:bCs/>
          <w:sz w:val="24"/>
        </w:rPr>
        <w:t>日</w:t>
      </w:r>
      <w:r>
        <w:rPr>
          <w:rFonts w:hint="eastAsia" w:ascii="宋体" w:hAnsi="宋体"/>
          <w:b/>
          <w:bCs/>
          <w:sz w:val="24"/>
          <w:u w:val="single"/>
          <w:lang w:val="en-US" w:eastAsia="zh-CN"/>
        </w:rPr>
        <w:t>14</w:t>
      </w:r>
      <w:r>
        <w:rPr>
          <w:rFonts w:ascii="宋体" w:hAnsi="宋体"/>
          <w:b/>
          <w:bCs/>
          <w:sz w:val="24"/>
        </w:rPr>
        <w:t>:</w:t>
      </w:r>
      <w:r>
        <w:rPr>
          <w:rFonts w:hint="eastAsia" w:ascii="宋体" w:hAnsi="宋体"/>
          <w:b/>
          <w:bCs/>
          <w:sz w:val="24"/>
          <w:u w:val="single"/>
          <w:lang w:val="en-US" w:eastAsia="zh-CN"/>
        </w:rPr>
        <w:t>3</w:t>
      </w:r>
      <w:r>
        <w:rPr>
          <w:rFonts w:hint="eastAsia" w:ascii="宋体" w:hAnsi="宋体"/>
          <w:b/>
          <w:bCs/>
          <w:sz w:val="24"/>
          <w:u w:val="single"/>
        </w:rPr>
        <w:t>0</w:t>
      </w:r>
      <w:r>
        <w:rPr>
          <w:rFonts w:hint="eastAsia" w:ascii="宋体" w:hAnsi="宋体"/>
          <w:b/>
          <w:bCs/>
          <w:sz w:val="24"/>
        </w:rPr>
        <w:t>（</w:t>
      </w:r>
      <w:r>
        <w:rPr>
          <w:rFonts w:ascii="宋体" w:hAnsi="宋体"/>
          <w:sz w:val="24"/>
          <w:szCs w:val="28"/>
        </w:rPr>
        <w:t>北京时间）</w:t>
      </w:r>
      <w:r>
        <w:rPr>
          <w:rFonts w:hint="eastAsia" w:ascii="宋体" w:hAnsi="宋体"/>
          <w:sz w:val="24"/>
          <w:szCs w:val="28"/>
        </w:rPr>
        <w:t>。</w:t>
      </w:r>
    </w:p>
    <w:p>
      <w:pPr>
        <w:pStyle w:val="10"/>
        <w:spacing w:afterLines="50" w:line="420" w:lineRule="exact"/>
        <w:ind w:firstLine="480"/>
        <w:rPr>
          <w:sz w:val="24"/>
          <w:szCs w:val="28"/>
        </w:rPr>
      </w:pPr>
      <w:r>
        <w:rPr>
          <w:rFonts w:hint="eastAsia"/>
          <w:sz w:val="24"/>
          <w:szCs w:val="28"/>
        </w:rPr>
        <w:t>投标文件必须在投标截止时间前送达开标地点。逾期送达的投标文件恕不接收。本次招标不接受邮寄的投标文件。</w:t>
      </w:r>
    </w:p>
    <w:p>
      <w:pPr>
        <w:spacing w:after="50" w:line="420" w:lineRule="exact"/>
        <w:ind w:firstLine="489" w:firstLineChars="203"/>
        <w:rPr>
          <w:rFonts w:ascii="宋体" w:hAnsi="宋体"/>
          <w:sz w:val="24"/>
          <w:szCs w:val="28"/>
        </w:rPr>
      </w:pPr>
      <w:r>
        <w:rPr>
          <w:rFonts w:hint="eastAsia" w:ascii="宋体" w:hAnsi="宋体"/>
          <w:b/>
          <w:sz w:val="24"/>
          <w:szCs w:val="28"/>
        </w:rPr>
        <w:t>八、</w:t>
      </w:r>
      <w:r>
        <w:rPr>
          <w:rFonts w:ascii="宋体" w:hAnsi="宋体"/>
          <w:b/>
          <w:sz w:val="24"/>
          <w:szCs w:val="28"/>
        </w:rPr>
        <w:t>开标地点：</w:t>
      </w:r>
      <w:r>
        <w:rPr>
          <w:rFonts w:hint="eastAsia" w:ascii="宋体" w:hAnsi="宋体"/>
          <w:sz w:val="24"/>
          <w:szCs w:val="28"/>
          <w:u w:val="single"/>
        </w:rPr>
        <w:t>四川正弘信工程项目管理有限公司（成都市金牛区茶店子西街36号金璐天下1710室）</w:t>
      </w:r>
      <w:r>
        <w:rPr>
          <w:rFonts w:hint="eastAsia" w:ascii="宋体" w:hAnsi="宋体"/>
          <w:sz w:val="24"/>
          <w:szCs w:val="28"/>
        </w:rPr>
        <w:t>。</w:t>
      </w:r>
    </w:p>
    <w:p>
      <w:pPr>
        <w:pStyle w:val="52"/>
        <w:spacing w:line="420" w:lineRule="exact"/>
        <w:ind w:firstLine="482"/>
        <w:rPr>
          <w:b/>
          <w:sz w:val="24"/>
        </w:rPr>
      </w:pPr>
      <w:r>
        <w:rPr>
          <w:rFonts w:hint="eastAsia"/>
          <w:b/>
          <w:sz w:val="24"/>
        </w:rPr>
        <w:t>九、本投标邀请</w:t>
      </w:r>
      <w:r>
        <w:rPr>
          <w:rFonts w:hint="eastAsia"/>
          <w:b/>
          <w:sz w:val="24"/>
          <w:highlight w:val="none"/>
        </w:rPr>
        <w:t>在</w:t>
      </w:r>
      <w:r>
        <w:rPr>
          <w:rFonts w:hint="eastAsia"/>
          <w:b/>
          <w:sz w:val="24"/>
          <w:highlight w:val="none"/>
          <w:lang w:eastAsia="zh-CN"/>
        </w:rPr>
        <w:t>中国</w:t>
      </w:r>
      <w:r>
        <w:rPr>
          <w:rFonts w:hint="eastAsia"/>
          <w:b/>
          <w:sz w:val="24"/>
          <w:highlight w:val="none"/>
        </w:rPr>
        <w:t>政府采购网上以公</w:t>
      </w:r>
      <w:r>
        <w:rPr>
          <w:rFonts w:hint="eastAsia"/>
          <w:b/>
          <w:sz w:val="24"/>
        </w:rPr>
        <w:t>告形式发布。</w:t>
      </w:r>
    </w:p>
    <w:p>
      <w:pPr>
        <w:pStyle w:val="52"/>
        <w:spacing w:line="420" w:lineRule="exact"/>
        <w:ind w:firstLine="482"/>
        <w:rPr>
          <w:b/>
          <w:sz w:val="24"/>
        </w:rPr>
      </w:pPr>
      <w:r>
        <w:rPr>
          <w:rFonts w:hint="eastAsia"/>
          <w:b/>
          <w:sz w:val="24"/>
        </w:rPr>
        <w:t>十、联系方式</w:t>
      </w:r>
    </w:p>
    <w:p>
      <w:pPr>
        <w:pStyle w:val="52"/>
        <w:spacing w:line="420" w:lineRule="exact"/>
        <w:ind w:firstLine="954" w:firstLineChars="396"/>
        <w:rPr>
          <w:rFonts w:ascii="宋体" w:hAnsi="宋体"/>
          <w:b/>
          <w:bCs/>
          <w:sz w:val="24"/>
        </w:rPr>
      </w:pPr>
      <w:r>
        <w:rPr>
          <w:rFonts w:hint="eastAsia"/>
          <w:b/>
          <w:sz w:val="24"/>
        </w:rPr>
        <w:t xml:space="preserve">  采购人：犍为县卫生和计划生育局</w:t>
      </w:r>
    </w:p>
    <w:p>
      <w:pPr>
        <w:pStyle w:val="52"/>
        <w:spacing w:line="420" w:lineRule="exact"/>
        <w:ind w:firstLine="1200" w:firstLineChars="500"/>
        <w:rPr>
          <w:sz w:val="24"/>
        </w:rPr>
      </w:pPr>
      <w:r>
        <w:rPr>
          <w:rFonts w:hint="eastAsia" w:ascii="宋体" w:hAnsi="宋体"/>
          <w:bCs/>
          <w:sz w:val="24"/>
        </w:rPr>
        <w:t>地    址：犍为县卫生和计划生育局</w:t>
      </w:r>
    </w:p>
    <w:p>
      <w:pPr>
        <w:pStyle w:val="52"/>
        <w:spacing w:line="420" w:lineRule="exact"/>
        <w:ind w:firstLine="1200" w:firstLineChars="500"/>
        <w:rPr>
          <w:sz w:val="24"/>
        </w:rPr>
      </w:pPr>
      <w:r>
        <w:rPr>
          <w:rFonts w:hint="eastAsia"/>
          <w:sz w:val="24"/>
        </w:rPr>
        <w:t>联 系 人：</w:t>
      </w:r>
      <w:r>
        <w:rPr>
          <w:rFonts w:hint="eastAsia"/>
          <w:sz w:val="24"/>
          <w:lang w:eastAsia="zh-CN"/>
        </w:rPr>
        <w:t>钱</w:t>
      </w:r>
      <w:r>
        <w:rPr>
          <w:rFonts w:hint="eastAsia"/>
          <w:sz w:val="24"/>
        </w:rPr>
        <w:t>女士</w:t>
      </w:r>
    </w:p>
    <w:p>
      <w:pPr>
        <w:pStyle w:val="52"/>
        <w:spacing w:line="420" w:lineRule="exact"/>
        <w:ind w:firstLine="1200" w:firstLineChars="500"/>
        <w:rPr>
          <w:sz w:val="24"/>
        </w:rPr>
      </w:pPr>
      <w:r>
        <w:rPr>
          <w:rFonts w:hint="eastAsia"/>
          <w:sz w:val="24"/>
        </w:rPr>
        <w:t>联系电话：0833-4268973</w:t>
      </w:r>
    </w:p>
    <w:p>
      <w:pPr>
        <w:pStyle w:val="52"/>
        <w:spacing w:line="420" w:lineRule="exact"/>
        <w:ind w:firstLine="894" w:firstLineChars="371"/>
        <w:rPr>
          <w:b/>
          <w:sz w:val="24"/>
        </w:rPr>
      </w:pPr>
      <w:r>
        <w:rPr>
          <w:rFonts w:hint="eastAsia"/>
          <w:b/>
          <w:sz w:val="24"/>
        </w:rPr>
        <w:t xml:space="preserve">  采购代理机构：四川正弘信工程项目管理有限公司</w:t>
      </w:r>
    </w:p>
    <w:p>
      <w:pPr>
        <w:pStyle w:val="52"/>
        <w:spacing w:line="420" w:lineRule="exact"/>
        <w:ind w:firstLine="1200" w:firstLineChars="500"/>
        <w:rPr>
          <w:sz w:val="24"/>
        </w:rPr>
      </w:pPr>
      <w:r>
        <w:rPr>
          <w:rFonts w:hint="eastAsia"/>
          <w:sz w:val="24"/>
        </w:rPr>
        <w:t>地    址：</w:t>
      </w:r>
      <w:r>
        <w:rPr>
          <w:rFonts w:hint="eastAsia" w:ascii="宋体" w:hAnsi="宋体"/>
          <w:sz w:val="24"/>
          <w:szCs w:val="28"/>
        </w:rPr>
        <w:t>成都市金牛区茶店子西街36号金璐天下1710室</w:t>
      </w:r>
    </w:p>
    <w:p>
      <w:pPr>
        <w:pStyle w:val="52"/>
        <w:spacing w:line="420" w:lineRule="exact"/>
        <w:ind w:firstLine="1200" w:firstLineChars="500"/>
        <w:rPr>
          <w:sz w:val="24"/>
        </w:rPr>
      </w:pPr>
      <w:r>
        <w:rPr>
          <w:rFonts w:hint="eastAsia"/>
          <w:sz w:val="24"/>
        </w:rPr>
        <w:t>邮    编：</w:t>
      </w:r>
      <w:r>
        <w:rPr>
          <w:sz w:val="24"/>
        </w:rPr>
        <w:t>610036</w:t>
      </w:r>
    </w:p>
    <w:p>
      <w:pPr>
        <w:pStyle w:val="52"/>
        <w:spacing w:line="420" w:lineRule="exact"/>
        <w:ind w:firstLine="1200" w:firstLineChars="500"/>
        <w:rPr>
          <w:sz w:val="24"/>
        </w:rPr>
      </w:pPr>
      <w:r>
        <w:rPr>
          <w:rFonts w:hint="eastAsia"/>
          <w:sz w:val="24"/>
        </w:rPr>
        <w:t>联 系 人：徐老师</w:t>
      </w:r>
    </w:p>
    <w:p>
      <w:pPr>
        <w:pStyle w:val="52"/>
        <w:spacing w:line="420" w:lineRule="exact"/>
        <w:ind w:firstLine="1200" w:firstLineChars="500"/>
        <w:rPr>
          <w:sz w:val="24"/>
        </w:rPr>
      </w:pPr>
      <w:r>
        <w:rPr>
          <w:rFonts w:hint="eastAsia"/>
          <w:sz w:val="24"/>
        </w:rPr>
        <w:t>联系电话：</w:t>
      </w:r>
      <w:r>
        <w:rPr>
          <w:sz w:val="24"/>
        </w:rPr>
        <w:t>028-</w:t>
      </w:r>
      <w:r>
        <w:rPr>
          <w:rFonts w:hint="eastAsia"/>
          <w:sz w:val="24"/>
          <w:lang w:val="en-US" w:eastAsia="zh-CN"/>
        </w:rPr>
        <w:t>63922518</w:t>
      </w:r>
      <w:r>
        <w:rPr>
          <w:rFonts w:hint="eastAsia"/>
          <w:sz w:val="24"/>
        </w:rPr>
        <w:t xml:space="preserve">   18086869046</w:t>
      </w:r>
    </w:p>
    <w:p>
      <w:pPr>
        <w:pStyle w:val="52"/>
        <w:spacing w:line="420" w:lineRule="exact"/>
        <w:ind w:firstLine="1200" w:firstLineChars="500"/>
        <w:rPr>
          <w:sz w:val="24"/>
        </w:rPr>
      </w:pPr>
      <w:r>
        <w:rPr>
          <w:rFonts w:hint="eastAsia"/>
          <w:sz w:val="24"/>
        </w:rPr>
        <w:t>传    真：/</w:t>
      </w:r>
    </w:p>
    <w:p>
      <w:pPr>
        <w:tabs>
          <w:tab w:val="left" w:pos="2310"/>
        </w:tabs>
        <w:spacing w:line="420" w:lineRule="exact"/>
        <w:ind w:right="420" w:rightChars="200" w:firstLine="1200" w:firstLineChars="500"/>
        <w:rPr>
          <w:sz w:val="24"/>
          <w:szCs w:val="22"/>
        </w:rPr>
      </w:pPr>
      <w:r>
        <w:rPr>
          <w:rFonts w:hint="eastAsia"/>
          <w:sz w:val="24"/>
          <w:szCs w:val="22"/>
        </w:rPr>
        <w:t>电子邮件：/</w:t>
      </w:r>
    </w:p>
    <w:p>
      <w:pPr>
        <w:pStyle w:val="19"/>
        <w:spacing w:after="50" w:afterAutospacing="0" w:line="420" w:lineRule="exact"/>
        <w:rPr>
          <w:sz w:val="24"/>
          <w:szCs w:val="24"/>
        </w:rPr>
      </w:pPr>
    </w:p>
    <w:p>
      <w:pPr>
        <w:pStyle w:val="3"/>
        <w:spacing w:line="240" w:lineRule="atLeast"/>
        <w:jc w:val="center"/>
        <w:rPr>
          <w:sz w:val="36"/>
          <w:szCs w:val="36"/>
        </w:rPr>
      </w:pPr>
      <w:bookmarkStart w:id="6" w:name="_Toc213396759"/>
      <w:bookmarkStart w:id="7" w:name="_Toc213396945"/>
      <w:bookmarkStart w:id="8" w:name="_Toc213496267"/>
      <w:bookmarkStart w:id="9" w:name="_Toc213397009"/>
      <w:bookmarkStart w:id="10" w:name="_Toc217446031"/>
      <w:r>
        <w:rPr>
          <w:rFonts w:hint="eastAsia"/>
          <w:sz w:val="36"/>
          <w:szCs w:val="36"/>
        </w:rPr>
        <w:br w:type="page"/>
      </w:r>
      <w:bookmarkStart w:id="11" w:name="_Toc17373"/>
      <w:bookmarkStart w:id="12" w:name="_Toc23263"/>
      <w:bookmarkStart w:id="13" w:name="_Toc530608063"/>
      <w:bookmarkStart w:id="14" w:name="_Toc14391"/>
      <w:r>
        <w:rPr>
          <w:rFonts w:hint="eastAsia"/>
          <w:sz w:val="36"/>
          <w:szCs w:val="36"/>
        </w:rPr>
        <w:t>第二章  投标人须知</w:t>
      </w:r>
      <w:bookmarkEnd w:id="6"/>
      <w:bookmarkEnd w:id="7"/>
      <w:bookmarkEnd w:id="8"/>
      <w:bookmarkEnd w:id="9"/>
      <w:bookmarkEnd w:id="10"/>
      <w:bookmarkEnd w:id="11"/>
      <w:bookmarkEnd w:id="12"/>
      <w:bookmarkEnd w:id="13"/>
      <w:bookmarkEnd w:id="14"/>
    </w:p>
    <w:p>
      <w:pPr>
        <w:pStyle w:val="4"/>
        <w:spacing w:line="240" w:lineRule="atLeast"/>
        <w:jc w:val="center"/>
      </w:pPr>
      <w:bookmarkStart w:id="15" w:name="_Toc217446032"/>
      <w:bookmarkStart w:id="16" w:name="_Toc213396946"/>
      <w:bookmarkStart w:id="17" w:name="_Toc24342"/>
      <w:bookmarkStart w:id="18" w:name="_Toc16222"/>
      <w:bookmarkStart w:id="19" w:name="_Toc530608064"/>
      <w:bookmarkStart w:id="20" w:name="_Toc213496268"/>
      <w:bookmarkStart w:id="21" w:name="_Toc213397010"/>
      <w:bookmarkStart w:id="22" w:name="_Toc189727030"/>
      <w:bookmarkStart w:id="23" w:name="_Toc31671"/>
      <w:bookmarkStart w:id="24" w:name="_Toc213396760"/>
      <w:r>
        <w:rPr>
          <w:rFonts w:hint="eastAsia"/>
        </w:rPr>
        <w:t>一、投标人须知附表</w:t>
      </w:r>
      <w:bookmarkEnd w:id="15"/>
      <w:bookmarkEnd w:id="16"/>
      <w:bookmarkEnd w:id="17"/>
      <w:bookmarkEnd w:id="18"/>
      <w:bookmarkEnd w:id="19"/>
      <w:bookmarkEnd w:id="20"/>
      <w:bookmarkEnd w:id="21"/>
      <w:bookmarkEnd w:id="22"/>
      <w:bookmarkEnd w:id="23"/>
      <w:bookmarkEnd w:id="24"/>
    </w:p>
    <w:tbl>
      <w:tblPr>
        <w:tblStyle w:val="31"/>
        <w:tblW w:w="9506"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87"/>
        <w:gridCol w:w="6006"/>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51" w:hRule="exact"/>
          <w:tblHeader/>
          <w:jc w:val="center"/>
        </w:trPr>
        <w:tc>
          <w:tcPr>
            <w:tcW w:w="1013" w:type="dxa"/>
            <w:vAlign w:val="center"/>
          </w:tcPr>
          <w:p>
            <w:pPr>
              <w:pStyle w:val="49"/>
              <w:ind w:left="9"/>
              <w:jc w:val="center"/>
              <w:rPr>
                <w:kern w:val="2"/>
                <w:sz w:val="21"/>
                <w:szCs w:val="21"/>
                <w:lang w:val="zh-CN"/>
              </w:rPr>
            </w:pPr>
            <w:r>
              <w:rPr>
                <w:rFonts w:hint="eastAsia"/>
                <w:kern w:val="2"/>
                <w:sz w:val="21"/>
                <w:szCs w:val="21"/>
                <w:lang w:val="zh-CN"/>
              </w:rPr>
              <w:t>序号</w:t>
            </w:r>
            <w:r>
              <w:rPr>
                <w:kern w:val="2"/>
                <w:sz w:val="21"/>
                <w:szCs w:val="21"/>
                <w:lang w:val="zh-CN"/>
              </w:rPr>
              <w:t xml:space="preserve"> </w:t>
            </w:r>
          </w:p>
        </w:tc>
        <w:tc>
          <w:tcPr>
            <w:tcW w:w="2487" w:type="dxa"/>
            <w:vAlign w:val="center"/>
          </w:tcPr>
          <w:p>
            <w:pPr>
              <w:pStyle w:val="49"/>
              <w:ind w:left="38"/>
              <w:jc w:val="center"/>
              <w:rPr>
                <w:kern w:val="2"/>
                <w:sz w:val="21"/>
                <w:szCs w:val="21"/>
                <w:lang w:val="zh-CN"/>
              </w:rPr>
            </w:pPr>
            <w:r>
              <w:rPr>
                <w:rFonts w:hint="eastAsia"/>
                <w:kern w:val="2"/>
                <w:sz w:val="21"/>
                <w:szCs w:val="21"/>
                <w:lang w:val="zh-CN"/>
              </w:rPr>
              <w:t>应知事项</w:t>
            </w:r>
            <w:r>
              <w:rPr>
                <w:kern w:val="2"/>
                <w:sz w:val="21"/>
                <w:szCs w:val="21"/>
                <w:lang w:val="zh-CN"/>
              </w:rPr>
              <w:t xml:space="preserve"> </w:t>
            </w:r>
          </w:p>
        </w:tc>
        <w:tc>
          <w:tcPr>
            <w:tcW w:w="6006" w:type="dxa"/>
            <w:vAlign w:val="center"/>
          </w:tcPr>
          <w:p>
            <w:pPr>
              <w:pStyle w:val="49"/>
              <w:jc w:val="center"/>
              <w:rPr>
                <w:kern w:val="2"/>
                <w:sz w:val="21"/>
                <w:szCs w:val="21"/>
                <w:lang w:val="zh-CN"/>
              </w:rPr>
            </w:pPr>
            <w:r>
              <w:rPr>
                <w:rFonts w:hint="eastAsia"/>
                <w:kern w:val="2"/>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05" w:hRule="exact"/>
          <w:jc w:val="center"/>
        </w:trPr>
        <w:tc>
          <w:tcPr>
            <w:tcW w:w="1013" w:type="dxa"/>
            <w:vAlign w:val="center"/>
          </w:tcPr>
          <w:p>
            <w:pPr>
              <w:pStyle w:val="49"/>
              <w:ind w:right="230"/>
              <w:jc w:val="center"/>
              <w:rPr>
                <w:rFonts w:cs="Courier New"/>
                <w:kern w:val="2"/>
                <w:sz w:val="21"/>
                <w:szCs w:val="21"/>
                <w:lang w:val="zh-CN"/>
              </w:rPr>
            </w:pPr>
            <w:r>
              <w:rPr>
                <w:rFonts w:hint="eastAsia" w:cs="Courier New"/>
                <w:kern w:val="2"/>
                <w:sz w:val="21"/>
                <w:szCs w:val="21"/>
                <w:lang w:val="zh-CN"/>
              </w:rPr>
              <w:t>1</w:t>
            </w:r>
          </w:p>
        </w:tc>
        <w:tc>
          <w:tcPr>
            <w:tcW w:w="2487" w:type="dxa"/>
            <w:vAlign w:val="center"/>
          </w:tcPr>
          <w:p>
            <w:pPr>
              <w:pStyle w:val="49"/>
              <w:ind w:left="38"/>
              <w:jc w:val="center"/>
              <w:rPr>
                <w:kern w:val="2"/>
                <w:sz w:val="21"/>
                <w:szCs w:val="21"/>
                <w:lang w:val="zh-CN"/>
              </w:rPr>
            </w:pPr>
            <w:r>
              <w:rPr>
                <w:rFonts w:hint="eastAsia"/>
                <w:kern w:val="2"/>
                <w:sz w:val="21"/>
                <w:szCs w:val="21"/>
                <w:lang w:val="zh-CN"/>
              </w:rPr>
              <w:t>采购预算</w:t>
            </w:r>
          </w:p>
        </w:tc>
        <w:tc>
          <w:tcPr>
            <w:tcW w:w="6006" w:type="dxa"/>
            <w:vAlign w:val="center"/>
          </w:tcPr>
          <w:p>
            <w:pPr>
              <w:pStyle w:val="49"/>
              <w:jc w:val="both"/>
              <w:rPr>
                <w:kern w:val="2"/>
                <w:sz w:val="21"/>
                <w:szCs w:val="21"/>
              </w:rPr>
            </w:pPr>
            <w:r>
              <w:rPr>
                <w:rFonts w:hint="eastAsia"/>
                <w:kern w:val="2"/>
                <w:sz w:val="21"/>
                <w:szCs w:val="21"/>
                <w:lang w:val="zh-CN"/>
              </w:rPr>
              <w:t>本项目政府采购预算：</w:t>
            </w:r>
            <w:r>
              <w:rPr>
                <w:rFonts w:hint="eastAsia"/>
                <w:kern w:val="2"/>
                <w:sz w:val="21"/>
                <w:szCs w:val="21"/>
              </w:rPr>
              <w:t>123万元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99" w:hRule="exact"/>
          <w:jc w:val="center"/>
        </w:trPr>
        <w:tc>
          <w:tcPr>
            <w:tcW w:w="1013" w:type="dxa"/>
            <w:vAlign w:val="center"/>
          </w:tcPr>
          <w:p>
            <w:pPr>
              <w:pStyle w:val="49"/>
              <w:ind w:right="230"/>
              <w:jc w:val="center"/>
              <w:rPr>
                <w:rFonts w:cs="Courier New"/>
                <w:kern w:val="2"/>
                <w:sz w:val="21"/>
                <w:szCs w:val="21"/>
                <w:lang w:val="zh-CN"/>
              </w:rPr>
            </w:pPr>
            <w:r>
              <w:rPr>
                <w:rFonts w:hint="eastAsia" w:cs="Courier New"/>
                <w:kern w:val="2"/>
                <w:sz w:val="21"/>
                <w:szCs w:val="21"/>
                <w:lang w:val="zh-CN"/>
              </w:rPr>
              <w:t>2</w:t>
            </w:r>
          </w:p>
        </w:tc>
        <w:tc>
          <w:tcPr>
            <w:tcW w:w="2487" w:type="dxa"/>
            <w:vAlign w:val="center"/>
          </w:tcPr>
          <w:p>
            <w:pPr>
              <w:pStyle w:val="49"/>
              <w:ind w:left="38"/>
              <w:jc w:val="center"/>
              <w:rPr>
                <w:kern w:val="2"/>
                <w:sz w:val="21"/>
                <w:szCs w:val="21"/>
                <w:lang w:val="zh-CN"/>
              </w:rPr>
            </w:pPr>
            <w:r>
              <w:rPr>
                <w:rFonts w:hint="eastAsia"/>
                <w:kern w:val="2"/>
                <w:sz w:val="21"/>
                <w:szCs w:val="21"/>
                <w:lang w:val="zh-CN"/>
              </w:rPr>
              <w:t>采购方式</w:t>
            </w:r>
          </w:p>
        </w:tc>
        <w:tc>
          <w:tcPr>
            <w:tcW w:w="6006" w:type="dxa"/>
            <w:vAlign w:val="center"/>
          </w:tcPr>
          <w:p>
            <w:pPr>
              <w:pStyle w:val="49"/>
              <w:jc w:val="both"/>
              <w:rPr>
                <w:kern w:val="2"/>
                <w:sz w:val="21"/>
                <w:szCs w:val="21"/>
                <w:lang w:val="zh-CN"/>
              </w:rPr>
            </w:pPr>
            <w:r>
              <w:rPr>
                <w:rFonts w:hint="eastAsia"/>
                <w:kern w:val="2"/>
                <w:sz w:val="21"/>
                <w:szCs w:val="21"/>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75" w:hRule="atLeast"/>
          <w:jc w:val="center"/>
        </w:trPr>
        <w:tc>
          <w:tcPr>
            <w:tcW w:w="1013" w:type="dxa"/>
            <w:vAlign w:val="center"/>
          </w:tcPr>
          <w:p>
            <w:pPr>
              <w:pStyle w:val="49"/>
              <w:ind w:right="230"/>
              <w:jc w:val="center"/>
              <w:rPr>
                <w:rFonts w:cs="Courier New"/>
                <w:kern w:val="2"/>
                <w:sz w:val="21"/>
                <w:szCs w:val="21"/>
                <w:lang w:val="zh-CN"/>
              </w:rPr>
            </w:pPr>
            <w:r>
              <w:rPr>
                <w:rFonts w:hint="eastAsia" w:cs="Courier New"/>
                <w:kern w:val="2"/>
                <w:sz w:val="21"/>
                <w:szCs w:val="21"/>
                <w:lang w:val="zh-CN"/>
              </w:rPr>
              <w:t>3</w:t>
            </w:r>
          </w:p>
        </w:tc>
        <w:tc>
          <w:tcPr>
            <w:tcW w:w="2487" w:type="dxa"/>
            <w:vAlign w:val="center"/>
          </w:tcPr>
          <w:p>
            <w:pPr>
              <w:pStyle w:val="49"/>
              <w:ind w:left="38"/>
              <w:jc w:val="center"/>
              <w:rPr>
                <w:kern w:val="2"/>
                <w:sz w:val="21"/>
                <w:szCs w:val="21"/>
                <w:lang w:val="zh-CN"/>
              </w:rPr>
            </w:pPr>
            <w:r>
              <w:rPr>
                <w:rFonts w:hint="eastAsia"/>
                <w:kern w:val="2"/>
                <w:sz w:val="21"/>
                <w:szCs w:val="21"/>
                <w:lang w:val="zh-CN"/>
              </w:rPr>
              <w:t>评标方法</w:t>
            </w:r>
          </w:p>
        </w:tc>
        <w:tc>
          <w:tcPr>
            <w:tcW w:w="6006" w:type="dxa"/>
            <w:vAlign w:val="center"/>
          </w:tcPr>
          <w:p>
            <w:pPr>
              <w:pStyle w:val="49"/>
              <w:rPr>
                <w:kern w:val="2"/>
                <w:sz w:val="21"/>
                <w:szCs w:val="21"/>
                <w:lang w:val="zh-CN"/>
              </w:rPr>
            </w:pPr>
            <w:r>
              <w:rPr>
                <w:rFonts w:hint="eastAsia"/>
                <w:kern w:val="2"/>
                <w:sz w:val="21"/>
                <w:szCs w:val="21"/>
                <w:lang w:val="zh-CN"/>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048" w:hRule="atLeast"/>
          <w:jc w:val="center"/>
        </w:trPr>
        <w:tc>
          <w:tcPr>
            <w:tcW w:w="1013" w:type="dxa"/>
            <w:tcBorders>
              <w:top w:val="single" w:color="auto" w:sz="8" w:space="0"/>
              <w:left w:val="single" w:color="auto" w:sz="18" w:space="0"/>
              <w:bottom w:val="single" w:color="auto" w:sz="8" w:space="0"/>
              <w:right w:val="single" w:color="auto" w:sz="8" w:space="0"/>
            </w:tcBorders>
            <w:vAlign w:val="center"/>
          </w:tcPr>
          <w:p>
            <w:pPr>
              <w:pStyle w:val="49"/>
              <w:ind w:right="230"/>
              <w:jc w:val="center"/>
              <w:rPr>
                <w:rFonts w:cs="Courier New"/>
                <w:kern w:val="2"/>
                <w:sz w:val="21"/>
                <w:szCs w:val="21"/>
                <w:lang w:val="zh-CN"/>
              </w:rPr>
            </w:pPr>
            <w:r>
              <w:rPr>
                <w:rFonts w:hint="eastAsia" w:cs="Courier New"/>
                <w:kern w:val="2"/>
                <w:sz w:val="21"/>
                <w:szCs w:val="21"/>
                <w:lang w:val="zh-CN"/>
              </w:rPr>
              <w:t>4</w:t>
            </w:r>
          </w:p>
        </w:tc>
        <w:tc>
          <w:tcPr>
            <w:tcW w:w="2487" w:type="dxa"/>
            <w:tcBorders>
              <w:top w:val="single" w:color="auto" w:sz="8" w:space="0"/>
              <w:left w:val="single" w:color="auto" w:sz="8" w:space="0"/>
              <w:bottom w:val="single" w:color="auto" w:sz="8" w:space="0"/>
              <w:right w:val="single" w:color="auto" w:sz="8" w:space="0"/>
            </w:tcBorders>
            <w:vAlign w:val="center"/>
          </w:tcPr>
          <w:p>
            <w:pPr>
              <w:pStyle w:val="49"/>
              <w:ind w:left="38"/>
              <w:jc w:val="center"/>
              <w:rPr>
                <w:kern w:val="2"/>
                <w:sz w:val="21"/>
                <w:szCs w:val="21"/>
                <w:lang w:val="zh-CN"/>
              </w:rPr>
            </w:pPr>
            <w:r>
              <w:rPr>
                <w:rFonts w:hint="eastAsia"/>
                <w:kern w:val="2"/>
                <w:sz w:val="21"/>
                <w:szCs w:val="21"/>
                <w:lang w:val="zh-CN"/>
              </w:rPr>
              <w:t>投标保证金</w:t>
            </w:r>
          </w:p>
        </w:tc>
        <w:tc>
          <w:tcPr>
            <w:tcW w:w="6006" w:type="dxa"/>
            <w:tcBorders>
              <w:top w:val="single" w:color="auto" w:sz="8" w:space="0"/>
              <w:left w:val="single" w:color="auto" w:sz="8" w:space="0"/>
              <w:bottom w:val="single" w:color="auto" w:sz="8" w:space="0"/>
              <w:right w:val="single" w:color="auto" w:sz="18" w:space="0"/>
            </w:tcBorders>
            <w:vAlign w:val="center"/>
          </w:tcPr>
          <w:p>
            <w:pPr>
              <w:pStyle w:val="49"/>
              <w:ind w:firstLine="210" w:firstLineChars="100"/>
              <w:rPr>
                <w:kern w:val="2"/>
                <w:sz w:val="21"/>
                <w:szCs w:val="21"/>
                <w:lang w:val="zh-CN"/>
              </w:rPr>
            </w:pPr>
            <w:r>
              <w:rPr>
                <w:rFonts w:hint="eastAsia"/>
                <w:kern w:val="2"/>
                <w:sz w:val="21"/>
                <w:szCs w:val="21"/>
                <w:lang w:val="zh-CN"/>
              </w:rPr>
              <w:t>金    额：10000元（大写：壹万元整）。</w:t>
            </w:r>
          </w:p>
          <w:p>
            <w:pPr>
              <w:pStyle w:val="49"/>
              <w:ind w:firstLine="210" w:firstLineChars="100"/>
              <w:rPr>
                <w:kern w:val="2"/>
                <w:sz w:val="21"/>
                <w:szCs w:val="21"/>
                <w:lang w:val="zh-CN"/>
              </w:rPr>
            </w:pPr>
            <w:r>
              <w:rPr>
                <w:rFonts w:hint="eastAsia"/>
                <w:kern w:val="2"/>
                <w:sz w:val="21"/>
                <w:szCs w:val="21"/>
                <w:lang w:val="zh-CN"/>
              </w:rPr>
              <w:t>交款方式：通过投标人基本账户转入下列账户（联合体投标的，投标保证金通过联合体的牵头单位基本账户转入）。</w:t>
            </w:r>
          </w:p>
          <w:p>
            <w:pPr>
              <w:pStyle w:val="49"/>
              <w:ind w:firstLine="210" w:firstLineChars="100"/>
              <w:rPr>
                <w:kern w:val="2"/>
                <w:sz w:val="21"/>
                <w:szCs w:val="21"/>
                <w:lang w:val="zh-CN"/>
              </w:rPr>
            </w:pPr>
            <w:r>
              <w:rPr>
                <w:rFonts w:hint="eastAsia"/>
                <w:kern w:val="2"/>
                <w:sz w:val="21"/>
                <w:szCs w:val="21"/>
                <w:lang w:val="zh-CN"/>
              </w:rPr>
              <w:t>收款单位：四川正弘信工程项目管理有限公司。</w:t>
            </w:r>
          </w:p>
          <w:p>
            <w:pPr>
              <w:pStyle w:val="49"/>
              <w:ind w:firstLine="210" w:firstLineChars="100"/>
              <w:rPr>
                <w:kern w:val="2"/>
                <w:sz w:val="21"/>
                <w:szCs w:val="21"/>
                <w:lang w:val="zh-CN"/>
              </w:rPr>
            </w:pPr>
            <w:r>
              <w:rPr>
                <w:rFonts w:hint="eastAsia"/>
                <w:kern w:val="2"/>
                <w:sz w:val="21"/>
                <w:szCs w:val="21"/>
                <w:lang w:val="zh-CN"/>
              </w:rPr>
              <w:t>开 户 行：招商银行股份有限公司成都金府路支行。</w:t>
            </w:r>
          </w:p>
          <w:p>
            <w:pPr>
              <w:pStyle w:val="49"/>
              <w:ind w:firstLine="210" w:firstLineChars="100"/>
              <w:rPr>
                <w:kern w:val="2"/>
                <w:sz w:val="21"/>
                <w:szCs w:val="21"/>
                <w:lang w:val="zh-CN"/>
              </w:rPr>
            </w:pPr>
            <w:r>
              <w:rPr>
                <w:rFonts w:hint="eastAsia"/>
                <w:kern w:val="2"/>
                <w:sz w:val="21"/>
                <w:szCs w:val="21"/>
                <w:lang w:val="zh-CN"/>
              </w:rPr>
              <w:t>银行账号：128907801310301。</w:t>
            </w:r>
          </w:p>
          <w:p>
            <w:pPr>
              <w:pStyle w:val="49"/>
              <w:ind w:firstLine="210" w:firstLineChars="100"/>
              <w:rPr>
                <w:kern w:val="2"/>
                <w:sz w:val="21"/>
                <w:szCs w:val="21"/>
                <w:lang w:val="zh-CN"/>
              </w:rPr>
            </w:pPr>
            <w:r>
              <w:rPr>
                <w:rFonts w:hint="eastAsia"/>
                <w:kern w:val="2"/>
                <w:sz w:val="21"/>
                <w:szCs w:val="21"/>
                <w:lang w:val="zh-CN"/>
              </w:rPr>
              <w:t>交款截止时间：20</w:t>
            </w:r>
            <w:r>
              <w:rPr>
                <w:rFonts w:hint="eastAsia"/>
                <w:color w:val="auto"/>
                <w:kern w:val="2"/>
                <w:sz w:val="21"/>
                <w:szCs w:val="21"/>
                <w:lang w:val="zh-CN"/>
              </w:rPr>
              <w:t>1</w:t>
            </w:r>
            <w:r>
              <w:rPr>
                <w:rFonts w:hint="eastAsia"/>
                <w:color w:val="auto"/>
                <w:kern w:val="2"/>
                <w:sz w:val="21"/>
                <w:szCs w:val="21"/>
              </w:rPr>
              <w:t>9</w:t>
            </w:r>
            <w:r>
              <w:rPr>
                <w:rFonts w:hint="eastAsia"/>
                <w:color w:val="auto"/>
                <w:kern w:val="2"/>
                <w:sz w:val="21"/>
                <w:szCs w:val="21"/>
                <w:lang w:val="zh-CN"/>
              </w:rPr>
              <w:t>年</w:t>
            </w:r>
            <w:r>
              <w:rPr>
                <w:rFonts w:hint="eastAsia"/>
                <w:color w:val="auto"/>
                <w:kern w:val="2"/>
                <w:sz w:val="21"/>
                <w:szCs w:val="21"/>
                <w:lang w:val="en-US" w:eastAsia="zh-CN"/>
              </w:rPr>
              <w:t>3</w:t>
            </w:r>
            <w:r>
              <w:rPr>
                <w:rFonts w:hint="eastAsia"/>
                <w:color w:val="auto"/>
                <w:kern w:val="2"/>
                <w:sz w:val="21"/>
                <w:szCs w:val="21"/>
                <w:lang w:val="zh-CN"/>
              </w:rPr>
              <w:t>月</w:t>
            </w:r>
            <w:r>
              <w:rPr>
                <w:rFonts w:hint="eastAsia"/>
                <w:color w:val="auto"/>
                <w:kern w:val="2"/>
                <w:sz w:val="21"/>
                <w:szCs w:val="21"/>
                <w:lang w:val="en-US" w:eastAsia="zh-CN"/>
              </w:rPr>
              <w:t>17</w:t>
            </w:r>
            <w:r>
              <w:rPr>
                <w:rFonts w:hint="eastAsia"/>
                <w:color w:val="auto"/>
                <w:kern w:val="2"/>
                <w:sz w:val="21"/>
                <w:szCs w:val="21"/>
                <w:lang w:val="zh-CN"/>
              </w:rPr>
              <w:t>日</w:t>
            </w:r>
            <w:r>
              <w:rPr>
                <w:rFonts w:hint="eastAsia"/>
                <w:kern w:val="2"/>
                <w:sz w:val="21"/>
                <w:szCs w:val="21"/>
                <w:lang w:val="en-US" w:eastAsia="zh-CN"/>
              </w:rPr>
              <w:t>17</w:t>
            </w:r>
            <w:r>
              <w:rPr>
                <w:rFonts w:hint="eastAsia"/>
                <w:kern w:val="2"/>
                <w:sz w:val="21"/>
                <w:szCs w:val="21"/>
                <w:lang w:val="zh-CN"/>
              </w:rPr>
              <w:t>:00前。</w:t>
            </w:r>
          </w:p>
          <w:p>
            <w:pPr>
              <w:pStyle w:val="49"/>
              <w:ind w:firstLine="210" w:firstLineChars="100"/>
              <w:rPr>
                <w:kern w:val="2"/>
                <w:sz w:val="21"/>
                <w:szCs w:val="21"/>
                <w:lang w:val="zh-CN"/>
              </w:rPr>
            </w:pPr>
            <w:r>
              <w:rPr>
                <w:rFonts w:hint="eastAsia"/>
                <w:kern w:val="2"/>
                <w:sz w:val="21"/>
                <w:szCs w:val="21"/>
                <w:lang w:val="zh-CN"/>
              </w:rPr>
              <w:t>（投标保证金的交纳以银行到账时间为准）。</w:t>
            </w:r>
          </w:p>
          <w:p>
            <w:pPr>
              <w:pStyle w:val="49"/>
              <w:ind w:firstLine="210" w:firstLineChars="100"/>
              <w:rPr>
                <w:kern w:val="2"/>
                <w:sz w:val="21"/>
                <w:szCs w:val="21"/>
                <w:lang w:val="zh-CN"/>
              </w:rPr>
            </w:pPr>
            <w:r>
              <w:rPr>
                <w:rFonts w:hint="eastAsia"/>
                <w:kern w:val="2"/>
                <w:sz w:val="21"/>
                <w:szCs w:val="21"/>
                <w:lang w:val="zh-CN"/>
              </w:rPr>
              <w:t>▲特别提醒：1、代理机构不接受“柜台存现”或使用支付宝、微信等快捷支付方式缴纳投标保证金；2、跨行转款存在时间差，请各投标人注意把握转款时间。</w:t>
            </w:r>
          </w:p>
          <w:p>
            <w:pPr>
              <w:pStyle w:val="49"/>
              <w:ind w:firstLine="210" w:firstLineChars="100"/>
              <w:jc w:val="both"/>
              <w:rPr>
                <w:kern w:val="2"/>
                <w:sz w:val="21"/>
                <w:szCs w:val="21"/>
                <w:lang w:val="zh-CN"/>
              </w:rPr>
            </w:pPr>
            <w:r>
              <w:rPr>
                <w:rFonts w:hint="eastAsia"/>
                <w:kern w:val="2"/>
                <w:sz w:val="21"/>
                <w:szCs w:val="21"/>
                <w:lang w:val="zh-CN"/>
              </w:rPr>
              <w:t>▲特别说明：如遇系统升级等特殊情况，经代理机构核实同意后可将投标保证金转至其他指定银行账户。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75" w:hRule="atLeast"/>
          <w:jc w:val="center"/>
        </w:trPr>
        <w:tc>
          <w:tcPr>
            <w:tcW w:w="1013" w:type="dxa"/>
            <w:tcBorders>
              <w:top w:val="single" w:color="auto" w:sz="8" w:space="0"/>
              <w:left w:val="single" w:color="auto" w:sz="18" w:space="0"/>
              <w:bottom w:val="single" w:color="auto" w:sz="8" w:space="0"/>
              <w:right w:val="single" w:color="auto" w:sz="8" w:space="0"/>
            </w:tcBorders>
            <w:vAlign w:val="center"/>
          </w:tcPr>
          <w:p>
            <w:pPr>
              <w:pStyle w:val="49"/>
              <w:ind w:right="230"/>
              <w:jc w:val="center"/>
              <w:rPr>
                <w:rFonts w:cs="Courier New"/>
                <w:kern w:val="2"/>
                <w:sz w:val="21"/>
                <w:szCs w:val="21"/>
                <w:lang w:val="zh-CN"/>
              </w:rPr>
            </w:pPr>
            <w:r>
              <w:rPr>
                <w:rFonts w:hint="eastAsia" w:cs="Courier New"/>
                <w:kern w:val="2"/>
                <w:sz w:val="21"/>
                <w:szCs w:val="21"/>
                <w:lang w:val="zh-CN"/>
              </w:rPr>
              <w:t>5</w:t>
            </w:r>
          </w:p>
        </w:tc>
        <w:tc>
          <w:tcPr>
            <w:tcW w:w="2487" w:type="dxa"/>
            <w:tcBorders>
              <w:top w:val="single" w:color="auto" w:sz="8" w:space="0"/>
              <w:left w:val="single" w:color="auto" w:sz="8" w:space="0"/>
              <w:bottom w:val="single" w:color="auto" w:sz="8" w:space="0"/>
              <w:right w:val="single" w:color="auto" w:sz="8" w:space="0"/>
            </w:tcBorders>
            <w:vAlign w:val="center"/>
          </w:tcPr>
          <w:p>
            <w:pPr>
              <w:pStyle w:val="49"/>
              <w:ind w:left="38"/>
              <w:jc w:val="center"/>
              <w:rPr>
                <w:kern w:val="2"/>
                <w:sz w:val="21"/>
                <w:szCs w:val="21"/>
                <w:lang w:val="zh-CN"/>
              </w:rPr>
            </w:pPr>
            <w:r>
              <w:rPr>
                <w:rFonts w:hint="eastAsia"/>
                <w:kern w:val="2"/>
                <w:sz w:val="21"/>
                <w:szCs w:val="21"/>
                <w:lang w:val="zh-CN"/>
              </w:rPr>
              <w:t>履约保证金</w:t>
            </w:r>
          </w:p>
        </w:tc>
        <w:tc>
          <w:tcPr>
            <w:tcW w:w="6006" w:type="dxa"/>
            <w:tcBorders>
              <w:top w:val="single" w:color="auto" w:sz="8" w:space="0"/>
              <w:left w:val="single" w:color="auto" w:sz="8" w:space="0"/>
              <w:bottom w:val="single" w:color="auto" w:sz="8" w:space="0"/>
              <w:right w:val="single" w:color="auto" w:sz="18" w:space="0"/>
            </w:tcBorders>
            <w:vAlign w:val="center"/>
          </w:tcPr>
          <w:p>
            <w:pPr>
              <w:pStyle w:val="49"/>
              <w:ind w:left="634" w:leftChars="102" w:hanging="420" w:hangingChars="200"/>
              <w:rPr>
                <w:kern w:val="2"/>
                <w:sz w:val="21"/>
                <w:szCs w:val="21"/>
                <w:lang w:val="zh-CN"/>
              </w:rPr>
            </w:pPr>
            <w:r>
              <w:rPr>
                <w:rFonts w:hint="eastAsia"/>
                <w:kern w:val="2"/>
                <w:sz w:val="21"/>
                <w:szCs w:val="21"/>
                <w:lang w:val="zh-CN"/>
              </w:rPr>
              <w:t>采购人与中标供应商自行约定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75" w:hRule="atLeast"/>
          <w:jc w:val="center"/>
        </w:trPr>
        <w:tc>
          <w:tcPr>
            <w:tcW w:w="1013" w:type="dxa"/>
            <w:tcBorders>
              <w:top w:val="single" w:color="auto" w:sz="8" w:space="0"/>
              <w:left w:val="single" w:color="auto" w:sz="18" w:space="0"/>
              <w:bottom w:val="single" w:color="auto" w:sz="8" w:space="0"/>
              <w:right w:val="single" w:color="auto" w:sz="8" w:space="0"/>
            </w:tcBorders>
            <w:vAlign w:val="center"/>
          </w:tcPr>
          <w:p>
            <w:pPr>
              <w:pStyle w:val="49"/>
              <w:ind w:right="230"/>
              <w:jc w:val="center"/>
              <w:rPr>
                <w:rFonts w:cs="Courier New"/>
                <w:kern w:val="2"/>
                <w:sz w:val="21"/>
                <w:szCs w:val="21"/>
              </w:rPr>
            </w:pPr>
            <w:r>
              <w:rPr>
                <w:rFonts w:hint="eastAsia" w:cs="Courier New"/>
                <w:kern w:val="2"/>
                <w:sz w:val="21"/>
                <w:szCs w:val="21"/>
              </w:rPr>
              <w:t>6</w:t>
            </w:r>
          </w:p>
        </w:tc>
        <w:tc>
          <w:tcPr>
            <w:tcW w:w="2487" w:type="dxa"/>
            <w:tcBorders>
              <w:top w:val="single" w:color="auto" w:sz="8" w:space="0"/>
              <w:left w:val="single" w:color="auto" w:sz="8" w:space="0"/>
              <w:bottom w:val="single" w:color="auto" w:sz="8" w:space="0"/>
              <w:right w:val="single" w:color="auto" w:sz="8" w:space="0"/>
            </w:tcBorders>
            <w:vAlign w:val="center"/>
          </w:tcPr>
          <w:p>
            <w:pPr>
              <w:pStyle w:val="49"/>
              <w:ind w:left="38"/>
              <w:jc w:val="center"/>
              <w:rPr>
                <w:kern w:val="2"/>
                <w:sz w:val="21"/>
                <w:szCs w:val="21"/>
                <w:lang w:val="zh-CN"/>
              </w:rPr>
            </w:pPr>
            <w:r>
              <w:rPr>
                <w:rFonts w:hint="eastAsia"/>
                <w:kern w:val="2"/>
                <w:sz w:val="21"/>
                <w:szCs w:val="21"/>
                <w:lang w:val="zh-CN"/>
              </w:rPr>
              <w:t>招标代理服务费</w:t>
            </w:r>
          </w:p>
        </w:tc>
        <w:tc>
          <w:tcPr>
            <w:tcW w:w="6006"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rPr>
                <w:rFonts w:ascii="宋体" w:cs="宋体"/>
                <w:szCs w:val="21"/>
                <w:highlight w:val="none"/>
              </w:rPr>
            </w:pPr>
            <w:r>
              <w:rPr>
                <w:rFonts w:ascii="宋体" w:cs="宋体"/>
                <w:szCs w:val="21"/>
                <w:highlight w:val="none"/>
              </w:rPr>
              <w:t>1</w:t>
            </w:r>
            <w:r>
              <w:rPr>
                <w:rFonts w:hint="eastAsia" w:ascii="宋体" w:cs="宋体"/>
                <w:szCs w:val="21"/>
                <w:highlight w:val="none"/>
              </w:rPr>
              <w:t>、收取标准：该费用参照《招标代理服务收费管理暂行办法》</w:t>
            </w:r>
            <w:r>
              <w:rPr>
                <w:rFonts w:ascii="宋体" w:cs="宋体"/>
                <w:szCs w:val="21"/>
                <w:highlight w:val="none"/>
              </w:rPr>
              <w:t>(</w:t>
            </w:r>
            <w:r>
              <w:rPr>
                <w:rFonts w:hint="eastAsia" w:ascii="宋体" w:cs="宋体"/>
                <w:szCs w:val="21"/>
                <w:highlight w:val="none"/>
              </w:rPr>
              <w:t>计</w:t>
            </w:r>
          </w:p>
          <w:p>
            <w:pPr>
              <w:autoSpaceDE w:val="0"/>
              <w:autoSpaceDN w:val="0"/>
              <w:adjustRightInd w:val="0"/>
              <w:rPr>
                <w:rFonts w:ascii="宋体" w:cs="宋体"/>
                <w:szCs w:val="21"/>
                <w:highlight w:val="none"/>
              </w:rPr>
            </w:pPr>
            <w:r>
              <w:rPr>
                <w:rFonts w:hint="eastAsia" w:ascii="宋体" w:cs="宋体"/>
                <w:szCs w:val="21"/>
                <w:highlight w:val="none"/>
              </w:rPr>
              <w:t>价格〔</w:t>
            </w:r>
            <w:r>
              <w:rPr>
                <w:rFonts w:ascii="宋体" w:cs="宋体"/>
                <w:szCs w:val="21"/>
                <w:highlight w:val="none"/>
              </w:rPr>
              <w:t>2002</w:t>
            </w:r>
            <w:r>
              <w:rPr>
                <w:rFonts w:hint="eastAsia" w:ascii="宋体" w:cs="宋体"/>
                <w:szCs w:val="21"/>
                <w:highlight w:val="none"/>
              </w:rPr>
              <w:t>〕</w:t>
            </w:r>
            <w:r>
              <w:rPr>
                <w:rFonts w:ascii="宋体" w:cs="宋体"/>
                <w:szCs w:val="21"/>
                <w:highlight w:val="none"/>
              </w:rPr>
              <w:t xml:space="preserve">1980 </w:t>
            </w:r>
            <w:r>
              <w:rPr>
                <w:rFonts w:hint="eastAsia" w:ascii="宋体" w:cs="宋体"/>
                <w:szCs w:val="21"/>
                <w:highlight w:val="none"/>
              </w:rPr>
              <w:t>号</w:t>
            </w:r>
            <w:r>
              <w:rPr>
                <w:rFonts w:ascii="宋体" w:cs="宋体"/>
                <w:szCs w:val="21"/>
                <w:highlight w:val="none"/>
              </w:rPr>
              <w:t>)</w:t>
            </w:r>
            <w:r>
              <w:rPr>
                <w:rFonts w:hint="eastAsia" w:ascii="宋体" w:cs="宋体"/>
                <w:szCs w:val="21"/>
                <w:highlight w:val="none"/>
              </w:rPr>
              <w:t>及《国家发展改革委办公厅关于招标代理服务收费有关问题的通知》</w:t>
            </w:r>
            <w:r>
              <w:rPr>
                <w:rFonts w:ascii="宋体" w:cs="宋体"/>
                <w:szCs w:val="21"/>
                <w:highlight w:val="none"/>
              </w:rPr>
              <w:t>(</w:t>
            </w:r>
            <w:r>
              <w:rPr>
                <w:rFonts w:hint="eastAsia" w:ascii="宋体" w:cs="宋体"/>
                <w:szCs w:val="21"/>
                <w:highlight w:val="none"/>
              </w:rPr>
              <w:t>发改办价格〔</w:t>
            </w:r>
            <w:r>
              <w:rPr>
                <w:rFonts w:ascii="宋体" w:cs="宋体"/>
                <w:szCs w:val="21"/>
                <w:highlight w:val="none"/>
              </w:rPr>
              <w:t>2003</w:t>
            </w:r>
            <w:r>
              <w:rPr>
                <w:rFonts w:hint="eastAsia" w:ascii="宋体" w:cs="宋体"/>
                <w:szCs w:val="21"/>
                <w:highlight w:val="none"/>
              </w:rPr>
              <w:t>〕</w:t>
            </w:r>
            <w:r>
              <w:rPr>
                <w:rFonts w:ascii="宋体" w:cs="宋体"/>
                <w:szCs w:val="21"/>
                <w:highlight w:val="none"/>
              </w:rPr>
              <w:t xml:space="preserve">857 </w:t>
            </w:r>
            <w:r>
              <w:rPr>
                <w:rFonts w:hint="eastAsia" w:ascii="宋体" w:cs="宋体"/>
                <w:szCs w:val="21"/>
                <w:highlight w:val="none"/>
              </w:rPr>
              <w:t>号</w:t>
            </w:r>
            <w:r>
              <w:rPr>
                <w:rFonts w:ascii="宋体" w:cs="宋体"/>
                <w:szCs w:val="21"/>
                <w:highlight w:val="none"/>
              </w:rPr>
              <w:t>)</w:t>
            </w:r>
            <w:r>
              <w:rPr>
                <w:rFonts w:hint="eastAsia" w:ascii="宋体" w:cs="宋体"/>
                <w:szCs w:val="21"/>
                <w:highlight w:val="none"/>
              </w:rPr>
              <w:t>的标准规定计取。</w:t>
            </w:r>
          </w:p>
          <w:p>
            <w:pPr>
              <w:numPr>
                <w:ilvl w:val="0"/>
                <w:numId w:val="1"/>
              </w:numPr>
              <w:autoSpaceDE w:val="0"/>
              <w:autoSpaceDN w:val="0"/>
              <w:adjustRightInd w:val="0"/>
              <w:rPr>
                <w:lang w:val="zh-CN"/>
              </w:rPr>
            </w:pPr>
            <w:r>
              <w:rPr>
                <w:rFonts w:hint="eastAsia" w:ascii="宋体" w:cs="宋体"/>
                <w:szCs w:val="21"/>
                <w:highlight w:val="none"/>
              </w:rPr>
              <w:t>收取方式：</w:t>
            </w:r>
            <w:r>
              <w:rPr>
                <w:rFonts w:hint="eastAsia"/>
                <w:sz w:val="21"/>
                <w:szCs w:val="21"/>
                <w:lang w:val="zh-CN"/>
              </w:rPr>
              <w:t>由中标人在领取中标通知书时一次性支付给采购代理机构。</w:t>
            </w:r>
          </w:p>
          <w:p>
            <w:pPr>
              <w:pStyle w:val="49"/>
              <w:ind w:firstLine="174" w:firstLineChars="83"/>
              <w:rPr>
                <w:kern w:val="2"/>
                <w:sz w:val="21"/>
                <w:szCs w:val="21"/>
                <w:highlight w:val="none"/>
                <w:lang w:val="zh-CN"/>
              </w:rPr>
            </w:pPr>
            <w:r>
              <w:rPr>
                <w:rFonts w:hint="eastAsia"/>
                <w:kern w:val="2"/>
                <w:sz w:val="21"/>
                <w:szCs w:val="21"/>
                <w:highlight w:val="none"/>
                <w:lang w:val="zh-CN"/>
              </w:rPr>
              <w:t>3、服务费金额为：</w:t>
            </w:r>
            <w:r>
              <w:rPr>
                <w:rFonts w:hint="eastAsia"/>
                <w:kern w:val="2"/>
                <w:sz w:val="21"/>
                <w:szCs w:val="21"/>
                <w:highlight w:val="none"/>
              </w:rPr>
              <w:t>14800</w:t>
            </w:r>
            <w:r>
              <w:rPr>
                <w:rFonts w:hint="eastAsia"/>
                <w:kern w:val="2"/>
                <w:sz w:val="21"/>
                <w:szCs w:val="21"/>
                <w:highlight w:val="none"/>
                <w:lang w:val="zh-CN"/>
              </w:rPr>
              <w:t>元（大写：壹万肆仟捌佰元整）。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75" w:hRule="atLeast"/>
          <w:jc w:val="center"/>
        </w:trPr>
        <w:tc>
          <w:tcPr>
            <w:tcW w:w="1013" w:type="dxa"/>
            <w:tcBorders>
              <w:top w:val="single" w:color="auto" w:sz="8" w:space="0"/>
              <w:left w:val="single" w:color="auto" w:sz="18" w:space="0"/>
              <w:bottom w:val="single" w:color="auto" w:sz="8" w:space="0"/>
              <w:right w:val="single" w:color="auto" w:sz="8" w:space="0"/>
            </w:tcBorders>
            <w:vAlign w:val="center"/>
          </w:tcPr>
          <w:p>
            <w:pPr>
              <w:pStyle w:val="49"/>
              <w:ind w:right="230"/>
              <w:jc w:val="center"/>
              <w:rPr>
                <w:rFonts w:cs="Courier New"/>
                <w:kern w:val="2"/>
                <w:sz w:val="21"/>
                <w:szCs w:val="21"/>
              </w:rPr>
            </w:pPr>
            <w:r>
              <w:rPr>
                <w:rFonts w:hint="eastAsia" w:cs="Courier New"/>
                <w:kern w:val="2"/>
                <w:sz w:val="21"/>
                <w:szCs w:val="21"/>
              </w:rPr>
              <w:t>7</w:t>
            </w:r>
          </w:p>
        </w:tc>
        <w:tc>
          <w:tcPr>
            <w:tcW w:w="2487" w:type="dxa"/>
            <w:tcBorders>
              <w:top w:val="single" w:color="auto" w:sz="8" w:space="0"/>
              <w:left w:val="single" w:color="auto" w:sz="8" w:space="0"/>
              <w:bottom w:val="single" w:color="auto" w:sz="8" w:space="0"/>
              <w:right w:val="single" w:color="auto" w:sz="8" w:space="0"/>
            </w:tcBorders>
            <w:vAlign w:val="center"/>
          </w:tcPr>
          <w:p>
            <w:pPr>
              <w:pStyle w:val="49"/>
              <w:ind w:left="38"/>
              <w:jc w:val="center"/>
              <w:rPr>
                <w:kern w:val="2"/>
                <w:sz w:val="21"/>
                <w:szCs w:val="21"/>
                <w:lang w:val="zh-CN"/>
              </w:rPr>
            </w:pPr>
            <w:r>
              <w:rPr>
                <w:rFonts w:hint="eastAsia"/>
                <w:kern w:val="2"/>
                <w:sz w:val="21"/>
                <w:szCs w:val="21"/>
                <w:lang w:val="zh-CN"/>
              </w:rPr>
              <w:t>小微企业（监狱企业、残疾人福利性单位视同小微企业）价格扣除和失信企业报价加成或者扣分（实质性要求）</w:t>
            </w:r>
          </w:p>
        </w:tc>
        <w:tc>
          <w:tcPr>
            <w:tcW w:w="6006" w:type="dxa"/>
            <w:tcBorders>
              <w:top w:val="single" w:color="auto" w:sz="8" w:space="0"/>
              <w:left w:val="single" w:color="auto" w:sz="8" w:space="0"/>
              <w:bottom w:val="single" w:color="auto" w:sz="8" w:space="0"/>
              <w:right w:val="single" w:color="auto" w:sz="18" w:space="0"/>
            </w:tcBorders>
            <w:vAlign w:val="center"/>
          </w:tcPr>
          <w:p>
            <w:pPr>
              <w:pStyle w:val="49"/>
              <w:ind w:firstLine="210" w:firstLineChars="100"/>
              <w:jc w:val="both"/>
              <w:rPr>
                <w:kern w:val="2"/>
                <w:sz w:val="21"/>
                <w:szCs w:val="21"/>
                <w:lang w:val="zh-CN"/>
              </w:rPr>
            </w:pPr>
            <w:r>
              <w:rPr>
                <w:rFonts w:hint="eastAsia"/>
                <w:kern w:val="2"/>
                <w:sz w:val="21"/>
                <w:szCs w:val="21"/>
                <w:lang w:val="zh-CN"/>
              </w:rPr>
              <w:t>一、小微企业（监狱企业、残疾人福利性单位视同小微企业）价格扣除</w:t>
            </w:r>
          </w:p>
          <w:p>
            <w:pPr>
              <w:pStyle w:val="49"/>
              <w:ind w:firstLine="210" w:firstLineChars="100"/>
              <w:jc w:val="both"/>
              <w:rPr>
                <w:kern w:val="2"/>
                <w:sz w:val="21"/>
                <w:szCs w:val="21"/>
                <w:lang w:val="zh-CN"/>
              </w:rPr>
            </w:pPr>
            <w:r>
              <w:rPr>
                <w:rFonts w:hint="eastAsia"/>
                <w:kern w:val="2"/>
                <w:sz w:val="21"/>
                <w:szCs w:val="21"/>
                <w:lang w:val="zh-CN"/>
              </w:rPr>
              <w:t>1、根据《政府采购促进中小企业发展暂行办法》（财库[2011]181号）的规定，对小型和微型企业产品的价格给予</w:t>
            </w:r>
            <w:r>
              <w:rPr>
                <w:rFonts w:hint="eastAsia"/>
                <w:kern w:val="2"/>
                <w:sz w:val="21"/>
                <w:szCs w:val="21"/>
              </w:rPr>
              <w:t>10</w:t>
            </w:r>
            <w:r>
              <w:rPr>
                <w:rFonts w:hint="eastAsia"/>
                <w:kern w:val="2"/>
                <w:sz w:val="21"/>
                <w:szCs w:val="21"/>
                <w:lang w:val="zh-CN"/>
              </w:rPr>
              <w:t>%的价格扣除，用扣除后的价格参与评标。</w:t>
            </w:r>
          </w:p>
          <w:p>
            <w:pPr>
              <w:pStyle w:val="49"/>
              <w:ind w:firstLine="210" w:firstLineChars="100"/>
              <w:jc w:val="both"/>
              <w:rPr>
                <w:kern w:val="2"/>
                <w:sz w:val="21"/>
                <w:szCs w:val="21"/>
                <w:lang w:val="zh-CN"/>
              </w:rPr>
            </w:pPr>
            <w:r>
              <w:rPr>
                <w:rFonts w:hint="eastAsia"/>
                <w:kern w:val="2"/>
                <w:sz w:val="21"/>
                <w:szCs w:val="21"/>
                <w:lang w:val="zh-CN"/>
              </w:rPr>
              <w:t>2、投标人为中小企业应按招标文件格式提供《中小企业声明函》原件。</w:t>
            </w:r>
          </w:p>
          <w:p>
            <w:pPr>
              <w:pStyle w:val="49"/>
              <w:ind w:firstLine="210" w:firstLineChars="100"/>
              <w:jc w:val="both"/>
              <w:rPr>
                <w:kern w:val="2"/>
                <w:sz w:val="21"/>
                <w:szCs w:val="21"/>
                <w:lang w:val="zh-CN"/>
              </w:rPr>
            </w:pPr>
            <w:r>
              <w:rPr>
                <w:rFonts w:hint="eastAsia"/>
                <w:kern w:val="2"/>
                <w:sz w:val="21"/>
                <w:szCs w:val="21"/>
                <w:lang w:val="zh-CN"/>
              </w:rPr>
              <w:t>3、投标人为残疾人福利性单位应按招标文件格式提供《残疾人福利性单位声明函》原件。</w:t>
            </w:r>
          </w:p>
          <w:p>
            <w:pPr>
              <w:pStyle w:val="49"/>
              <w:ind w:firstLine="210" w:firstLineChars="100"/>
              <w:jc w:val="both"/>
              <w:rPr>
                <w:kern w:val="2"/>
                <w:sz w:val="21"/>
                <w:szCs w:val="21"/>
                <w:lang w:val="zh-CN"/>
              </w:rPr>
            </w:pPr>
            <w:r>
              <w:rPr>
                <w:rFonts w:hint="eastAsia"/>
                <w:kern w:val="2"/>
                <w:sz w:val="21"/>
                <w:szCs w:val="21"/>
                <w:lang w:val="zh-CN"/>
              </w:rPr>
              <w:t>4、监狱企业应当提供由省级以上监狱管理局、戒毒管理局（含新疆生产建设兵团）出具的属于监狱企业的证明文件。</w:t>
            </w:r>
          </w:p>
          <w:p>
            <w:pPr>
              <w:pStyle w:val="49"/>
              <w:ind w:firstLine="210" w:firstLineChars="100"/>
              <w:jc w:val="both"/>
              <w:rPr>
                <w:kern w:val="2"/>
                <w:sz w:val="21"/>
                <w:szCs w:val="21"/>
                <w:lang w:val="zh-CN"/>
              </w:rPr>
            </w:pPr>
            <w:r>
              <w:rPr>
                <w:rFonts w:hint="eastAsia"/>
                <w:kern w:val="2"/>
                <w:sz w:val="21"/>
                <w:szCs w:val="21"/>
              </w:rPr>
              <w:t>5</w:t>
            </w:r>
            <w:r>
              <w:rPr>
                <w:rFonts w:hint="eastAsia"/>
                <w:kern w:val="2"/>
                <w:sz w:val="21"/>
                <w:szCs w:val="21"/>
                <w:lang w:val="zh-CN"/>
              </w:rPr>
              <w:t xml:space="preserve">、大中型企业和其他自然人、法人或者其他组织与小型、微型企业组成联合体共同参加非专门面向中小企业的政府采购活动的，联合体投标协议中约定，小型、微型企业的协议合同金额占到联合体投标协议合同总金额30%以上的，可给予联合体3%的价格扣除。 </w:t>
            </w:r>
          </w:p>
          <w:p>
            <w:pPr>
              <w:pStyle w:val="49"/>
              <w:ind w:firstLine="210" w:firstLineChars="100"/>
              <w:jc w:val="both"/>
              <w:rPr>
                <w:kern w:val="2"/>
                <w:sz w:val="21"/>
                <w:szCs w:val="21"/>
                <w:lang w:val="zh-CN"/>
              </w:rPr>
            </w:pPr>
            <w:r>
              <w:rPr>
                <w:rFonts w:hint="eastAsia"/>
                <w:kern w:val="2"/>
                <w:sz w:val="21"/>
                <w:szCs w:val="21"/>
              </w:rPr>
              <w:t>6、</w:t>
            </w:r>
            <w:r>
              <w:rPr>
                <w:rFonts w:hint="eastAsia"/>
                <w:kern w:val="2"/>
                <w:sz w:val="21"/>
                <w:szCs w:val="21"/>
                <w:lang w:val="zh-CN"/>
              </w:rPr>
              <w:t xml:space="preserve">联合体各方均为小型、微型企业的，联合体视同为小型、微型企业享受规定的扶持政策。组成联合体的大中型企业和其他自然人、法人或者其他组织，与小型、微型企业之间不得存在投资关系。 </w:t>
            </w:r>
          </w:p>
          <w:p>
            <w:pPr>
              <w:pStyle w:val="49"/>
              <w:ind w:firstLine="210" w:firstLineChars="100"/>
              <w:jc w:val="both"/>
              <w:rPr>
                <w:kern w:val="2"/>
                <w:sz w:val="21"/>
                <w:szCs w:val="21"/>
                <w:lang w:val="zh-CN"/>
              </w:rPr>
            </w:pPr>
            <w:r>
              <w:rPr>
                <w:rFonts w:hint="eastAsia"/>
                <w:kern w:val="2"/>
                <w:sz w:val="21"/>
                <w:szCs w:val="21"/>
                <w:lang w:val="zh-CN"/>
              </w:rPr>
              <w:t xml:space="preserve">  二、失信企业报价加成</w:t>
            </w:r>
          </w:p>
          <w:p>
            <w:pPr>
              <w:pStyle w:val="49"/>
              <w:ind w:firstLine="210" w:firstLineChars="100"/>
              <w:jc w:val="both"/>
              <w:rPr>
                <w:kern w:val="2"/>
                <w:sz w:val="21"/>
                <w:szCs w:val="21"/>
                <w:lang w:val="zh-CN"/>
              </w:rPr>
            </w:pPr>
            <w:r>
              <w:rPr>
                <w:rFonts w:hint="eastAsia"/>
                <w:kern w:val="2"/>
                <w:sz w:val="21"/>
                <w:szCs w:val="21"/>
                <w:lang w:val="zh-CN"/>
              </w:rPr>
              <w:t>1、对按照《四川省政府采购当事人诚信管理办法》（川财采[2015]33号）记入诚信档案的且在有效期内的失信投标人，在参加政府采购活动中实行</w:t>
            </w:r>
            <w:r>
              <w:rPr>
                <w:rFonts w:hint="eastAsia"/>
                <w:kern w:val="2"/>
                <w:sz w:val="21"/>
                <w:szCs w:val="21"/>
              </w:rPr>
              <w:t>10</w:t>
            </w:r>
            <w:r>
              <w:rPr>
                <w:rFonts w:hint="eastAsia"/>
                <w:kern w:val="2"/>
                <w:sz w:val="21"/>
                <w:szCs w:val="21"/>
                <w:lang w:val="zh-CN"/>
              </w:rPr>
              <w:t>%的报价加成、以加成后报价作为该投标人报价评标，且投标人失信行为惩戒实行无限制累加制，因其失信行为进行报价加成惩戒后报价超过政府采购预算的，其投标文件按照无效处理。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75" w:hRule="atLeast"/>
          <w:jc w:val="center"/>
        </w:trPr>
        <w:tc>
          <w:tcPr>
            <w:tcW w:w="1013" w:type="dxa"/>
            <w:tcBorders>
              <w:top w:val="single" w:color="auto" w:sz="8" w:space="0"/>
              <w:left w:val="single" w:color="auto" w:sz="18" w:space="0"/>
              <w:bottom w:val="single" w:color="auto" w:sz="8" w:space="0"/>
              <w:right w:val="single" w:color="auto" w:sz="8" w:space="0"/>
            </w:tcBorders>
            <w:vAlign w:val="center"/>
          </w:tcPr>
          <w:p>
            <w:pPr>
              <w:pStyle w:val="49"/>
              <w:ind w:right="230"/>
              <w:jc w:val="center"/>
              <w:rPr>
                <w:rFonts w:cs="Courier New"/>
                <w:kern w:val="2"/>
                <w:sz w:val="21"/>
                <w:szCs w:val="21"/>
              </w:rPr>
            </w:pPr>
            <w:r>
              <w:rPr>
                <w:rFonts w:hint="eastAsia" w:cs="Courier New"/>
                <w:kern w:val="2"/>
                <w:sz w:val="21"/>
                <w:szCs w:val="21"/>
              </w:rPr>
              <w:t>8</w:t>
            </w:r>
          </w:p>
        </w:tc>
        <w:tc>
          <w:tcPr>
            <w:tcW w:w="2487" w:type="dxa"/>
            <w:tcBorders>
              <w:top w:val="single" w:color="auto" w:sz="8" w:space="0"/>
              <w:left w:val="single" w:color="auto" w:sz="8" w:space="0"/>
              <w:bottom w:val="single" w:color="auto" w:sz="8" w:space="0"/>
              <w:right w:val="single" w:color="auto" w:sz="8" w:space="0"/>
            </w:tcBorders>
            <w:vAlign w:val="center"/>
          </w:tcPr>
          <w:p>
            <w:pPr>
              <w:pStyle w:val="49"/>
              <w:ind w:left="38"/>
              <w:jc w:val="center"/>
              <w:rPr>
                <w:color w:val="auto"/>
                <w:kern w:val="2"/>
                <w:sz w:val="21"/>
                <w:szCs w:val="21"/>
                <w:lang w:val="zh-CN"/>
              </w:rPr>
            </w:pPr>
            <w:r>
              <w:rPr>
                <w:rFonts w:hint="eastAsia"/>
                <w:color w:val="auto"/>
                <w:kern w:val="2"/>
                <w:sz w:val="21"/>
                <w:szCs w:val="21"/>
                <w:lang w:val="zh-CN"/>
              </w:rPr>
              <w:t>低于成本价不正当</w:t>
            </w:r>
          </w:p>
          <w:p>
            <w:pPr>
              <w:pStyle w:val="49"/>
              <w:ind w:left="38"/>
              <w:jc w:val="center"/>
              <w:rPr>
                <w:color w:val="auto"/>
                <w:kern w:val="2"/>
                <w:sz w:val="21"/>
                <w:szCs w:val="21"/>
                <w:lang w:val="zh-CN"/>
              </w:rPr>
            </w:pPr>
            <w:r>
              <w:rPr>
                <w:rFonts w:hint="eastAsia"/>
                <w:color w:val="auto"/>
                <w:kern w:val="2"/>
                <w:sz w:val="21"/>
                <w:szCs w:val="21"/>
                <w:lang w:val="zh-CN"/>
              </w:rPr>
              <w:t>竞争预防措施</w:t>
            </w:r>
          </w:p>
          <w:p>
            <w:pPr>
              <w:pStyle w:val="49"/>
              <w:ind w:left="38"/>
              <w:jc w:val="center"/>
              <w:rPr>
                <w:color w:val="auto"/>
                <w:kern w:val="2"/>
                <w:sz w:val="21"/>
                <w:szCs w:val="21"/>
                <w:lang w:val="zh-CN"/>
              </w:rPr>
            </w:pPr>
            <w:r>
              <w:rPr>
                <w:rFonts w:hint="eastAsia"/>
                <w:color w:val="auto"/>
                <w:kern w:val="2"/>
                <w:sz w:val="21"/>
                <w:szCs w:val="21"/>
                <w:lang w:val="zh-CN"/>
              </w:rPr>
              <w:t>（实质性要求）</w:t>
            </w:r>
          </w:p>
        </w:tc>
        <w:tc>
          <w:tcPr>
            <w:tcW w:w="6006" w:type="dxa"/>
            <w:tcBorders>
              <w:top w:val="single" w:color="auto" w:sz="8" w:space="0"/>
              <w:left w:val="single" w:color="auto" w:sz="8" w:space="0"/>
              <w:bottom w:val="single" w:color="auto" w:sz="8" w:space="0"/>
              <w:right w:val="single" w:color="auto" w:sz="18" w:space="0"/>
            </w:tcBorders>
            <w:vAlign w:val="center"/>
          </w:tcPr>
          <w:p>
            <w:pPr>
              <w:pStyle w:val="49"/>
              <w:numPr>
                <w:ilvl w:val="0"/>
                <w:numId w:val="2"/>
              </w:numPr>
              <w:jc w:val="both"/>
              <w:rPr>
                <w:rFonts w:hint="eastAsia" w:cstheme="minorBidi"/>
                <w:color w:val="auto"/>
                <w:kern w:val="2"/>
                <w:sz w:val="21"/>
                <w:szCs w:val="24"/>
                <w:lang w:val="en-US" w:eastAsia="zh-CN" w:bidi="ar-SA"/>
              </w:rPr>
            </w:pPr>
            <w:r>
              <w:rPr>
                <w:rFonts w:hint="eastAsia" w:cstheme="minorBidi"/>
                <w:color w:val="auto"/>
                <w:kern w:val="2"/>
                <w:sz w:val="21"/>
                <w:szCs w:val="24"/>
                <w:lang w:val="en-US" w:eastAsia="zh-CN" w:bidi="ar-SA"/>
              </w:rPr>
              <w:t xml:space="preserve">在评标过程中，评标委员会认为投标人的报价明显低于其他通过符合性审查 投标人的报价，有可能影响产品质量或者不能诚信履约的，应当要求其在评标 现场合理的时间内提供书面说明，必要时提交相关证明材料；投标人不能证明 其报价合理性的，评标委员会应当将其作为无效投标处理。供应商书面说明应 当按照国家财务会计制度的规定要求，逐项就供应商提供的货物、工程和服务 的主营业务成本(应根据供应商企业类型予以区别)、税金及附加、销售费用、 管理费用、财务费用等成本构成事项详细陈述。 2.供应商书面说明应当签字确认或者加盖公章，否则无效。书面说明的签字确 认，供应商为法人的，由其法定代表人或者代理人签字确认；供应商为其他组 织的，由其主要负责人或者代理人签字确认；供应商为自然人的，由其本人或 者代理人签字确认。 </w:t>
            </w:r>
          </w:p>
          <w:p>
            <w:pPr>
              <w:pStyle w:val="49"/>
              <w:numPr>
                <w:ilvl w:val="0"/>
                <w:numId w:val="0"/>
              </w:numPr>
              <w:jc w:val="both"/>
              <w:rPr>
                <w:color w:val="auto"/>
                <w:kern w:val="2"/>
                <w:sz w:val="21"/>
                <w:szCs w:val="21"/>
                <w:lang w:val="zh-CN"/>
              </w:rPr>
            </w:pPr>
            <w:r>
              <w:rPr>
                <w:rFonts w:hint="eastAsia" w:cstheme="minorBidi"/>
                <w:color w:val="auto"/>
                <w:kern w:val="2"/>
                <w:sz w:val="21"/>
                <w:szCs w:val="24"/>
                <w:lang w:val="en-US" w:eastAsia="zh-CN" w:bidi="ar-SA"/>
              </w:rPr>
              <w:t>3.供应商提供书面说明后，评标委员会应当结合采购项目采购需求、专业实际 情况、供应商财务状况报告、与其他供应商比较情况等就供应商书面说明进行 审查评价。供应商拒绝或者变相拒绝提供有效书 面说明或者书面说明不能证明其报价合理性的，评标委员会应当将其投标文件 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75" w:hRule="atLeast"/>
          <w:jc w:val="center"/>
        </w:trPr>
        <w:tc>
          <w:tcPr>
            <w:tcW w:w="1013" w:type="dxa"/>
            <w:tcBorders>
              <w:top w:val="single" w:color="auto" w:sz="8" w:space="0"/>
              <w:left w:val="single" w:color="auto" w:sz="18" w:space="0"/>
              <w:bottom w:val="single" w:color="auto" w:sz="8" w:space="0"/>
              <w:right w:val="single" w:color="auto" w:sz="8" w:space="0"/>
            </w:tcBorders>
            <w:vAlign w:val="center"/>
          </w:tcPr>
          <w:p>
            <w:pPr>
              <w:pStyle w:val="49"/>
              <w:ind w:right="230"/>
              <w:jc w:val="center"/>
              <w:rPr>
                <w:rFonts w:cs="Courier New"/>
                <w:kern w:val="2"/>
                <w:sz w:val="21"/>
                <w:szCs w:val="21"/>
              </w:rPr>
            </w:pPr>
            <w:r>
              <w:rPr>
                <w:rFonts w:hint="eastAsia" w:cs="Courier New"/>
                <w:kern w:val="2"/>
                <w:sz w:val="21"/>
                <w:szCs w:val="21"/>
              </w:rPr>
              <w:t>9</w:t>
            </w:r>
          </w:p>
        </w:tc>
        <w:tc>
          <w:tcPr>
            <w:tcW w:w="2487" w:type="dxa"/>
            <w:tcBorders>
              <w:top w:val="single" w:color="auto" w:sz="8" w:space="0"/>
              <w:left w:val="single" w:color="auto" w:sz="8" w:space="0"/>
              <w:bottom w:val="single" w:color="auto" w:sz="8" w:space="0"/>
              <w:right w:val="single" w:color="auto" w:sz="8" w:space="0"/>
            </w:tcBorders>
            <w:vAlign w:val="center"/>
          </w:tcPr>
          <w:p>
            <w:pPr>
              <w:pStyle w:val="49"/>
              <w:ind w:left="38"/>
              <w:jc w:val="center"/>
              <w:rPr>
                <w:kern w:val="2"/>
                <w:sz w:val="21"/>
                <w:szCs w:val="21"/>
                <w:lang w:val="zh-CN"/>
              </w:rPr>
            </w:pPr>
            <w:r>
              <w:rPr>
                <w:rFonts w:hint="eastAsia"/>
                <w:kern w:val="2"/>
                <w:sz w:val="21"/>
                <w:szCs w:val="21"/>
                <w:lang w:val="zh-CN"/>
              </w:rPr>
              <w:t>强制采购政策要求</w:t>
            </w:r>
          </w:p>
          <w:p>
            <w:pPr>
              <w:pStyle w:val="49"/>
              <w:ind w:left="38"/>
              <w:jc w:val="center"/>
              <w:rPr>
                <w:kern w:val="2"/>
                <w:sz w:val="21"/>
                <w:szCs w:val="21"/>
                <w:lang w:val="zh-CN"/>
              </w:rPr>
            </w:pPr>
          </w:p>
        </w:tc>
        <w:tc>
          <w:tcPr>
            <w:tcW w:w="6006" w:type="dxa"/>
            <w:tcBorders>
              <w:top w:val="single" w:color="auto" w:sz="8" w:space="0"/>
              <w:left w:val="single" w:color="auto" w:sz="8" w:space="0"/>
              <w:bottom w:val="single" w:color="auto" w:sz="8" w:space="0"/>
              <w:right w:val="single" w:color="auto" w:sz="18" w:space="0"/>
            </w:tcBorders>
            <w:vAlign w:val="center"/>
          </w:tcPr>
          <w:p>
            <w:pPr>
              <w:pStyle w:val="49"/>
              <w:ind w:firstLine="210" w:firstLineChars="100"/>
              <w:rPr>
                <w:kern w:val="2"/>
                <w:sz w:val="21"/>
                <w:szCs w:val="21"/>
                <w:lang w:val="zh-CN"/>
              </w:rPr>
            </w:pPr>
            <w:r>
              <w:rPr>
                <w:rFonts w:hint="eastAsia" w:asciiTheme="minorEastAsia" w:hAnsiTheme="minorEastAsia" w:eastAsiaTheme="minorEastAsia"/>
                <w:color w:val="000000"/>
                <w:kern w:val="2"/>
                <w:sz w:val="21"/>
                <w:szCs w:val="21"/>
                <w:lang w:val="zh-CN"/>
              </w:rPr>
              <w:tab/>
            </w:r>
            <w:r>
              <w:rPr>
                <w:rFonts w:hint="eastAsia"/>
                <w:kern w:val="2"/>
                <w:sz w:val="21"/>
                <w:szCs w:val="21"/>
                <w:lang w:val="zh-CN"/>
              </w:rPr>
              <w:t>按照政府采购节能产品的规定，台式计算机，便携式计算机，平板式微型计算机，激光打印机，针式打印机，液晶显示器，制冷压缩机，空调机组，专用制冷、空调设备，镇流器，空调机，电热水器，普通照明用双端荧光灯，电视设备，视频设备，便器，水嘴等品目为政府强制采购的节能产品（具体品目在最新一期的节能产品政府采购清单内以“★”在标注）。</w:t>
            </w:r>
          </w:p>
          <w:p>
            <w:pPr>
              <w:pStyle w:val="49"/>
              <w:ind w:firstLine="210" w:firstLineChars="100"/>
              <w:rPr>
                <w:kern w:val="2"/>
                <w:sz w:val="21"/>
                <w:szCs w:val="21"/>
                <w:lang w:val="zh-CN"/>
              </w:rPr>
            </w:pPr>
            <w:r>
              <w:rPr>
                <w:rFonts w:hint="eastAsia"/>
                <w:kern w:val="2"/>
                <w:sz w:val="21"/>
                <w:szCs w:val="21"/>
                <w:lang w:val="zh-CN"/>
              </w:rPr>
              <w:t>若本项目拟采购产品属于政府强制采购节能产品范围，供应商的报价产品应在最新一期节能产品政府采购清单之内，但属“拟采购产品属于政府强制采购节能产品范围，最新一期节能清单中无对应细化分类或节能清单中的产品无法满足工作需要的，可在节能清单之外采购”。</w:t>
            </w:r>
          </w:p>
          <w:p>
            <w:pPr>
              <w:pStyle w:val="49"/>
              <w:ind w:firstLine="210" w:firstLineChars="100"/>
              <w:rPr>
                <w:color w:val="FF0000"/>
                <w:kern w:val="2"/>
                <w:sz w:val="21"/>
                <w:szCs w:val="21"/>
                <w:lang w:val="zh-CN"/>
              </w:rPr>
            </w:pPr>
            <w:r>
              <w:rPr>
                <w:rFonts w:hint="eastAsia"/>
                <w:color w:val="auto"/>
                <w:kern w:val="2"/>
                <w:sz w:val="21"/>
                <w:szCs w:val="21"/>
                <w:lang w:val="zh-CN"/>
              </w:rPr>
              <w:t>属于政府强制采购节能产品范围的，供应商应在响应文件中提供对应产品在最新一期节能产品清单封面及其产品所在页内对应页面的整页截图。</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75" w:hRule="atLeast"/>
          <w:jc w:val="center"/>
        </w:trPr>
        <w:tc>
          <w:tcPr>
            <w:tcW w:w="1013" w:type="dxa"/>
            <w:tcBorders>
              <w:top w:val="single" w:color="auto" w:sz="8" w:space="0"/>
              <w:left w:val="single" w:color="auto" w:sz="18" w:space="0"/>
              <w:bottom w:val="single" w:color="auto" w:sz="8" w:space="0"/>
              <w:right w:val="single" w:color="auto" w:sz="8" w:space="0"/>
            </w:tcBorders>
            <w:vAlign w:val="center"/>
          </w:tcPr>
          <w:p>
            <w:pPr>
              <w:pStyle w:val="49"/>
              <w:ind w:right="230"/>
              <w:jc w:val="center"/>
              <w:rPr>
                <w:rFonts w:cs="Courier New"/>
                <w:kern w:val="2"/>
                <w:sz w:val="21"/>
                <w:szCs w:val="21"/>
              </w:rPr>
            </w:pPr>
            <w:r>
              <w:rPr>
                <w:rFonts w:hint="eastAsia" w:cs="Courier New"/>
                <w:kern w:val="2"/>
                <w:sz w:val="21"/>
                <w:szCs w:val="21"/>
              </w:rPr>
              <w:t>10</w:t>
            </w:r>
          </w:p>
        </w:tc>
        <w:tc>
          <w:tcPr>
            <w:tcW w:w="2487" w:type="dxa"/>
            <w:tcBorders>
              <w:top w:val="single" w:color="auto" w:sz="8" w:space="0"/>
              <w:left w:val="single" w:color="auto" w:sz="8" w:space="0"/>
              <w:bottom w:val="single" w:color="auto" w:sz="8" w:space="0"/>
              <w:right w:val="single" w:color="auto" w:sz="8" w:space="0"/>
            </w:tcBorders>
            <w:vAlign w:val="center"/>
          </w:tcPr>
          <w:p>
            <w:pPr>
              <w:pStyle w:val="49"/>
              <w:ind w:left="38"/>
              <w:jc w:val="center"/>
              <w:rPr>
                <w:kern w:val="2"/>
                <w:sz w:val="21"/>
                <w:szCs w:val="21"/>
                <w:lang w:val="zh-CN"/>
              </w:rPr>
            </w:pPr>
            <w:r>
              <w:rPr>
                <w:rFonts w:hint="eastAsia"/>
                <w:kern w:val="2"/>
                <w:sz w:val="21"/>
                <w:szCs w:val="21"/>
                <w:lang w:val="zh-CN"/>
              </w:rPr>
              <w:t>投标文件的符合性审查</w:t>
            </w:r>
          </w:p>
        </w:tc>
        <w:tc>
          <w:tcPr>
            <w:tcW w:w="6006" w:type="dxa"/>
            <w:tcBorders>
              <w:top w:val="single" w:color="auto" w:sz="8" w:space="0"/>
              <w:left w:val="single" w:color="auto" w:sz="8" w:space="0"/>
              <w:bottom w:val="single" w:color="auto" w:sz="8" w:space="0"/>
              <w:right w:val="single" w:color="auto" w:sz="18" w:space="0"/>
            </w:tcBorders>
            <w:vAlign w:val="center"/>
          </w:tcPr>
          <w:p>
            <w:pPr>
              <w:pStyle w:val="49"/>
              <w:ind w:firstLine="210" w:firstLineChars="100"/>
              <w:rPr>
                <w:kern w:val="2"/>
                <w:sz w:val="21"/>
                <w:szCs w:val="21"/>
                <w:lang w:val="zh-CN"/>
              </w:rPr>
            </w:pPr>
            <w:r>
              <w:rPr>
                <w:rFonts w:hint="eastAsia"/>
                <w:kern w:val="2"/>
                <w:sz w:val="21"/>
                <w:szCs w:val="21"/>
                <w:lang w:val="zh-CN"/>
              </w:rPr>
              <w:t>投标文件资料（包括单独递交的开标一览表）有下列情形的，可以不作为符合性审查事项：</w:t>
            </w:r>
          </w:p>
          <w:p>
            <w:pPr>
              <w:pStyle w:val="49"/>
              <w:ind w:firstLine="210" w:firstLineChars="100"/>
              <w:rPr>
                <w:kern w:val="2"/>
                <w:sz w:val="21"/>
                <w:szCs w:val="21"/>
                <w:lang w:val="zh-CN"/>
              </w:rPr>
            </w:pPr>
            <w:r>
              <w:rPr>
                <w:rFonts w:hint="eastAsia"/>
                <w:kern w:val="2"/>
                <w:sz w:val="21"/>
                <w:szCs w:val="21"/>
                <w:lang w:val="zh-CN"/>
              </w:rPr>
              <w:t>（1）正副本数量齐全、密封完好，只是未按照招标文件要求进行分装或者统装的；</w:t>
            </w:r>
          </w:p>
          <w:p>
            <w:pPr>
              <w:pStyle w:val="49"/>
              <w:ind w:firstLine="210" w:firstLineChars="100"/>
              <w:rPr>
                <w:kern w:val="2"/>
                <w:sz w:val="21"/>
                <w:szCs w:val="21"/>
                <w:lang w:val="zh-CN"/>
              </w:rPr>
            </w:pPr>
            <w:r>
              <w:rPr>
                <w:rFonts w:hint="eastAsia"/>
                <w:kern w:val="2"/>
                <w:sz w:val="21"/>
                <w:szCs w:val="21"/>
                <w:lang w:val="zh-CN"/>
              </w:rPr>
              <w:t>（2）个别地方（不超过2个）没有法定代表人签字，但有法定代表人的私人印章或者有效授权代理人签字的；</w:t>
            </w:r>
          </w:p>
          <w:p>
            <w:pPr>
              <w:pStyle w:val="49"/>
              <w:ind w:firstLine="210" w:firstLineChars="100"/>
              <w:rPr>
                <w:kern w:val="2"/>
                <w:sz w:val="21"/>
                <w:szCs w:val="21"/>
                <w:lang w:val="zh-CN"/>
              </w:rPr>
            </w:pPr>
            <w:r>
              <w:rPr>
                <w:rFonts w:hint="eastAsia"/>
                <w:kern w:val="2"/>
                <w:sz w:val="21"/>
                <w:szCs w:val="21"/>
                <w:lang w:val="zh-CN"/>
              </w:rPr>
              <w:t>（3）除招标文件明确要求加盖单位（法人）公章的以外，其他地方以相关专用章加盖的；</w:t>
            </w:r>
          </w:p>
          <w:p>
            <w:pPr>
              <w:pStyle w:val="49"/>
              <w:ind w:firstLine="210" w:firstLineChars="100"/>
              <w:rPr>
                <w:kern w:val="2"/>
                <w:sz w:val="21"/>
                <w:szCs w:val="21"/>
                <w:lang w:val="zh-CN"/>
              </w:rPr>
            </w:pPr>
            <w:r>
              <w:rPr>
                <w:rFonts w:hint="eastAsia"/>
                <w:kern w:val="2"/>
                <w:sz w:val="21"/>
                <w:szCs w:val="21"/>
                <w:lang w:val="zh-CN"/>
              </w:rPr>
              <w:t>（4）以骑缝章的形式代替投标文件内容逐页盖章的（但是骑缝章模糊不清，印章名称无法辨认的除外）。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75" w:hRule="atLeast"/>
          <w:jc w:val="center"/>
        </w:trPr>
        <w:tc>
          <w:tcPr>
            <w:tcW w:w="1013" w:type="dxa"/>
            <w:tcBorders>
              <w:top w:val="single" w:color="auto" w:sz="8" w:space="0"/>
              <w:left w:val="single" w:color="auto" w:sz="18" w:space="0"/>
              <w:bottom w:val="single" w:color="auto" w:sz="8" w:space="0"/>
              <w:right w:val="single" w:color="auto" w:sz="8" w:space="0"/>
            </w:tcBorders>
            <w:vAlign w:val="center"/>
          </w:tcPr>
          <w:p>
            <w:pPr>
              <w:pStyle w:val="49"/>
              <w:ind w:right="230"/>
              <w:jc w:val="center"/>
              <w:rPr>
                <w:rFonts w:cs="Courier New"/>
                <w:kern w:val="2"/>
                <w:sz w:val="21"/>
                <w:szCs w:val="21"/>
              </w:rPr>
            </w:pPr>
            <w:r>
              <w:rPr>
                <w:rFonts w:hint="eastAsia" w:cs="Courier New"/>
                <w:kern w:val="2"/>
                <w:sz w:val="21"/>
                <w:szCs w:val="21"/>
              </w:rPr>
              <w:t>11</w:t>
            </w:r>
          </w:p>
        </w:tc>
        <w:tc>
          <w:tcPr>
            <w:tcW w:w="2487" w:type="dxa"/>
            <w:tcBorders>
              <w:top w:val="single" w:color="auto" w:sz="8" w:space="0"/>
              <w:left w:val="single" w:color="auto" w:sz="8" w:space="0"/>
              <w:bottom w:val="single" w:color="auto" w:sz="8" w:space="0"/>
              <w:right w:val="single" w:color="auto" w:sz="8" w:space="0"/>
            </w:tcBorders>
            <w:vAlign w:val="center"/>
          </w:tcPr>
          <w:p>
            <w:pPr>
              <w:pStyle w:val="49"/>
              <w:ind w:left="38"/>
              <w:jc w:val="center"/>
              <w:rPr>
                <w:kern w:val="2"/>
                <w:sz w:val="21"/>
                <w:szCs w:val="21"/>
                <w:lang w:val="zh-CN"/>
              </w:rPr>
            </w:pPr>
            <w:r>
              <w:rPr>
                <w:rFonts w:hint="eastAsia"/>
                <w:kern w:val="2"/>
                <w:sz w:val="21"/>
                <w:szCs w:val="21"/>
                <w:lang w:val="zh-CN"/>
              </w:rPr>
              <w:t>是否接受联合体</w:t>
            </w:r>
          </w:p>
        </w:tc>
        <w:tc>
          <w:tcPr>
            <w:tcW w:w="6006" w:type="dxa"/>
            <w:tcBorders>
              <w:top w:val="single" w:color="auto" w:sz="8" w:space="0"/>
              <w:left w:val="single" w:color="auto" w:sz="8" w:space="0"/>
              <w:bottom w:val="single" w:color="auto" w:sz="8" w:space="0"/>
              <w:right w:val="single" w:color="auto" w:sz="18" w:space="0"/>
            </w:tcBorders>
            <w:vAlign w:val="center"/>
          </w:tcPr>
          <w:p>
            <w:pPr>
              <w:pStyle w:val="49"/>
              <w:ind w:firstLine="210" w:firstLineChars="100"/>
              <w:rPr>
                <w:kern w:val="2"/>
                <w:sz w:val="21"/>
                <w:szCs w:val="21"/>
                <w:lang w:val="zh-CN"/>
              </w:rPr>
            </w:pPr>
            <w:r>
              <w:rPr>
                <w:rFonts w:hint="eastAsia"/>
                <w:kern w:val="2"/>
                <w:sz w:val="21"/>
                <w:szCs w:val="21"/>
                <w:lang w:val="zh-CN"/>
              </w:rPr>
              <w:t>本次招标活动接受联合体投标。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75" w:hRule="atLeast"/>
          <w:jc w:val="center"/>
        </w:trPr>
        <w:tc>
          <w:tcPr>
            <w:tcW w:w="1013" w:type="dxa"/>
            <w:tcBorders>
              <w:top w:val="single" w:color="auto" w:sz="8" w:space="0"/>
              <w:left w:val="single" w:color="auto" w:sz="18" w:space="0"/>
              <w:bottom w:val="single" w:color="auto" w:sz="18" w:space="0"/>
              <w:right w:val="single" w:color="auto" w:sz="8" w:space="0"/>
            </w:tcBorders>
            <w:vAlign w:val="center"/>
          </w:tcPr>
          <w:p>
            <w:pPr>
              <w:pStyle w:val="49"/>
              <w:ind w:right="230"/>
              <w:jc w:val="center"/>
              <w:rPr>
                <w:rFonts w:cs="Courier New"/>
                <w:kern w:val="2"/>
                <w:sz w:val="21"/>
                <w:szCs w:val="21"/>
              </w:rPr>
            </w:pPr>
            <w:r>
              <w:rPr>
                <w:rFonts w:hint="eastAsia" w:cs="Courier New"/>
                <w:kern w:val="2"/>
                <w:sz w:val="21"/>
                <w:szCs w:val="21"/>
              </w:rPr>
              <w:t>12</w:t>
            </w:r>
          </w:p>
        </w:tc>
        <w:tc>
          <w:tcPr>
            <w:tcW w:w="2487" w:type="dxa"/>
            <w:tcBorders>
              <w:top w:val="single" w:color="auto" w:sz="8" w:space="0"/>
              <w:left w:val="single" w:color="auto" w:sz="8" w:space="0"/>
              <w:bottom w:val="single" w:color="auto" w:sz="18" w:space="0"/>
              <w:right w:val="single" w:color="auto" w:sz="8" w:space="0"/>
            </w:tcBorders>
            <w:vAlign w:val="center"/>
          </w:tcPr>
          <w:p>
            <w:pPr>
              <w:pStyle w:val="49"/>
              <w:ind w:left="38"/>
              <w:jc w:val="center"/>
              <w:rPr>
                <w:kern w:val="2"/>
                <w:sz w:val="21"/>
                <w:szCs w:val="21"/>
                <w:lang w:val="zh-CN"/>
              </w:rPr>
            </w:pPr>
            <w:r>
              <w:rPr>
                <w:rFonts w:hint="eastAsia"/>
                <w:kern w:val="2"/>
                <w:sz w:val="21"/>
                <w:szCs w:val="21"/>
                <w:lang w:val="zh-CN"/>
              </w:rPr>
              <w:t>本次采购核心产品</w:t>
            </w:r>
          </w:p>
        </w:tc>
        <w:tc>
          <w:tcPr>
            <w:tcW w:w="6006" w:type="dxa"/>
            <w:tcBorders>
              <w:top w:val="single" w:color="auto" w:sz="8" w:space="0"/>
              <w:left w:val="single" w:color="auto" w:sz="8" w:space="0"/>
              <w:bottom w:val="single" w:color="auto" w:sz="18" w:space="0"/>
              <w:right w:val="single" w:color="auto" w:sz="18" w:space="0"/>
            </w:tcBorders>
            <w:vAlign w:val="center"/>
          </w:tcPr>
          <w:p>
            <w:pPr>
              <w:pStyle w:val="49"/>
              <w:ind w:firstLine="210" w:firstLineChars="100"/>
              <w:rPr>
                <w:kern w:val="2"/>
                <w:sz w:val="21"/>
                <w:szCs w:val="21"/>
                <w:lang w:val="zh-CN"/>
              </w:rPr>
            </w:pPr>
            <w:r>
              <w:rPr>
                <w:rFonts w:hint="eastAsia"/>
                <w:kern w:val="2"/>
                <w:sz w:val="21"/>
                <w:szCs w:val="21"/>
                <w:lang w:val="zh-CN"/>
              </w:rPr>
              <w:t>风机</w:t>
            </w:r>
          </w:p>
        </w:tc>
      </w:tr>
    </w:tbl>
    <w:p>
      <w:pPr>
        <w:pStyle w:val="4"/>
        <w:spacing w:line="240" w:lineRule="atLeast"/>
        <w:jc w:val="center"/>
      </w:pPr>
      <w:bookmarkStart w:id="25" w:name="_Toc21421"/>
      <w:bookmarkStart w:id="26" w:name="_Toc16634"/>
      <w:bookmarkStart w:id="27" w:name="_Toc530608065"/>
      <w:bookmarkStart w:id="28" w:name="_Toc13873"/>
      <w:r>
        <w:rPr>
          <w:rFonts w:hint="eastAsia"/>
        </w:rPr>
        <w:t>二、总  则</w:t>
      </w:r>
      <w:bookmarkEnd w:id="25"/>
      <w:bookmarkEnd w:id="26"/>
      <w:bookmarkEnd w:id="27"/>
      <w:bookmarkEnd w:id="28"/>
    </w:p>
    <w:p>
      <w:pPr>
        <w:pStyle w:val="5"/>
        <w:spacing w:line="400" w:lineRule="exact"/>
        <w:ind w:firstLine="482" w:firstLineChars="200"/>
        <w:rPr>
          <w:rFonts w:ascii="宋体" w:hAnsi="宋体"/>
          <w:sz w:val="24"/>
        </w:rPr>
      </w:pPr>
      <w:bookmarkStart w:id="29" w:name="_Toc183582205"/>
      <w:bookmarkStart w:id="30" w:name="_Toc183682342"/>
      <w:bookmarkStart w:id="31" w:name="_Toc217446034"/>
      <w:r>
        <w:rPr>
          <w:rFonts w:hint="eastAsia" w:ascii="宋体" w:hAnsi="宋体"/>
          <w:sz w:val="24"/>
        </w:rPr>
        <w:t>1</w:t>
      </w:r>
      <w:r>
        <w:rPr>
          <w:rFonts w:ascii="宋体" w:hAnsi="宋体"/>
          <w:sz w:val="24"/>
        </w:rPr>
        <w:t>.</w:t>
      </w:r>
      <w:bookmarkEnd w:id="29"/>
      <w:bookmarkEnd w:id="30"/>
      <w:r>
        <w:rPr>
          <w:rFonts w:hint="eastAsia" w:ascii="宋体" w:hAnsi="宋体"/>
        </w:rPr>
        <w:t xml:space="preserve"> </w:t>
      </w:r>
      <w:r>
        <w:rPr>
          <w:rFonts w:hint="eastAsia" w:ascii="宋体" w:hAnsi="宋体"/>
          <w:sz w:val="24"/>
          <w:szCs w:val="24"/>
        </w:rPr>
        <w:t>适用范围</w:t>
      </w:r>
      <w:bookmarkEnd w:id="31"/>
    </w:p>
    <w:p>
      <w:pPr>
        <w:tabs>
          <w:tab w:val="left" w:pos="7665"/>
        </w:tabs>
        <w:spacing w:line="400" w:lineRule="exact"/>
        <w:ind w:firstLine="480" w:firstLineChars="200"/>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1 本招标文件仅适用于本次公开招标采购项目。</w:t>
      </w:r>
    </w:p>
    <w:p>
      <w:pPr>
        <w:pStyle w:val="5"/>
        <w:spacing w:line="400" w:lineRule="exact"/>
        <w:ind w:firstLine="482" w:firstLineChars="200"/>
        <w:rPr>
          <w:rFonts w:ascii="宋体" w:hAnsi="宋体"/>
          <w:sz w:val="24"/>
        </w:rPr>
      </w:pPr>
      <w:bookmarkStart w:id="32" w:name="_Toc183682343"/>
      <w:bookmarkStart w:id="33" w:name="_Toc183582206"/>
      <w:bookmarkStart w:id="34" w:name="_Toc217446035"/>
      <w:r>
        <w:rPr>
          <w:rFonts w:ascii="宋体" w:hAnsi="宋体"/>
          <w:sz w:val="24"/>
        </w:rPr>
        <w:t>2.</w:t>
      </w:r>
      <w:r>
        <w:rPr>
          <w:rFonts w:hint="eastAsia" w:ascii="宋体" w:hAnsi="宋体"/>
          <w:sz w:val="24"/>
        </w:rPr>
        <w:t xml:space="preserve"> </w:t>
      </w:r>
      <w:bookmarkEnd w:id="32"/>
      <w:bookmarkEnd w:id="33"/>
      <w:r>
        <w:rPr>
          <w:rFonts w:hint="eastAsia" w:ascii="宋体" w:hAnsi="宋体"/>
          <w:sz w:val="24"/>
        </w:rPr>
        <w:t>有关</w:t>
      </w:r>
      <w:r>
        <w:rPr>
          <w:rFonts w:hint="eastAsia" w:ascii="宋体" w:hAnsi="宋体"/>
          <w:sz w:val="24"/>
          <w:szCs w:val="24"/>
        </w:rPr>
        <w:t>定义</w:t>
      </w:r>
      <w:bookmarkEnd w:id="34"/>
    </w:p>
    <w:p>
      <w:pPr>
        <w:tabs>
          <w:tab w:val="left" w:pos="7665"/>
        </w:tabs>
        <w:spacing w:line="400" w:lineRule="exact"/>
        <w:ind w:firstLine="480" w:firstLineChars="200"/>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1 “采购人”系指依法进行政府采购的国家机关、事业单位、团体组织。本次招标的采购人是</w:t>
      </w:r>
      <w:r>
        <w:rPr>
          <w:rFonts w:hint="eastAsia" w:ascii="宋体" w:hAnsi="宋体"/>
          <w:sz w:val="24"/>
          <w:u w:val="single"/>
        </w:rPr>
        <w:t>犍为县卫生和计划生育局</w:t>
      </w:r>
      <w:r>
        <w:rPr>
          <w:rFonts w:hint="eastAsia" w:ascii="宋体" w:hAnsi="宋体"/>
          <w:sz w:val="24"/>
        </w:rPr>
        <w:t>。</w:t>
      </w:r>
    </w:p>
    <w:p>
      <w:pPr>
        <w:tabs>
          <w:tab w:val="left" w:pos="7665"/>
        </w:tabs>
        <w:spacing w:line="400" w:lineRule="exact"/>
        <w:ind w:firstLine="480" w:firstLineChars="200"/>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2 “采购代理机构” 系指根据采购人的委托依法办理招标事宜的采购机构。本次招标的采购代理机构是</w:t>
      </w:r>
      <w:r>
        <w:rPr>
          <w:rFonts w:hint="eastAsia" w:ascii="宋体" w:hAnsi="宋体"/>
          <w:sz w:val="24"/>
          <w:u w:val="single"/>
        </w:rPr>
        <w:t>四川正弘信工程项目管理有限公司</w:t>
      </w:r>
      <w:r>
        <w:rPr>
          <w:rFonts w:hint="eastAsia" w:ascii="宋体" w:hAnsi="宋体"/>
          <w:sz w:val="24"/>
        </w:rPr>
        <w:t>（简称“招标人”）。</w:t>
      </w:r>
    </w:p>
    <w:p>
      <w:pPr>
        <w:tabs>
          <w:tab w:val="left" w:pos="7665"/>
        </w:tabs>
        <w:spacing w:line="400" w:lineRule="exact"/>
        <w:ind w:firstLine="480" w:firstLineChars="200"/>
        <w:rPr>
          <w:rFonts w:ascii="宋体" w:hAnsi="宋体"/>
          <w:sz w:val="24"/>
        </w:rPr>
      </w:pPr>
      <w:r>
        <w:rPr>
          <w:rFonts w:hint="eastAsia" w:ascii="宋体" w:hAnsi="宋体"/>
          <w:sz w:val="24"/>
        </w:rPr>
        <w:t>2.3 “招标采购单位”系指“采购人”和“采购代理机构”的统称。</w:t>
      </w:r>
    </w:p>
    <w:p>
      <w:pPr>
        <w:tabs>
          <w:tab w:val="left" w:pos="7665"/>
        </w:tabs>
        <w:spacing w:line="400" w:lineRule="exact"/>
        <w:ind w:firstLine="480" w:firstLineChars="200"/>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4 “投标人”系指购买了招标文件拟参加投标和向采购人提供服务的供应商。</w:t>
      </w:r>
    </w:p>
    <w:p>
      <w:pPr>
        <w:pStyle w:val="5"/>
        <w:spacing w:line="400" w:lineRule="exact"/>
        <w:ind w:firstLine="482" w:firstLineChars="200"/>
        <w:rPr>
          <w:rFonts w:ascii="宋体" w:hAnsi="宋体"/>
          <w:sz w:val="24"/>
        </w:rPr>
      </w:pPr>
      <w:bookmarkStart w:id="35" w:name="_Toc183682344"/>
      <w:bookmarkStart w:id="36" w:name="_Toc217446036"/>
      <w:bookmarkStart w:id="37" w:name="_Toc183582207"/>
      <w:bookmarkStart w:id="38" w:name="_Toc217390843"/>
      <w:r>
        <w:rPr>
          <w:rFonts w:ascii="宋体" w:hAnsi="宋体"/>
          <w:sz w:val="24"/>
        </w:rPr>
        <w:t>3.</w:t>
      </w:r>
      <w:r>
        <w:rPr>
          <w:rFonts w:hint="eastAsia" w:ascii="宋体" w:hAnsi="宋体"/>
          <w:sz w:val="24"/>
        </w:rPr>
        <w:t xml:space="preserve"> 合格的投标人</w:t>
      </w:r>
      <w:bookmarkEnd w:id="35"/>
      <w:bookmarkEnd w:id="36"/>
      <w:bookmarkEnd w:id="37"/>
      <w:bookmarkEnd w:id="38"/>
    </w:p>
    <w:p>
      <w:pPr>
        <w:tabs>
          <w:tab w:val="left" w:pos="7665"/>
        </w:tabs>
        <w:spacing w:line="400" w:lineRule="exact"/>
        <w:rPr>
          <w:rFonts w:ascii="宋体" w:hAnsi="宋体"/>
          <w:sz w:val="24"/>
        </w:rPr>
      </w:pPr>
      <w:r>
        <w:rPr>
          <w:rFonts w:hint="eastAsia" w:ascii="宋体" w:hAnsi="宋体"/>
          <w:b/>
          <w:sz w:val="24"/>
        </w:rPr>
        <w:t xml:space="preserve">    </w:t>
      </w:r>
      <w:r>
        <w:rPr>
          <w:rFonts w:hint="eastAsia" w:ascii="宋体" w:hAnsi="宋体"/>
          <w:sz w:val="24"/>
        </w:rPr>
        <w:t>合格的投标人应具备以下条件：</w:t>
      </w:r>
    </w:p>
    <w:p>
      <w:pPr>
        <w:tabs>
          <w:tab w:val="left" w:pos="7665"/>
        </w:tabs>
        <w:spacing w:line="400" w:lineRule="exact"/>
        <w:ind w:firstLine="480" w:firstLineChars="200"/>
        <w:rPr>
          <w:rFonts w:ascii="宋体" w:hAnsi="宋体"/>
          <w:spacing w:val="-4"/>
          <w:sz w:val="24"/>
        </w:rPr>
      </w:pPr>
      <w:r>
        <w:rPr>
          <w:rFonts w:hint="eastAsia" w:ascii="宋体" w:hAnsi="宋体"/>
          <w:sz w:val="24"/>
        </w:rPr>
        <w:t>（1）本招标文件“第四章”规定的条件</w:t>
      </w:r>
      <w:r>
        <w:rPr>
          <w:rFonts w:hint="eastAsia" w:ascii="宋体" w:hAnsi="宋体"/>
          <w:spacing w:val="-4"/>
          <w:sz w:val="24"/>
        </w:rPr>
        <w:t>；</w:t>
      </w:r>
    </w:p>
    <w:p>
      <w:pPr>
        <w:tabs>
          <w:tab w:val="left" w:pos="7665"/>
        </w:tabs>
        <w:spacing w:line="400" w:lineRule="exact"/>
        <w:rPr>
          <w:rFonts w:ascii="宋体" w:hAnsi="宋体"/>
          <w:sz w:val="24"/>
        </w:rPr>
      </w:pPr>
      <w:r>
        <w:rPr>
          <w:rFonts w:hint="eastAsia" w:ascii="宋体" w:hAnsi="宋体"/>
          <w:sz w:val="24"/>
        </w:rPr>
        <w:t xml:space="preserve">    （2）遵守国家有关的法律、法规、规章和其他政策制度；</w:t>
      </w:r>
    </w:p>
    <w:p>
      <w:pPr>
        <w:tabs>
          <w:tab w:val="left" w:pos="7665"/>
        </w:tabs>
        <w:spacing w:line="400" w:lineRule="exact"/>
        <w:ind w:firstLine="480" w:firstLineChars="200"/>
        <w:rPr>
          <w:rFonts w:ascii="宋体" w:hAnsi="宋体"/>
          <w:sz w:val="24"/>
        </w:rPr>
      </w:pPr>
      <w:r>
        <w:rPr>
          <w:rFonts w:hint="eastAsia" w:ascii="宋体" w:hAnsi="宋体"/>
          <w:sz w:val="24"/>
        </w:rPr>
        <w:t>（3）向采购代理机构购买了招标文件并登记备案。</w:t>
      </w:r>
    </w:p>
    <w:p>
      <w:pPr>
        <w:pStyle w:val="5"/>
        <w:spacing w:line="400" w:lineRule="exact"/>
        <w:ind w:firstLine="482" w:firstLineChars="200"/>
        <w:rPr>
          <w:rFonts w:ascii="宋体" w:hAnsi="宋体"/>
          <w:sz w:val="24"/>
        </w:rPr>
      </w:pPr>
      <w:bookmarkStart w:id="39" w:name="_Toc183582208"/>
      <w:bookmarkStart w:id="40" w:name="_Toc183682345"/>
      <w:bookmarkStart w:id="41" w:name="_Toc217446037"/>
      <w:r>
        <w:rPr>
          <w:rFonts w:hint="eastAsia" w:ascii="宋体" w:hAnsi="宋体"/>
          <w:sz w:val="24"/>
        </w:rPr>
        <w:t>4. 投标费用</w:t>
      </w:r>
      <w:bookmarkEnd w:id="39"/>
      <w:bookmarkEnd w:id="40"/>
      <w:bookmarkEnd w:id="41"/>
    </w:p>
    <w:p>
      <w:pPr>
        <w:tabs>
          <w:tab w:val="left" w:pos="7665"/>
        </w:tabs>
        <w:spacing w:line="400" w:lineRule="exact"/>
        <w:ind w:firstLine="480"/>
        <w:rPr>
          <w:rFonts w:ascii="宋体" w:hAnsi="宋体"/>
          <w:sz w:val="24"/>
        </w:rPr>
      </w:pPr>
      <w:r>
        <w:rPr>
          <w:rFonts w:hint="eastAsia" w:ascii="宋体" w:hAnsi="宋体"/>
          <w:sz w:val="24"/>
        </w:rPr>
        <w:t>投标人参加投标的有关费用由投标人自行承担。</w:t>
      </w:r>
    </w:p>
    <w:p>
      <w:pPr>
        <w:pStyle w:val="5"/>
        <w:spacing w:line="400" w:lineRule="exact"/>
        <w:ind w:firstLine="482" w:firstLineChars="200"/>
        <w:rPr>
          <w:rFonts w:ascii="宋体" w:hAnsi="宋体"/>
          <w:sz w:val="24"/>
        </w:rPr>
      </w:pPr>
      <w:r>
        <w:rPr>
          <w:rFonts w:hint="eastAsia" w:ascii="宋体" w:hAnsi="宋体"/>
          <w:sz w:val="24"/>
        </w:rPr>
        <w:t>5、充分、公平竞争保障措施</w:t>
      </w:r>
    </w:p>
    <w:p>
      <w:pPr>
        <w:pStyle w:val="51"/>
        <w:spacing w:line="460" w:lineRule="exact"/>
        <w:ind w:left="1" w:firstLine="480" w:firstLineChars="200"/>
        <w:rPr>
          <w:rFonts w:hAnsi="宋体"/>
          <w:sz w:val="24"/>
        </w:rPr>
      </w:pPr>
      <w:r>
        <w:rPr>
          <w:rFonts w:hint="eastAsia" w:hAnsi="宋体"/>
          <w:sz w:val="24"/>
        </w:rPr>
        <w:t>总公司、分公司不能以不同的投标人身份同时参加投标。参与采购项目前期咨询论证的投标人不能参加投标，参加投标的也不能作为有效投标人。</w:t>
      </w:r>
    </w:p>
    <w:p>
      <w:pPr>
        <w:pStyle w:val="4"/>
        <w:spacing w:line="240" w:lineRule="atLeast"/>
        <w:jc w:val="center"/>
      </w:pPr>
      <w:bookmarkStart w:id="42" w:name="_Toc183682346"/>
      <w:bookmarkStart w:id="43" w:name="_Toc16552"/>
      <w:bookmarkStart w:id="44" w:name="_Toc1152"/>
      <w:bookmarkStart w:id="45" w:name="_Toc7671"/>
      <w:bookmarkStart w:id="46" w:name="_Toc530608066"/>
      <w:bookmarkStart w:id="47" w:name="_Toc77400779"/>
      <w:bookmarkStart w:id="48" w:name="_Toc217446038"/>
      <w:bookmarkStart w:id="49" w:name="_Toc183582209"/>
      <w:bookmarkStart w:id="50" w:name="_Toc89075875"/>
      <w:r>
        <w:rPr>
          <w:rFonts w:hint="eastAsia"/>
        </w:rPr>
        <w:t>三、招标文件</w:t>
      </w:r>
      <w:bookmarkEnd w:id="42"/>
      <w:bookmarkEnd w:id="43"/>
      <w:bookmarkEnd w:id="44"/>
      <w:bookmarkEnd w:id="45"/>
      <w:bookmarkEnd w:id="46"/>
      <w:bookmarkEnd w:id="47"/>
      <w:bookmarkEnd w:id="48"/>
      <w:bookmarkEnd w:id="49"/>
      <w:bookmarkEnd w:id="50"/>
    </w:p>
    <w:p>
      <w:pPr>
        <w:pStyle w:val="5"/>
        <w:spacing w:line="400" w:lineRule="exact"/>
        <w:ind w:firstLine="482" w:firstLineChars="200"/>
        <w:rPr>
          <w:rFonts w:ascii="宋体" w:hAnsi="宋体"/>
          <w:sz w:val="24"/>
        </w:rPr>
      </w:pPr>
      <w:bookmarkStart w:id="51" w:name="_Toc183682347"/>
      <w:bookmarkStart w:id="52" w:name="_Toc183582210"/>
      <w:bookmarkStart w:id="53" w:name="_Toc217446039"/>
      <w:r>
        <w:rPr>
          <w:rFonts w:hint="eastAsia" w:ascii="宋体" w:hAnsi="宋体"/>
          <w:sz w:val="24"/>
        </w:rPr>
        <w:t>6．招标文件的构成</w:t>
      </w:r>
      <w:bookmarkEnd w:id="51"/>
      <w:bookmarkEnd w:id="52"/>
      <w:bookmarkEnd w:id="53"/>
    </w:p>
    <w:p>
      <w:pPr>
        <w:tabs>
          <w:tab w:val="left" w:pos="720"/>
        </w:tabs>
        <w:spacing w:line="400" w:lineRule="exact"/>
        <w:ind w:firstLine="480" w:firstLineChars="200"/>
        <w:rPr>
          <w:rFonts w:ascii="宋体" w:hAnsi="宋体"/>
          <w:sz w:val="24"/>
        </w:rPr>
      </w:pPr>
      <w:r>
        <w:rPr>
          <w:rFonts w:hint="eastAsia" w:ascii="宋体" w:hAnsi="宋体"/>
          <w:sz w:val="24"/>
        </w:rPr>
        <w:t>6</w:t>
      </w:r>
      <w:r>
        <w:rPr>
          <w:rFonts w:ascii="宋体" w:hAnsi="宋体"/>
          <w:b/>
          <w:bCs/>
          <w:sz w:val="24"/>
        </w:rPr>
        <w:t>.</w:t>
      </w:r>
      <w:r>
        <w:rPr>
          <w:rFonts w:hint="eastAsia" w:ascii="宋体" w:hAnsi="宋体"/>
          <w:sz w:val="24"/>
        </w:rPr>
        <w:t>1 招标文件是投标人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20"/>
        </w:tabs>
        <w:spacing w:line="400" w:lineRule="exact"/>
        <w:ind w:firstLine="480" w:firstLineChars="200"/>
        <w:rPr>
          <w:rFonts w:ascii="宋体" w:hAnsi="宋体"/>
          <w:sz w:val="24"/>
        </w:rPr>
      </w:pPr>
      <w:r>
        <w:rPr>
          <w:rFonts w:hint="eastAsia" w:ascii="宋体" w:hAnsi="宋体"/>
          <w:sz w:val="24"/>
        </w:rPr>
        <w:t>（一）投标邀请；</w:t>
      </w:r>
    </w:p>
    <w:p>
      <w:pPr>
        <w:tabs>
          <w:tab w:val="left" w:pos="720"/>
        </w:tabs>
        <w:spacing w:line="400" w:lineRule="exact"/>
        <w:ind w:firstLine="480" w:firstLineChars="200"/>
        <w:rPr>
          <w:rFonts w:ascii="宋体" w:hAnsi="宋体"/>
          <w:sz w:val="24"/>
        </w:rPr>
      </w:pPr>
      <w:r>
        <w:rPr>
          <w:rFonts w:hint="eastAsia" w:ascii="宋体" w:hAnsi="宋体"/>
          <w:sz w:val="24"/>
        </w:rPr>
        <w:t>（二）投标人须知；</w:t>
      </w:r>
    </w:p>
    <w:p>
      <w:pPr>
        <w:tabs>
          <w:tab w:val="left" w:pos="720"/>
        </w:tabs>
        <w:spacing w:line="400" w:lineRule="exact"/>
        <w:ind w:firstLine="480" w:firstLineChars="200"/>
        <w:rPr>
          <w:rFonts w:ascii="宋体" w:hAnsi="宋体"/>
          <w:sz w:val="24"/>
        </w:rPr>
      </w:pPr>
      <w:r>
        <w:rPr>
          <w:rFonts w:hint="eastAsia" w:ascii="宋体" w:hAnsi="宋体"/>
          <w:sz w:val="24"/>
        </w:rPr>
        <w:t>（三）投标文件格式；</w:t>
      </w:r>
    </w:p>
    <w:p>
      <w:pPr>
        <w:tabs>
          <w:tab w:val="left" w:pos="720"/>
        </w:tabs>
        <w:spacing w:line="400" w:lineRule="exact"/>
        <w:ind w:firstLine="480" w:firstLineChars="200"/>
        <w:rPr>
          <w:rFonts w:ascii="宋体" w:hAnsi="宋体"/>
          <w:sz w:val="24"/>
        </w:rPr>
      </w:pPr>
      <w:r>
        <w:rPr>
          <w:rFonts w:hint="eastAsia" w:ascii="宋体" w:hAnsi="宋体"/>
          <w:sz w:val="24"/>
        </w:rPr>
        <w:t>（四）投标人和投标产品（如涉及）的资格、资质性及其他类似效力要求；</w:t>
      </w:r>
    </w:p>
    <w:p>
      <w:pPr>
        <w:tabs>
          <w:tab w:val="left" w:pos="720"/>
        </w:tabs>
        <w:spacing w:line="400" w:lineRule="exact"/>
        <w:ind w:firstLine="480" w:firstLineChars="200"/>
        <w:rPr>
          <w:rFonts w:ascii="宋体" w:hAnsi="宋体"/>
          <w:sz w:val="24"/>
        </w:rPr>
      </w:pPr>
      <w:r>
        <w:rPr>
          <w:rFonts w:hint="eastAsia" w:ascii="宋体" w:hAnsi="宋体"/>
          <w:sz w:val="24"/>
        </w:rPr>
        <w:t>（五）投标人应当提供的资格、资质性及其他类似效力要求的相关证明材料；</w:t>
      </w:r>
    </w:p>
    <w:p>
      <w:pPr>
        <w:tabs>
          <w:tab w:val="left" w:pos="720"/>
        </w:tabs>
        <w:spacing w:line="400" w:lineRule="exact"/>
        <w:ind w:firstLine="480" w:firstLineChars="200"/>
        <w:rPr>
          <w:rFonts w:ascii="宋体" w:hAnsi="宋体"/>
          <w:sz w:val="24"/>
        </w:rPr>
      </w:pPr>
      <w:r>
        <w:rPr>
          <w:rFonts w:hint="eastAsia" w:ascii="宋体" w:hAnsi="宋体"/>
          <w:sz w:val="24"/>
        </w:rPr>
        <w:t>（六）招标项目服务、商务及其他要求；</w:t>
      </w:r>
    </w:p>
    <w:p>
      <w:pPr>
        <w:tabs>
          <w:tab w:val="left" w:pos="720"/>
        </w:tabs>
        <w:spacing w:line="400" w:lineRule="exact"/>
        <w:ind w:firstLine="480" w:firstLineChars="200"/>
        <w:rPr>
          <w:rFonts w:ascii="宋体" w:hAnsi="宋体"/>
          <w:sz w:val="24"/>
        </w:rPr>
      </w:pPr>
      <w:r>
        <w:rPr>
          <w:rFonts w:hint="eastAsia" w:ascii="宋体" w:hAnsi="宋体"/>
          <w:sz w:val="24"/>
        </w:rPr>
        <w:t>（七）评标办法；</w:t>
      </w:r>
    </w:p>
    <w:p>
      <w:pPr>
        <w:tabs>
          <w:tab w:val="left" w:pos="720"/>
        </w:tabs>
        <w:spacing w:line="400" w:lineRule="exact"/>
        <w:ind w:firstLine="480" w:firstLineChars="200"/>
        <w:rPr>
          <w:rFonts w:ascii="宋体" w:hAnsi="宋体"/>
          <w:sz w:val="24"/>
        </w:rPr>
      </w:pPr>
      <w:r>
        <w:rPr>
          <w:rFonts w:hint="eastAsia" w:ascii="宋体" w:hAnsi="宋体"/>
          <w:sz w:val="24"/>
        </w:rPr>
        <w:t>（八）合同主要条款。</w:t>
      </w:r>
    </w:p>
    <w:p>
      <w:pPr>
        <w:tabs>
          <w:tab w:val="left" w:pos="7665"/>
        </w:tabs>
        <w:spacing w:line="400" w:lineRule="exact"/>
        <w:ind w:firstLine="480" w:firstLineChars="200"/>
        <w:rPr>
          <w:rFonts w:ascii="宋体" w:hAnsi="宋体"/>
          <w:sz w:val="24"/>
        </w:rPr>
      </w:pPr>
      <w:r>
        <w:rPr>
          <w:rFonts w:hint="eastAsia" w:ascii="宋体" w:hAnsi="宋体"/>
          <w:sz w:val="24"/>
        </w:rPr>
        <w:t>6</w:t>
      </w:r>
      <w:r>
        <w:rPr>
          <w:rFonts w:hint="eastAsia" w:ascii="宋体" w:hAnsi="宋体"/>
          <w:b/>
          <w:bCs/>
          <w:sz w:val="24"/>
        </w:rPr>
        <w:t>.</w:t>
      </w:r>
      <w:r>
        <w:rPr>
          <w:rFonts w:hint="eastAsia" w:ascii="宋体" w:hAnsi="宋体"/>
          <w:sz w:val="24"/>
        </w:rPr>
        <w:t>2 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5"/>
        <w:spacing w:line="400" w:lineRule="exact"/>
        <w:ind w:firstLine="482" w:firstLineChars="200"/>
        <w:rPr>
          <w:rFonts w:ascii="宋体" w:hAnsi="宋体"/>
          <w:sz w:val="24"/>
        </w:rPr>
      </w:pPr>
      <w:bookmarkStart w:id="54" w:name="_Toc183582211"/>
      <w:bookmarkStart w:id="55" w:name="_Toc183682348"/>
      <w:bookmarkStart w:id="56" w:name="_Toc217446040"/>
      <w:r>
        <w:rPr>
          <w:rFonts w:hint="eastAsia" w:ascii="宋体" w:hAnsi="宋体"/>
          <w:sz w:val="24"/>
        </w:rPr>
        <w:t>7. 招标文件的澄清</w:t>
      </w:r>
      <w:bookmarkEnd w:id="54"/>
      <w:bookmarkEnd w:id="55"/>
      <w:r>
        <w:rPr>
          <w:rFonts w:hint="eastAsia" w:ascii="宋体" w:hAnsi="宋体"/>
          <w:sz w:val="24"/>
        </w:rPr>
        <w:t>和修改</w:t>
      </w:r>
      <w:bookmarkEnd w:id="56"/>
    </w:p>
    <w:p>
      <w:pPr>
        <w:tabs>
          <w:tab w:val="left" w:pos="720"/>
        </w:tabs>
        <w:spacing w:line="400" w:lineRule="exact"/>
        <w:ind w:firstLine="480" w:firstLineChars="200"/>
        <w:rPr>
          <w:rFonts w:ascii="宋体" w:hAnsi="宋体"/>
          <w:sz w:val="24"/>
        </w:rPr>
      </w:pPr>
      <w:r>
        <w:rPr>
          <w:rFonts w:hint="eastAsia" w:ascii="宋体" w:hAnsi="宋体"/>
          <w:sz w:val="24"/>
        </w:rPr>
        <w:t>7</w:t>
      </w:r>
      <w:r>
        <w:rPr>
          <w:rFonts w:ascii="宋体" w:hAnsi="宋体"/>
          <w:sz w:val="24"/>
        </w:rPr>
        <w:t>.1</w:t>
      </w:r>
      <w:r>
        <w:rPr>
          <w:rFonts w:hint="eastAsia" w:ascii="宋体" w:hAnsi="宋体"/>
          <w:sz w:val="24"/>
        </w:rPr>
        <w:t xml:space="preserve"> 在投标截止时间前，招标采购单位无论出于何种原因，可以对招标文件进行澄清或者修改。</w:t>
      </w:r>
    </w:p>
    <w:p>
      <w:pPr>
        <w:spacing w:line="400" w:lineRule="exact"/>
        <w:ind w:firstLine="480" w:firstLineChars="200"/>
        <w:rPr>
          <w:rFonts w:ascii="宋体" w:hAnsi="宋体"/>
          <w:sz w:val="24"/>
        </w:rPr>
      </w:pPr>
      <w:r>
        <w:rPr>
          <w:rFonts w:hint="eastAsia" w:ascii="宋体" w:hAnsi="宋体"/>
          <w:sz w:val="24"/>
        </w:rPr>
        <w:t>7</w:t>
      </w:r>
      <w:r>
        <w:rPr>
          <w:rFonts w:ascii="宋体" w:hAnsi="宋体"/>
          <w:sz w:val="24"/>
        </w:rPr>
        <w:t>.2</w:t>
      </w:r>
      <w:r>
        <w:rPr>
          <w:rFonts w:hint="eastAsia" w:ascii="宋体" w:hAnsi="宋体"/>
          <w:sz w:val="24"/>
        </w:rPr>
        <w:t xml:space="preserve"> 招标采购单位对已发出的招标文件进行澄清或者修改，将在招标文件要求的提交投标文件截止时间至少十五日前进行，不足十五日的，招标人应当顺延提交投标文件的截止时间。并以书面形式将澄清或者修改的内容通知所有购买了招标文件的投标人，同时在</w:t>
      </w:r>
      <w:r>
        <w:rPr>
          <w:rFonts w:hint="eastAsia" w:ascii="宋体" w:hAnsi="宋体"/>
          <w:sz w:val="24"/>
          <w:lang w:eastAsia="zh-CN"/>
        </w:rPr>
        <w:t>中国</w:t>
      </w:r>
      <w:r>
        <w:rPr>
          <w:rFonts w:hint="eastAsia" w:ascii="宋体" w:hAnsi="宋体"/>
          <w:sz w:val="24"/>
        </w:rPr>
        <w:t>政府采购网上发布更正公告。该澄清或者修改的内容为招标文件的组成部分。</w:t>
      </w:r>
    </w:p>
    <w:p>
      <w:pPr>
        <w:spacing w:line="400" w:lineRule="exact"/>
        <w:ind w:firstLine="480" w:firstLineChars="200"/>
        <w:rPr>
          <w:rFonts w:ascii="宋体" w:hAnsi="宋体"/>
          <w:sz w:val="24"/>
        </w:rPr>
      </w:pPr>
      <w:r>
        <w:rPr>
          <w:rFonts w:hint="eastAsia" w:ascii="宋体" w:hAnsi="宋体"/>
          <w:sz w:val="24"/>
        </w:rPr>
        <w:t>7</w:t>
      </w:r>
      <w:r>
        <w:rPr>
          <w:rFonts w:hint="eastAsia" w:ascii="宋体" w:hAnsi="宋体"/>
          <w:b/>
          <w:bCs/>
          <w:sz w:val="24"/>
        </w:rPr>
        <w:t>.</w:t>
      </w:r>
      <w:r>
        <w:rPr>
          <w:rFonts w:hint="eastAsia" w:ascii="宋体" w:hAnsi="宋体"/>
          <w:sz w:val="24"/>
        </w:rPr>
        <w:t>3 投标人对招标文件有异议的，应在投标截止时间十五日前按招标文件中的联系方式，以书面形式向采购代理机构提出。</w:t>
      </w:r>
    </w:p>
    <w:p>
      <w:pPr>
        <w:spacing w:line="400" w:lineRule="exact"/>
        <w:ind w:firstLine="480" w:firstLineChars="200"/>
        <w:rPr>
          <w:rFonts w:ascii="宋体" w:hAnsi="宋体"/>
          <w:sz w:val="24"/>
        </w:rPr>
      </w:pPr>
      <w:r>
        <w:rPr>
          <w:rFonts w:hint="eastAsia" w:ascii="宋体" w:hAnsi="宋体"/>
          <w:sz w:val="24"/>
        </w:rPr>
        <w:t>7.4 在投标截止时间前，招标采购单位可以视采购具体情况，延长投标截止时间和开标时间，并在招标文件要求提交投标文件的截止时间三日前，将变更时间以书面形式通知所有购买了招标文件的投标人，同时在</w:t>
      </w:r>
      <w:r>
        <w:rPr>
          <w:rFonts w:hint="eastAsia" w:ascii="宋体" w:hAnsi="宋体"/>
          <w:sz w:val="24"/>
          <w:lang w:eastAsia="zh-CN"/>
        </w:rPr>
        <w:t>中国政府采购网</w:t>
      </w:r>
      <w:r>
        <w:rPr>
          <w:rFonts w:hint="eastAsia" w:ascii="宋体" w:hAnsi="宋体"/>
          <w:sz w:val="24"/>
        </w:rPr>
        <w:t>上发布变更公告。</w:t>
      </w:r>
    </w:p>
    <w:p>
      <w:pPr>
        <w:pStyle w:val="5"/>
        <w:spacing w:line="400" w:lineRule="exact"/>
        <w:ind w:firstLine="482" w:firstLineChars="200"/>
        <w:rPr>
          <w:rFonts w:ascii="宋体" w:hAnsi="宋体"/>
          <w:sz w:val="24"/>
        </w:rPr>
      </w:pPr>
      <w:bookmarkStart w:id="57" w:name="_Toc208848971"/>
      <w:bookmarkStart w:id="58" w:name="_Toc217446041"/>
      <w:r>
        <w:rPr>
          <w:rFonts w:hint="eastAsia" w:ascii="宋体" w:hAnsi="宋体"/>
          <w:sz w:val="24"/>
        </w:rPr>
        <w:t>8. 答疑会和现场考察</w:t>
      </w:r>
      <w:bookmarkEnd w:id="57"/>
      <w:bookmarkEnd w:id="58"/>
    </w:p>
    <w:p>
      <w:pPr>
        <w:spacing w:line="400" w:lineRule="exact"/>
        <w:ind w:firstLine="480" w:firstLineChars="200"/>
        <w:rPr>
          <w:rFonts w:ascii="宋体" w:hAnsi="宋体"/>
          <w:sz w:val="24"/>
        </w:rPr>
      </w:pPr>
      <w:r>
        <w:rPr>
          <w:rFonts w:hint="eastAsia" w:ascii="宋体" w:hAnsi="宋体"/>
          <w:sz w:val="24"/>
        </w:rPr>
        <w:t>8.1 根据采购项目和具体情况，招标采购单位认为有必要，可以组织召开标前答疑会，答疑会时间，招标采购单位将以书面形式通知所有购买了招标文件的投标人。</w:t>
      </w:r>
    </w:p>
    <w:p>
      <w:pPr>
        <w:adjustRightInd w:val="0"/>
        <w:snapToGrid w:val="0"/>
        <w:spacing w:line="400" w:lineRule="exact"/>
        <w:ind w:firstLine="420" w:firstLineChars="175"/>
        <w:rPr>
          <w:rFonts w:ascii="宋体" w:hAnsi="宋体"/>
          <w:sz w:val="24"/>
        </w:rPr>
      </w:pPr>
      <w:r>
        <w:rPr>
          <w:rFonts w:hint="eastAsia" w:ascii="宋体" w:hAnsi="宋体"/>
          <w:sz w:val="24"/>
        </w:rPr>
        <w:t>8</w:t>
      </w:r>
      <w:r>
        <w:rPr>
          <w:rFonts w:ascii="宋体" w:hAnsi="宋体"/>
          <w:sz w:val="24"/>
        </w:rPr>
        <w:t>.</w:t>
      </w:r>
      <w:r>
        <w:rPr>
          <w:rFonts w:hint="eastAsia" w:ascii="宋体" w:hAnsi="宋体"/>
          <w:sz w:val="24"/>
        </w:rPr>
        <w:t>2 供应商如认为有必要，自行到项目现场进行现场考察。考察现场所发生的一切费用由投标人自己承担。</w:t>
      </w:r>
    </w:p>
    <w:p>
      <w:pPr>
        <w:pStyle w:val="4"/>
        <w:spacing w:line="240" w:lineRule="atLeast"/>
        <w:jc w:val="center"/>
      </w:pPr>
      <w:bookmarkStart w:id="59" w:name="_Toc14924"/>
      <w:bookmarkStart w:id="60" w:name="_Toc89075876"/>
      <w:bookmarkStart w:id="61" w:name="_Toc217446042"/>
      <w:bookmarkStart w:id="62" w:name="_Toc530608067"/>
      <w:bookmarkStart w:id="63" w:name="_Toc183682351"/>
      <w:bookmarkStart w:id="64" w:name="_Toc77400780"/>
      <w:bookmarkStart w:id="65" w:name="_Toc16063"/>
      <w:bookmarkStart w:id="66" w:name="_Toc5735"/>
      <w:bookmarkStart w:id="67" w:name="_Toc183582214"/>
      <w:r>
        <w:rPr>
          <w:rFonts w:hint="eastAsia"/>
        </w:rPr>
        <w:t>四、投标文件</w:t>
      </w:r>
      <w:bookmarkEnd w:id="59"/>
      <w:bookmarkEnd w:id="60"/>
      <w:bookmarkEnd w:id="61"/>
      <w:bookmarkEnd w:id="62"/>
      <w:bookmarkEnd w:id="63"/>
      <w:bookmarkEnd w:id="64"/>
      <w:bookmarkEnd w:id="65"/>
      <w:bookmarkEnd w:id="66"/>
      <w:bookmarkEnd w:id="67"/>
    </w:p>
    <w:p>
      <w:pPr>
        <w:pStyle w:val="5"/>
        <w:spacing w:line="400" w:lineRule="exact"/>
        <w:ind w:firstLine="482" w:firstLineChars="200"/>
        <w:rPr>
          <w:rFonts w:ascii="宋体" w:hAnsi="宋体"/>
          <w:bCs w:val="0"/>
          <w:sz w:val="24"/>
        </w:rPr>
      </w:pPr>
      <w:bookmarkStart w:id="68" w:name="_Toc183682352"/>
      <w:bookmarkStart w:id="69" w:name="_Toc183582215"/>
      <w:bookmarkStart w:id="70" w:name="_Toc217446043"/>
      <w:r>
        <w:rPr>
          <w:rFonts w:hint="eastAsia" w:ascii="宋体" w:hAnsi="宋体"/>
          <w:bCs w:val="0"/>
          <w:sz w:val="24"/>
        </w:rPr>
        <w:t>9．投标文件的语言</w:t>
      </w:r>
      <w:bookmarkEnd w:id="68"/>
      <w:bookmarkEnd w:id="69"/>
      <w:bookmarkEnd w:id="70"/>
    </w:p>
    <w:p>
      <w:pPr>
        <w:spacing w:line="400" w:lineRule="exact"/>
        <w:ind w:firstLine="480" w:firstLineChars="200"/>
        <w:rPr>
          <w:rFonts w:ascii="宋体" w:hAnsi="宋体"/>
          <w:sz w:val="24"/>
        </w:rPr>
      </w:pPr>
      <w:r>
        <w:rPr>
          <w:rFonts w:hint="eastAsia" w:ascii="宋体" w:hAnsi="宋体"/>
          <w:sz w:val="24"/>
        </w:rPr>
        <w:t>9.1</w:t>
      </w:r>
      <w:r>
        <w:rPr>
          <w:rFonts w:hint="eastAsia"/>
          <w:sz w:val="24"/>
        </w:rPr>
        <w:t xml:space="preserve"> </w:t>
      </w:r>
      <w:r>
        <w:rPr>
          <w:rFonts w:hint="eastAsia" w:ascii="宋体" w:hAnsi="宋体"/>
          <w:sz w:val="24"/>
        </w:rPr>
        <w:t>投标人提交的投标文件以及投标人与招标采购单位就有关投标的所有来往书面文件均须使用中文。投标文件中如附有外文资料，必须逐一对应翻译成中文并加盖投标人公章后附在相关外文资料后面，否则，投标人的投标文件将作为无效投标处理。</w:t>
      </w:r>
    </w:p>
    <w:p>
      <w:pPr>
        <w:spacing w:line="400" w:lineRule="exact"/>
        <w:ind w:firstLine="480" w:firstLineChars="200"/>
        <w:rPr>
          <w:rFonts w:ascii="宋体" w:hAnsi="宋体"/>
          <w:sz w:val="24"/>
        </w:rPr>
      </w:pPr>
      <w:r>
        <w:rPr>
          <w:rFonts w:hint="eastAsia" w:ascii="宋体" w:hAnsi="宋体"/>
          <w:sz w:val="24"/>
        </w:rPr>
        <w:t>9.2 翻译的中文资料与外文资料如果出现差异和矛盾时，以中文为准。但不能故意错误翻译，否则，投标人的投标文件将作为无效投标处理。</w:t>
      </w:r>
    </w:p>
    <w:p>
      <w:pPr>
        <w:pStyle w:val="5"/>
        <w:spacing w:line="400" w:lineRule="exact"/>
        <w:ind w:firstLine="482" w:firstLineChars="200"/>
        <w:rPr>
          <w:rFonts w:ascii="宋体" w:hAnsi="宋体"/>
          <w:sz w:val="24"/>
        </w:rPr>
      </w:pPr>
      <w:bookmarkStart w:id="71" w:name="_Toc217446044"/>
      <w:bookmarkStart w:id="72" w:name="_Toc183582216"/>
      <w:bookmarkStart w:id="73" w:name="_Toc183682353"/>
      <w:r>
        <w:rPr>
          <w:rFonts w:hint="eastAsia" w:ascii="宋体" w:hAnsi="宋体"/>
          <w:sz w:val="24"/>
        </w:rPr>
        <w:t>10．计量单位</w:t>
      </w:r>
      <w:bookmarkEnd w:id="71"/>
      <w:bookmarkEnd w:id="72"/>
      <w:bookmarkEnd w:id="73"/>
    </w:p>
    <w:p>
      <w:pPr>
        <w:spacing w:line="400" w:lineRule="exact"/>
        <w:ind w:firstLine="470" w:firstLineChars="196"/>
        <w:rPr>
          <w:rFonts w:ascii="宋体" w:hAnsi="宋体"/>
          <w:sz w:val="24"/>
        </w:rPr>
      </w:pPr>
      <w:r>
        <w:rPr>
          <w:rFonts w:hint="eastAsia" w:ascii="宋体" w:hAnsi="宋体"/>
          <w:sz w:val="24"/>
        </w:rPr>
        <w:t>除技术规格及要求中另有规定外，本采购项下的投标均采用国家法定的计量单位。</w:t>
      </w:r>
    </w:p>
    <w:p>
      <w:pPr>
        <w:pStyle w:val="5"/>
        <w:spacing w:line="400" w:lineRule="exact"/>
        <w:rPr>
          <w:rFonts w:ascii="宋体" w:hAnsi="宋体"/>
          <w:sz w:val="24"/>
          <w:szCs w:val="24"/>
        </w:rPr>
      </w:pPr>
      <w:r>
        <w:rPr>
          <w:rFonts w:hint="eastAsia"/>
        </w:rPr>
        <w:t xml:space="preserve"> </w:t>
      </w:r>
      <w:bookmarkStart w:id="74" w:name="_Toc217446045"/>
      <w:r>
        <w:rPr>
          <w:rFonts w:hint="eastAsia"/>
        </w:rPr>
        <w:t xml:space="preserve">  </w:t>
      </w:r>
      <w:r>
        <w:rPr>
          <w:rFonts w:hint="eastAsia"/>
          <w:sz w:val="24"/>
          <w:szCs w:val="24"/>
        </w:rPr>
        <w:t>11. 投标货币</w:t>
      </w:r>
      <w:bookmarkEnd w:id="74"/>
    </w:p>
    <w:p>
      <w:pPr>
        <w:tabs>
          <w:tab w:val="left" w:pos="7665"/>
        </w:tabs>
        <w:spacing w:line="400" w:lineRule="exact"/>
        <w:ind w:left="13" w:hanging="118"/>
        <w:rPr>
          <w:rFonts w:ascii="宋体" w:hAnsi="宋体"/>
          <w:sz w:val="24"/>
        </w:rPr>
      </w:pPr>
      <w:r>
        <w:rPr>
          <w:rFonts w:hint="eastAsia" w:ascii="宋体" w:hAnsi="宋体"/>
          <w:b/>
          <w:sz w:val="24"/>
        </w:rPr>
        <w:t xml:space="preserve">    </w:t>
      </w:r>
      <w:r>
        <w:rPr>
          <w:rFonts w:hint="eastAsia" w:ascii="宋体" w:hAnsi="宋体"/>
          <w:sz w:val="24"/>
        </w:rPr>
        <w:t xml:space="preserve"> 本次招标项目的投标均以人民币报价。</w:t>
      </w:r>
    </w:p>
    <w:p>
      <w:pPr>
        <w:pStyle w:val="5"/>
        <w:spacing w:line="400" w:lineRule="exact"/>
        <w:ind w:firstLine="241" w:firstLineChars="100"/>
        <w:rPr>
          <w:rFonts w:ascii="宋体" w:hAnsi="宋体"/>
          <w:sz w:val="24"/>
          <w:szCs w:val="24"/>
        </w:rPr>
      </w:pPr>
      <w:r>
        <w:rPr>
          <w:rFonts w:hint="eastAsia"/>
          <w:sz w:val="24"/>
          <w:szCs w:val="24"/>
        </w:rPr>
        <w:t xml:space="preserve"> </w:t>
      </w:r>
      <w:bookmarkStart w:id="75" w:name="_Toc217446046"/>
      <w:r>
        <w:rPr>
          <w:rFonts w:hint="eastAsia"/>
          <w:sz w:val="24"/>
          <w:szCs w:val="24"/>
        </w:rPr>
        <w:t xml:space="preserve"> 12. 联合体投标</w:t>
      </w:r>
      <w:bookmarkEnd w:id="75"/>
    </w:p>
    <w:p>
      <w:pPr>
        <w:pStyle w:val="10"/>
        <w:spacing w:line="400" w:lineRule="exact"/>
        <w:ind w:firstLine="480" w:firstLineChars="200"/>
        <w:rPr>
          <w:rFonts w:ascii="宋体" w:hAnsi="宋体"/>
          <w:sz w:val="24"/>
          <w:szCs w:val="24"/>
        </w:rPr>
      </w:pPr>
      <w:r>
        <w:rPr>
          <w:rFonts w:hint="eastAsia" w:ascii="宋体" w:hAnsi="宋体"/>
          <w:sz w:val="24"/>
          <w:szCs w:val="24"/>
        </w:rPr>
        <w:t>本次政府采购活动接受联合体投标。</w:t>
      </w:r>
    </w:p>
    <w:p>
      <w:pPr>
        <w:pStyle w:val="5"/>
        <w:spacing w:line="400" w:lineRule="exact"/>
        <w:ind w:firstLine="482" w:firstLineChars="200"/>
        <w:rPr>
          <w:rFonts w:ascii="宋体" w:hAnsi="宋体"/>
          <w:bCs w:val="0"/>
          <w:sz w:val="24"/>
          <w:szCs w:val="24"/>
        </w:rPr>
      </w:pPr>
      <w:bookmarkStart w:id="76" w:name="_Toc217446047"/>
      <w:r>
        <w:rPr>
          <w:rFonts w:ascii="宋体" w:hAnsi="宋体"/>
          <w:bCs w:val="0"/>
          <w:sz w:val="24"/>
          <w:szCs w:val="24"/>
        </w:rPr>
        <w:t>1</w:t>
      </w:r>
      <w:r>
        <w:rPr>
          <w:rFonts w:hint="eastAsia" w:ascii="宋体" w:hAnsi="宋体"/>
          <w:bCs w:val="0"/>
          <w:sz w:val="24"/>
          <w:szCs w:val="24"/>
        </w:rPr>
        <w:t>3</w:t>
      </w:r>
      <w:r>
        <w:rPr>
          <w:rFonts w:ascii="宋体" w:hAnsi="宋体"/>
          <w:bCs w:val="0"/>
          <w:sz w:val="24"/>
          <w:szCs w:val="24"/>
        </w:rPr>
        <w:t>.</w:t>
      </w:r>
      <w:r>
        <w:rPr>
          <w:rFonts w:hint="eastAsia" w:ascii="宋体" w:hAnsi="宋体"/>
          <w:bCs w:val="0"/>
          <w:sz w:val="24"/>
          <w:szCs w:val="24"/>
        </w:rPr>
        <w:t xml:space="preserve"> 知识产权</w:t>
      </w:r>
      <w:bookmarkEnd w:id="76"/>
    </w:p>
    <w:p>
      <w:pPr>
        <w:pStyle w:val="10"/>
        <w:spacing w:line="400" w:lineRule="exact"/>
        <w:ind w:firstLine="480" w:firstLineChars="200"/>
        <w:rPr>
          <w:rFonts w:ascii="宋体" w:hAnsi="宋体"/>
          <w:sz w:val="24"/>
          <w:szCs w:val="24"/>
        </w:rPr>
      </w:pPr>
      <w:r>
        <w:rPr>
          <w:rFonts w:ascii="宋体" w:hAnsi="宋体"/>
          <w:sz w:val="24"/>
          <w:szCs w:val="24"/>
        </w:rPr>
        <w:t>1</w:t>
      </w:r>
      <w:r>
        <w:rPr>
          <w:rFonts w:hint="eastAsia" w:ascii="宋体" w:hAnsi="宋体"/>
          <w:sz w:val="24"/>
          <w:szCs w:val="24"/>
        </w:rPr>
        <w:t>3</w:t>
      </w:r>
      <w:r>
        <w:rPr>
          <w:rFonts w:ascii="宋体" w:hAnsi="宋体"/>
          <w:sz w:val="24"/>
          <w:szCs w:val="24"/>
        </w:rPr>
        <w:t>.1</w:t>
      </w:r>
      <w:r>
        <w:rPr>
          <w:rFonts w:hint="eastAsia" w:ascii="宋体" w:hAnsi="宋体"/>
          <w:sz w:val="24"/>
          <w:szCs w:val="24"/>
        </w:rPr>
        <w:t xml:space="preserve">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0"/>
        <w:spacing w:line="400" w:lineRule="exact"/>
        <w:ind w:firstLine="480" w:firstLineChars="200"/>
        <w:rPr>
          <w:rFonts w:ascii="宋体" w:hAnsi="宋体"/>
          <w:sz w:val="24"/>
          <w:szCs w:val="24"/>
        </w:rPr>
      </w:pPr>
      <w:r>
        <w:rPr>
          <w:rFonts w:ascii="宋体" w:hAnsi="宋体"/>
          <w:sz w:val="24"/>
          <w:szCs w:val="24"/>
        </w:rPr>
        <w:t>1</w:t>
      </w:r>
      <w:r>
        <w:rPr>
          <w:rFonts w:hint="eastAsia" w:ascii="宋体" w:hAnsi="宋体"/>
          <w:sz w:val="24"/>
          <w:szCs w:val="24"/>
        </w:rPr>
        <w:t>3</w:t>
      </w:r>
      <w:r>
        <w:rPr>
          <w:rFonts w:ascii="宋体" w:hAnsi="宋体"/>
          <w:sz w:val="24"/>
          <w:szCs w:val="24"/>
        </w:rPr>
        <w:t>.2</w:t>
      </w:r>
      <w:r>
        <w:rPr>
          <w:rFonts w:hint="eastAsia" w:ascii="宋体" w:hAnsi="宋体"/>
          <w:sz w:val="24"/>
          <w:szCs w:val="24"/>
        </w:rPr>
        <w:t xml:space="preserve"> 采购人享有本项目实施过程中产生的知识成果及知识产权。</w:t>
      </w:r>
    </w:p>
    <w:p>
      <w:pPr>
        <w:spacing w:line="400" w:lineRule="exact"/>
        <w:ind w:firstLine="480" w:firstLineChars="200"/>
        <w:rPr>
          <w:rFonts w:ascii="宋体" w:hAnsi="宋体"/>
          <w:sz w:val="24"/>
        </w:rPr>
      </w:pPr>
      <w:r>
        <w:rPr>
          <w:rFonts w:ascii="宋体" w:hAnsi="宋体"/>
          <w:sz w:val="24"/>
        </w:rPr>
        <w:t>1</w:t>
      </w:r>
      <w:r>
        <w:rPr>
          <w:rFonts w:hint="eastAsia" w:ascii="宋体" w:hAnsi="宋体"/>
          <w:sz w:val="24"/>
        </w:rPr>
        <w:t>3</w:t>
      </w:r>
      <w:r>
        <w:rPr>
          <w:rFonts w:ascii="宋体" w:hAnsi="宋体"/>
          <w:sz w:val="24"/>
        </w:rPr>
        <w:t>.3</w:t>
      </w:r>
      <w:r>
        <w:rPr>
          <w:rFonts w:hint="eastAsia" w:ascii="宋体" w:hAnsi="宋体"/>
          <w:sz w:val="24"/>
        </w:rPr>
        <w:t xml:space="preserve">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w:t>
      </w:r>
    </w:p>
    <w:p>
      <w:pPr>
        <w:spacing w:line="400" w:lineRule="exact"/>
        <w:ind w:firstLine="460" w:firstLineChars="192"/>
        <w:rPr>
          <w:rFonts w:ascii="宋体" w:hAnsi="宋体"/>
          <w:sz w:val="24"/>
        </w:rPr>
      </w:pPr>
      <w:r>
        <w:rPr>
          <w:rFonts w:ascii="宋体" w:hAnsi="宋体"/>
          <w:sz w:val="24"/>
        </w:rPr>
        <w:t>1</w:t>
      </w:r>
      <w:r>
        <w:rPr>
          <w:rFonts w:hint="eastAsia" w:ascii="宋体" w:hAnsi="宋体"/>
          <w:sz w:val="24"/>
        </w:rPr>
        <w:t>3</w:t>
      </w:r>
      <w:r>
        <w:rPr>
          <w:rFonts w:ascii="宋体" w:hAnsi="宋体"/>
          <w:sz w:val="24"/>
        </w:rPr>
        <w:t>.4</w:t>
      </w:r>
      <w:r>
        <w:rPr>
          <w:rFonts w:hint="eastAsia" w:ascii="宋体" w:hAnsi="宋体"/>
          <w:sz w:val="24"/>
        </w:rPr>
        <w:t xml:space="preserve"> 如采用投标人所不拥有的知识产权，则在投标报价中必须包括合法获取该知识产权的相关费用。</w:t>
      </w:r>
    </w:p>
    <w:p>
      <w:pPr>
        <w:pStyle w:val="5"/>
        <w:spacing w:line="400" w:lineRule="exact"/>
        <w:ind w:firstLine="482" w:firstLineChars="200"/>
        <w:rPr>
          <w:rFonts w:ascii="宋体" w:hAnsi="宋体"/>
          <w:sz w:val="24"/>
        </w:rPr>
      </w:pPr>
      <w:bookmarkStart w:id="77" w:name="_Toc183682354"/>
      <w:bookmarkStart w:id="78" w:name="_Toc217446048"/>
      <w:bookmarkStart w:id="79" w:name="_Toc183582217"/>
      <w:r>
        <w:rPr>
          <w:rFonts w:hint="eastAsia" w:ascii="宋体" w:hAnsi="宋体"/>
          <w:sz w:val="24"/>
        </w:rPr>
        <w:t>14．投标文件的组成</w:t>
      </w:r>
      <w:bookmarkEnd w:id="77"/>
      <w:bookmarkEnd w:id="78"/>
      <w:bookmarkEnd w:id="79"/>
    </w:p>
    <w:p>
      <w:pPr>
        <w:spacing w:line="400" w:lineRule="exact"/>
        <w:ind w:firstLine="411" w:firstLineChars="196"/>
        <w:rPr>
          <w:rFonts w:ascii="宋体" w:hAnsi="宋体"/>
          <w:sz w:val="24"/>
        </w:rPr>
      </w:pPr>
      <w:r>
        <w:rPr>
          <w:rFonts w:hint="eastAsia"/>
        </w:rPr>
        <w:t xml:space="preserve"> </w:t>
      </w:r>
      <w:r>
        <w:rPr>
          <w:rFonts w:hint="eastAsia" w:ascii="宋体" w:hAnsi="宋体"/>
          <w:sz w:val="24"/>
        </w:rPr>
        <w:t>投标人应按照招标文件的规定和要求编制投标文件。投标人拟在中标后将中标项目的非主体、非关键性工作交由他人完成的，应当在投标文件中载明。投标人编写的投标文件应包括下列部分：</w:t>
      </w:r>
    </w:p>
    <w:p>
      <w:pPr>
        <w:spacing w:line="400" w:lineRule="exact"/>
        <w:ind w:firstLine="482" w:firstLineChars="200"/>
        <w:rPr>
          <w:rFonts w:ascii="宋体" w:hAnsi="宋体"/>
          <w:sz w:val="24"/>
        </w:rPr>
      </w:pPr>
      <w:r>
        <w:rPr>
          <w:rFonts w:hint="eastAsia"/>
          <w:b/>
          <w:sz w:val="24"/>
        </w:rPr>
        <w:t>14.1 资格审查部分。</w:t>
      </w:r>
      <w:r>
        <w:rPr>
          <w:rFonts w:hint="eastAsia" w:ascii="宋体" w:hAnsi="宋体"/>
          <w:sz w:val="24"/>
        </w:rPr>
        <w:t>投标人按照招标文件要求提供的有关证明材料，编制“资格审查资料”，供采购人和采购代理机构资格审查使用。包括以下内容：</w:t>
      </w:r>
    </w:p>
    <w:p>
      <w:pPr>
        <w:spacing w:line="400" w:lineRule="exact"/>
        <w:ind w:left="508" w:leftChars="169" w:hanging="153" w:hangingChars="64"/>
        <w:rPr>
          <w:rFonts w:ascii="宋体" w:hAnsi="宋体"/>
          <w:sz w:val="24"/>
        </w:rPr>
      </w:pPr>
      <w:r>
        <w:rPr>
          <w:rFonts w:hint="eastAsia" w:ascii="宋体" w:hAnsi="宋体"/>
          <w:sz w:val="24"/>
        </w:rPr>
        <w:t>按照第五章要求提供的资料及第七章第三条评标程序中的“资格性审查内容”</w:t>
      </w:r>
    </w:p>
    <w:p>
      <w:pPr>
        <w:spacing w:line="400" w:lineRule="exact"/>
        <w:ind w:firstLine="472" w:firstLineChars="196"/>
        <w:rPr>
          <w:rFonts w:ascii="宋体" w:hAnsi="宋体"/>
          <w:sz w:val="24"/>
        </w:rPr>
      </w:pPr>
      <w:r>
        <w:rPr>
          <w:rFonts w:hint="eastAsia"/>
          <w:b/>
          <w:sz w:val="24"/>
        </w:rPr>
        <w:t>14.2 报价部分。</w:t>
      </w:r>
      <w:r>
        <w:rPr>
          <w:rFonts w:hint="eastAsia" w:ascii="宋体" w:hAnsi="宋体"/>
          <w:sz w:val="24"/>
        </w:rPr>
        <w:t>投标人按照招标文件要求填写的“开标一览表”。 本次投标报价要求：</w:t>
      </w:r>
    </w:p>
    <w:p>
      <w:pPr>
        <w:spacing w:line="400" w:lineRule="exact"/>
        <w:ind w:firstLine="480" w:firstLineChars="200"/>
        <w:rPr>
          <w:rFonts w:ascii="宋体" w:hAnsi="宋体"/>
          <w:sz w:val="24"/>
        </w:rPr>
      </w:pPr>
      <w:r>
        <w:rPr>
          <w:rFonts w:hint="eastAsia" w:ascii="宋体" w:hAnsi="宋体"/>
          <w:sz w:val="24"/>
        </w:rPr>
        <w:t>（1）投标人的报价是投标人响应招标项目要求的全部工作内容的价格体现，包括投标人完成本项目所需的一切费用。</w:t>
      </w:r>
    </w:p>
    <w:p>
      <w:pPr>
        <w:spacing w:line="400" w:lineRule="exact"/>
        <w:ind w:left="2" w:firstLine="352" w:firstLineChars="147"/>
        <w:rPr>
          <w:rFonts w:ascii="宋体" w:hAnsi="宋体"/>
          <w:sz w:val="24"/>
        </w:rPr>
      </w:pPr>
      <w:r>
        <w:rPr>
          <w:rFonts w:hint="eastAsia" w:ascii="宋体" w:hAnsi="宋体"/>
          <w:sz w:val="24"/>
        </w:rPr>
        <w:t xml:space="preserve"> （2）投标人每种服务只允许有一个报价，并且在合同履行过程中是固定不变的，任何有选择或可调整的报价将不予接受，并按无效投标处理。</w:t>
      </w:r>
    </w:p>
    <w:p>
      <w:pPr>
        <w:tabs>
          <w:tab w:val="left" w:pos="540"/>
        </w:tabs>
        <w:spacing w:line="400" w:lineRule="exact"/>
        <w:ind w:firstLine="472" w:firstLineChars="196"/>
        <w:rPr>
          <w:rFonts w:ascii="宋体" w:hAnsi="宋体"/>
          <w:sz w:val="24"/>
        </w:rPr>
      </w:pPr>
      <w:r>
        <w:rPr>
          <w:rFonts w:hint="eastAsia" w:ascii="宋体" w:hAnsi="宋体"/>
          <w:b/>
          <w:bCs/>
          <w:sz w:val="24"/>
        </w:rPr>
        <w:t>14.3 其他响应文件部分。</w:t>
      </w:r>
      <w:r>
        <w:rPr>
          <w:rFonts w:hint="eastAsia" w:ascii="宋体" w:hAnsi="宋体"/>
          <w:bCs/>
          <w:sz w:val="24"/>
        </w:rPr>
        <w:t>投标人</w:t>
      </w:r>
      <w:r>
        <w:rPr>
          <w:rFonts w:hint="eastAsia" w:ascii="宋体" w:hAnsi="宋体"/>
          <w:sz w:val="24"/>
        </w:rPr>
        <w:t>按照招标文件要求做出的技术应答，主要是针对招标项目的技术指标、参数和技术要求做出的实质性响应和满足。投标人的技术应答应包括下列内容：</w:t>
      </w:r>
    </w:p>
    <w:p>
      <w:pPr>
        <w:spacing w:line="400" w:lineRule="exact"/>
        <w:ind w:firstLine="480" w:firstLineChars="200"/>
        <w:rPr>
          <w:rFonts w:ascii="宋体" w:hAnsi="宋体"/>
          <w:sz w:val="24"/>
        </w:rPr>
      </w:pPr>
      <w:r>
        <w:rPr>
          <w:rFonts w:hint="eastAsia" w:ascii="宋体" w:hAnsi="宋体"/>
          <w:sz w:val="24"/>
        </w:rPr>
        <w:t>（1）投标函；</w:t>
      </w:r>
    </w:p>
    <w:p>
      <w:pPr>
        <w:spacing w:line="400" w:lineRule="exact"/>
        <w:ind w:firstLine="480" w:firstLineChars="200"/>
        <w:rPr>
          <w:rFonts w:ascii="宋体" w:hAnsi="宋体"/>
          <w:sz w:val="24"/>
        </w:rPr>
      </w:pPr>
      <w:r>
        <w:rPr>
          <w:rFonts w:hint="eastAsia" w:ascii="宋体" w:hAnsi="宋体"/>
          <w:sz w:val="24"/>
        </w:rPr>
        <w:t>（2）证明投标人业绩和荣誉的有关材料；</w:t>
      </w:r>
    </w:p>
    <w:p>
      <w:pPr>
        <w:spacing w:line="400" w:lineRule="exact"/>
        <w:ind w:firstLine="480" w:firstLineChars="200"/>
        <w:rPr>
          <w:rFonts w:ascii="宋体" w:hAnsi="宋体"/>
          <w:sz w:val="24"/>
        </w:rPr>
      </w:pPr>
      <w:r>
        <w:rPr>
          <w:rFonts w:hint="eastAsia" w:ascii="宋体" w:hAnsi="宋体"/>
          <w:sz w:val="24"/>
        </w:rPr>
        <w:t>（3）商务应答表；</w:t>
      </w:r>
    </w:p>
    <w:p>
      <w:pPr>
        <w:spacing w:line="400" w:lineRule="exact"/>
        <w:ind w:firstLine="480" w:firstLineChars="200"/>
        <w:rPr>
          <w:rFonts w:ascii="宋体" w:hAnsi="宋体"/>
          <w:sz w:val="24"/>
        </w:rPr>
      </w:pPr>
      <w:r>
        <w:rPr>
          <w:rFonts w:hint="eastAsia" w:ascii="宋体" w:hAnsi="宋体"/>
          <w:sz w:val="24"/>
        </w:rPr>
        <w:t>（4）服务应答表；</w:t>
      </w:r>
    </w:p>
    <w:p>
      <w:pPr>
        <w:spacing w:line="400" w:lineRule="exact"/>
        <w:ind w:left="493" w:leftChars="219" w:hanging="33" w:hangingChars="14"/>
        <w:rPr>
          <w:rFonts w:ascii="宋体" w:hAnsi="宋体"/>
          <w:sz w:val="24"/>
        </w:rPr>
      </w:pPr>
      <w:r>
        <w:rPr>
          <w:rFonts w:hint="eastAsia" w:ascii="宋体" w:hAnsi="宋体"/>
          <w:sz w:val="24"/>
        </w:rPr>
        <w:t>（5）服务方案；</w:t>
      </w:r>
    </w:p>
    <w:p>
      <w:pPr>
        <w:spacing w:line="400" w:lineRule="exact"/>
        <w:ind w:firstLine="480" w:firstLineChars="200"/>
        <w:rPr>
          <w:rFonts w:ascii="宋体" w:hAnsi="宋体"/>
          <w:sz w:val="24"/>
        </w:rPr>
      </w:pPr>
      <w:r>
        <w:rPr>
          <w:rFonts w:hint="eastAsia" w:ascii="宋体" w:hAnsi="宋体"/>
          <w:sz w:val="24"/>
        </w:rPr>
        <w:t>（6）投标人认为需要提供的其他文件和资料。</w:t>
      </w:r>
    </w:p>
    <w:p>
      <w:pPr>
        <w:pStyle w:val="5"/>
        <w:tabs>
          <w:tab w:val="left" w:pos="3480"/>
        </w:tabs>
        <w:spacing w:line="400" w:lineRule="exact"/>
        <w:ind w:firstLine="482" w:firstLineChars="200"/>
        <w:rPr>
          <w:rFonts w:ascii="宋体" w:hAnsi="宋体"/>
          <w:sz w:val="24"/>
        </w:rPr>
      </w:pPr>
      <w:bookmarkStart w:id="80" w:name="_Toc183682355"/>
      <w:bookmarkStart w:id="81" w:name="_Toc183582218"/>
      <w:bookmarkStart w:id="82" w:name="_Toc217446049"/>
      <w:r>
        <w:rPr>
          <w:rFonts w:hint="eastAsia" w:ascii="宋体" w:hAnsi="宋体"/>
          <w:sz w:val="24"/>
        </w:rPr>
        <w:t>15．投标文件格式</w:t>
      </w:r>
      <w:bookmarkEnd w:id="80"/>
      <w:bookmarkEnd w:id="81"/>
      <w:bookmarkEnd w:id="82"/>
    </w:p>
    <w:p>
      <w:pPr>
        <w:tabs>
          <w:tab w:val="left" w:pos="7665"/>
        </w:tabs>
        <w:spacing w:line="400" w:lineRule="exact"/>
        <w:ind w:left="13" w:leftChars="6" w:firstLine="480" w:firstLineChars="200"/>
        <w:rPr>
          <w:rFonts w:ascii="宋体" w:hAnsi="宋体"/>
          <w:sz w:val="24"/>
        </w:rPr>
      </w:pPr>
      <w:r>
        <w:rPr>
          <w:rFonts w:hint="eastAsia" w:ascii="宋体" w:hAnsi="宋体"/>
          <w:sz w:val="24"/>
        </w:rPr>
        <w:t>15.1 投标人应按照招标文件第三章中提供的“投标文件格式”填写相关内容。</w:t>
      </w:r>
    </w:p>
    <w:p>
      <w:pPr>
        <w:tabs>
          <w:tab w:val="left" w:pos="7665"/>
        </w:tabs>
        <w:spacing w:line="400" w:lineRule="exact"/>
        <w:ind w:left="13" w:leftChars="6" w:firstLine="480" w:firstLineChars="200"/>
        <w:rPr>
          <w:rFonts w:ascii="宋体" w:hAnsi="宋体"/>
          <w:sz w:val="24"/>
        </w:rPr>
      </w:pPr>
      <w:r>
        <w:rPr>
          <w:rFonts w:hint="eastAsia" w:ascii="宋体" w:hAnsi="宋体"/>
          <w:sz w:val="24"/>
        </w:rPr>
        <w:t>15.2 对于没有格式要求的投标文件由投标人自行编写。</w:t>
      </w:r>
    </w:p>
    <w:p>
      <w:pPr>
        <w:pStyle w:val="5"/>
        <w:spacing w:line="400" w:lineRule="exact"/>
        <w:ind w:firstLine="482" w:firstLineChars="200"/>
        <w:rPr>
          <w:rFonts w:ascii="宋体" w:hAnsi="宋体"/>
          <w:bCs w:val="0"/>
          <w:sz w:val="24"/>
        </w:rPr>
      </w:pPr>
      <w:bookmarkStart w:id="83" w:name="_Toc183682360"/>
      <w:bookmarkStart w:id="84" w:name="_Toc217446050"/>
      <w:bookmarkStart w:id="85" w:name="_Toc183582223"/>
      <w:r>
        <w:rPr>
          <w:rFonts w:hint="eastAsia" w:ascii="宋体" w:hAnsi="宋体"/>
          <w:bCs w:val="0"/>
          <w:sz w:val="24"/>
        </w:rPr>
        <w:t>16．投标保证金</w:t>
      </w:r>
      <w:bookmarkEnd w:id="83"/>
      <w:bookmarkEnd w:id="84"/>
      <w:bookmarkEnd w:id="85"/>
    </w:p>
    <w:p>
      <w:pPr>
        <w:spacing w:line="400" w:lineRule="exact"/>
        <w:ind w:firstLine="470" w:firstLineChars="196"/>
        <w:rPr>
          <w:rFonts w:ascii="宋体" w:hAnsi="宋体"/>
          <w:sz w:val="24"/>
        </w:rPr>
      </w:pPr>
      <w:r>
        <w:rPr>
          <w:rFonts w:hint="eastAsia" w:ascii="宋体" w:hAnsi="宋体"/>
          <w:sz w:val="24"/>
        </w:rPr>
        <w:t>16.1 投标人投标时，必须以人民币提交招标文件规定数额的投标保证金，并作为其投标的一部分。</w:t>
      </w:r>
    </w:p>
    <w:p>
      <w:pPr>
        <w:spacing w:line="400" w:lineRule="exact"/>
        <w:ind w:firstLine="470" w:firstLineChars="196"/>
        <w:rPr>
          <w:rFonts w:ascii="宋体" w:hAnsi="宋体"/>
          <w:sz w:val="24"/>
        </w:rPr>
      </w:pPr>
      <w:r>
        <w:rPr>
          <w:rFonts w:ascii="宋体" w:hAnsi="宋体"/>
          <w:sz w:val="24"/>
        </w:rPr>
        <w:t>1</w:t>
      </w:r>
      <w:r>
        <w:rPr>
          <w:rFonts w:hint="eastAsia" w:ascii="宋体" w:hAnsi="宋体"/>
          <w:sz w:val="24"/>
        </w:rPr>
        <w:t>6</w:t>
      </w:r>
      <w:r>
        <w:rPr>
          <w:rFonts w:ascii="宋体" w:hAnsi="宋体"/>
          <w:sz w:val="24"/>
        </w:rPr>
        <w:t>.2</w:t>
      </w:r>
      <w:r>
        <w:rPr>
          <w:rFonts w:hint="eastAsia" w:ascii="宋体" w:hAnsi="宋体"/>
          <w:sz w:val="24"/>
        </w:rPr>
        <w:t>未按招标文件要求在规定时间前交纳规定数额投标保证金的投标将被拒绝。</w:t>
      </w:r>
    </w:p>
    <w:p>
      <w:pPr>
        <w:spacing w:line="400" w:lineRule="exact"/>
        <w:ind w:firstLine="470" w:firstLineChars="196"/>
        <w:rPr>
          <w:rFonts w:ascii="宋体" w:hAnsi="宋体"/>
          <w:sz w:val="24"/>
        </w:rPr>
      </w:pPr>
      <w:r>
        <w:rPr>
          <w:rFonts w:ascii="宋体" w:hAnsi="宋体"/>
          <w:sz w:val="24"/>
        </w:rPr>
        <w:t>1</w:t>
      </w:r>
      <w:r>
        <w:rPr>
          <w:rFonts w:hint="eastAsia" w:ascii="宋体" w:hAnsi="宋体"/>
          <w:sz w:val="24"/>
        </w:rPr>
        <w:t>6</w:t>
      </w:r>
      <w:r>
        <w:rPr>
          <w:rFonts w:ascii="宋体" w:hAnsi="宋体"/>
          <w:sz w:val="24"/>
        </w:rPr>
        <w:t>.</w:t>
      </w:r>
      <w:r>
        <w:rPr>
          <w:rFonts w:hint="eastAsia" w:ascii="宋体" w:hAnsi="宋体"/>
          <w:sz w:val="24"/>
        </w:rPr>
        <w:t>3 投标人所交纳的投标保证金不计利息。</w:t>
      </w:r>
    </w:p>
    <w:p>
      <w:pPr>
        <w:spacing w:line="400" w:lineRule="exact"/>
        <w:ind w:firstLine="470" w:firstLineChars="196"/>
        <w:rPr>
          <w:rFonts w:ascii="宋体" w:hAnsi="宋体"/>
          <w:sz w:val="24"/>
        </w:rPr>
      </w:pPr>
      <w:r>
        <w:rPr>
          <w:rFonts w:hint="eastAsia" w:ascii="宋体" w:hAnsi="宋体"/>
          <w:sz w:val="24"/>
        </w:rPr>
        <w:t>16.4未中标人的投标保证金，将在中标通知书发出后五个工作日内全额退还。中标人的投标保证金，在合同签订生效并按规定交纳了履约保证金后五个工作日内全额退还。</w:t>
      </w:r>
    </w:p>
    <w:p>
      <w:pPr>
        <w:spacing w:line="400" w:lineRule="exact"/>
        <w:ind w:firstLine="470" w:firstLineChars="196"/>
        <w:rPr>
          <w:rFonts w:ascii="宋体" w:hAnsi="宋体"/>
          <w:sz w:val="24"/>
        </w:rPr>
      </w:pPr>
      <w:r>
        <w:rPr>
          <w:rFonts w:ascii="宋体" w:hAnsi="宋体"/>
          <w:sz w:val="24"/>
        </w:rPr>
        <w:t>1</w:t>
      </w:r>
      <w:r>
        <w:rPr>
          <w:rFonts w:hint="eastAsia" w:ascii="宋体" w:hAnsi="宋体"/>
          <w:sz w:val="24"/>
        </w:rPr>
        <w:t>6</w:t>
      </w:r>
      <w:r>
        <w:rPr>
          <w:rFonts w:ascii="宋体" w:hAnsi="宋体"/>
          <w:sz w:val="24"/>
        </w:rPr>
        <w:t>.</w:t>
      </w:r>
      <w:r>
        <w:rPr>
          <w:rFonts w:hint="eastAsia" w:ascii="宋体" w:hAnsi="宋体"/>
          <w:sz w:val="24"/>
        </w:rPr>
        <w:t>5发生下列情形之一的，采购代理机构将不予退还投标人交纳的投标保证金：</w:t>
      </w:r>
    </w:p>
    <w:p>
      <w:pPr>
        <w:spacing w:line="400" w:lineRule="exact"/>
        <w:ind w:firstLine="470" w:firstLineChars="196"/>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）在招标文件规定的投标有效期内撤回投标；</w:t>
      </w:r>
    </w:p>
    <w:p>
      <w:pPr>
        <w:spacing w:line="400" w:lineRule="exact"/>
        <w:ind w:firstLine="470" w:firstLineChars="196"/>
        <w:rPr>
          <w:rFonts w:ascii="宋体" w:hAnsi="宋体"/>
          <w:sz w:val="24"/>
        </w:rPr>
      </w:pPr>
      <w:r>
        <w:rPr>
          <w:rFonts w:hint="eastAsia" w:ascii="宋体" w:hAnsi="宋体"/>
          <w:sz w:val="24"/>
        </w:rPr>
        <w:t>（2）在采购人确定中标人以前放弃中标候选资格的；</w:t>
      </w:r>
    </w:p>
    <w:p>
      <w:pPr>
        <w:spacing w:line="400" w:lineRule="exact"/>
        <w:ind w:firstLine="470" w:firstLineChars="196"/>
        <w:rPr>
          <w:rFonts w:ascii="宋体" w:hAnsi="宋体"/>
          <w:sz w:val="24"/>
        </w:rPr>
      </w:pPr>
      <w:r>
        <w:rPr>
          <w:rFonts w:hint="eastAsia" w:ascii="宋体" w:hAnsi="宋体"/>
          <w:sz w:val="24"/>
        </w:rPr>
        <w:t>（3）由于中标人的原因未能按照招标文件的规定与采购人签订合同；</w:t>
      </w:r>
    </w:p>
    <w:p>
      <w:pPr>
        <w:spacing w:line="400" w:lineRule="exact"/>
        <w:ind w:firstLine="480" w:firstLineChars="200"/>
        <w:rPr>
          <w:rFonts w:ascii="宋体" w:hAnsi="宋体"/>
          <w:sz w:val="24"/>
        </w:rPr>
      </w:pPr>
      <w:r>
        <w:rPr>
          <w:rFonts w:hint="eastAsia" w:ascii="宋体" w:hAnsi="宋体"/>
          <w:sz w:val="24"/>
        </w:rPr>
        <w:t>（4）由于中标人的原因未能按照招标文件的规定交纳履约保证金；</w:t>
      </w:r>
    </w:p>
    <w:p>
      <w:pPr>
        <w:spacing w:line="400" w:lineRule="exact"/>
        <w:ind w:left="501" w:leftChars="225" w:hanging="28" w:hangingChars="12"/>
        <w:rPr>
          <w:rFonts w:ascii="宋体" w:hAnsi="宋体"/>
          <w:sz w:val="24"/>
        </w:rPr>
      </w:pPr>
      <w:r>
        <w:rPr>
          <w:rFonts w:hint="eastAsia" w:ascii="宋体" w:hAnsi="宋体"/>
          <w:sz w:val="24"/>
        </w:rPr>
        <w:t>（5）投标有效期内，投标人在政府采购活动中有违法、违规、违纪行为。</w:t>
      </w:r>
    </w:p>
    <w:p>
      <w:pPr>
        <w:pStyle w:val="5"/>
        <w:spacing w:line="400" w:lineRule="exact"/>
        <w:ind w:firstLine="482" w:firstLineChars="200"/>
        <w:rPr>
          <w:rFonts w:ascii="宋体" w:hAnsi="宋体"/>
          <w:bCs w:val="0"/>
          <w:sz w:val="24"/>
        </w:rPr>
      </w:pPr>
      <w:bookmarkStart w:id="86" w:name="_Toc217446051"/>
      <w:bookmarkStart w:id="87" w:name="_Toc183582224"/>
      <w:bookmarkStart w:id="88" w:name="_Toc183682361"/>
      <w:r>
        <w:rPr>
          <w:rFonts w:hint="eastAsia" w:ascii="宋体" w:hAnsi="宋体"/>
          <w:bCs w:val="0"/>
          <w:sz w:val="24"/>
        </w:rPr>
        <w:t>17．投标有效期</w:t>
      </w:r>
      <w:bookmarkEnd w:id="86"/>
      <w:bookmarkEnd w:id="87"/>
      <w:bookmarkEnd w:id="88"/>
    </w:p>
    <w:p>
      <w:pPr>
        <w:tabs>
          <w:tab w:val="left" w:pos="7665"/>
        </w:tabs>
        <w:spacing w:line="400" w:lineRule="exact"/>
        <w:ind w:left="13" w:leftChars="6" w:firstLine="480" w:firstLineChars="200"/>
        <w:rPr>
          <w:rFonts w:ascii="宋体" w:hAnsi="宋体"/>
          <w:sz w:val="24"/>
        </w:rPr>
      </w:pPr>
      <w:r>
        <w:rPr>
          <w:rFonts w:hint="eastAsia" w:ascii="宋体" w:hAnsi="宋体"/>
          <w:sz w:val="24"/>
        </w:rPr>
        <w:t>17</w:t>
      </w:r>
      <w:r>
        <w:rPr>
          <w:rFonts w:ascii="宋体" w:hAnsi="宋体"/>
          <w:sz w:val="24"/>
        </w:rPr>
        <w:t>.</w:t>
      </w:r>
      <w:r>
        <w:rPr>
          <w:rFonts w:hint="eastAsia" w:ascii="宋体" w:hAnsi="宋体"/>
          <w:sz w:val="24"/>
        </w:rPr>
        <w:t>1 投标有效期90天，投标有效期从提交投标文件的截止时间起开始计算。投标有效期短于此规定期限的投标，将被拒绝。</w:t>
      </w:r>
    </w:p>
    <w:p>
      <w:pPr>
        <w:tabs>
          <w:tab w:val="left" w:pos="7665"/>
        </w:tabs>
        <w:spacing w:line="400" w:lineRule="exact"/>
        <w:ind w:left="13" w:leftChars="6" w:firstLine="360" w:firstLineChars="150"/>
        <w:rPr>
          <w:rFonts w:ascii="宋体" w:hAnsi="宋体"/>
          <w:sz w:val="24"/>
        </w:rPr>
      </w:pPr>
      <w:r>
        <w:rPr>
          <w:rFonts w:hint="eastAsia" w:ascii="宋体" w:hAnsi="宋体"/>
          <w:sz w:val="24"/>
        </w:rPr>
        <w:t xml:space="preserve"> 17</w:t>
      </w:r>
      <w:r>
        <w:rPr>
          <w:rFonts w:ascii="宋体" w:hAnsi="宋体"/>
          <w:sz w:val="24"/>
        </w:rPr>
        <w:t>.</w:t>
      </w:r>
      <w:r>
        <w:rPr>
          <w:rFonts w:hint="eastAsia" w:ascii="宋体" w:hAnsi="宋体"/>
          <w:sz w:val="24"/>
        </w:rPr>
        <w:t>2 特殊情况下，采购人可于投标有效期满之前要求投标人同意延长有效期，要求与答复均应为书面形式。投标人可以拒绝上述要求，其投标保证金</w:t>
      </w:r>
      <w:r>
        <w:rPr>
          <w:rFonts w:hint="eastAsia" w:ascii="宋体" w:hAnsi="宋体"/>
          <w:spacing w:val="8"/>
          <w:sz w:val="24"/>
        </w:rPr>
        <w:t>不被没收。</w:t>
      </w:r>
      <w:r>
        <w:rPr>
          <w:rFonts w:hint="eastAsia" w:ascii="宋体" w:hAnsi="宋体"/>
          <w:sz w:val="24"/>
        </w:rPr>
        <w:t>拒绝延长投标有效期的投标人不得再参与该项目后续采购活动。同意延长投标有效期的投标人不能修改其投标文件，关于投标保证金的有关规定在延长的投标有效期内继续有效。</w:t>
      </w:r>
    </w:p>
    <w:p>
      <w:pPr>
        <w:pStyle w:val="5"/>
        <w:spacing w:line="400" w:lineRule="exact"/>
        <w:ind w:firstLine="482" w:firstLineChars="200"/>
        <w:rPr>
          <w:rFonts w:ascii="宋体" w:hAnsi="宋体"/>
          <w:bCs w:val="0"/>
          <w:sz w:val="24"/>
        </w:rPr>
      </w:pPr>
      <w:bookmarkStart w:id="89" w:name="_Toc183682362"/>
      <w:bookmarkStart w:id="90" w:name="_Toc183582225"/>
      <w:bookmarkStart w:id="91" w:name="_Toc217446052"/>
      <w:r>
        <w:rPr>
          <w:rFonts w:hint="eastAsia" w:ascii="宋体" w:hAnsi="宋体"/>
          <w:bCs w:val="0"/>
          <w:sz w:val="24"/>
        </w:rPr>
        <w:t>18．投标文件的印制和签署</w:t>
      </w:r>
      <w:bookmarkEnd w:id="89"/>
      <w:bookmarkEnd w:id="90"/>
      <w:bookmarkEnd w:id="91"/>
    </w:p>
    <w:p>
      <w:pPr>
        <w:tabs>
          <w:tab w:val="left" w:pos="1080"/>
        </w:tabs>
        <w:spacing w:line="400" w:lineRule="exact"/>
        <w:ind w:firstLine="460" w:firstLineChars="192"/>
        <w:rPr>
          <w:rFonts w:ascii="宋体" w:hAnsi="宋体"/>
          <w:sz w:val="24"/>
        </w:rPr>
      </w:pPr>
      <w:r>
        <w:rPr>
          <w:rFonts w:hint="eastAsia" w:ascii="宋体" w:hAnsi="宋体"/>
          <w:sz w:val="24"/>
        </w:rPr>
        <w:t>18</w:t>
      </w:r>
      <w:r>
        <w:rPr>
          <w:rFonts w:ascii="宋体" w:hAnsi="宋体"/>
          <w:sz w:val="24"/>
        </w:rPr>
        <w:t>.</w:t>
      </w:r>
      <w:r>
        <w:rPr>
          <w:rFonts w:hint="eastAsia" w:ascii="宋体" w:hAnsi="宋体"/>
          <w:sz w:val="24"/>
        </w:rPr>
        <w:t>1 投标人应当准备</w:t>
      </w:r>
    </w:p>
    <w:p>
      <w:pPr>
        <w:tabs>
          <w:tab w:val="left" w:pos="1080"/>
        </w:tabs>
        <w:spacing w:line="400" w:lineRule="exact"/>
        <w:ind w:firstLine="460" w:firstLineChars="192"/>
        <w:rPr>
          <w:rFonts w:ascii="宋体" w:hAnsi="宋体"/>
          <w:sz w:val="24"/>
        </w:rPr>
      </w:pPr>
      <w:r>
        <w:rPr>
          <w:rFonts w:hint="eastAsia" w:ascii="宋体" w:hAnsi="宋体"/>
          <w:sz w:val="24"/>
        </w:rPr>
        <w:t>18.1.1用于资格审查的“资格审查资料”正本壹份、副本壹份</w:t>
      </w:r>
      <w:r>
        <w:rPr>
          <w:rFonts w:hint="eastAsia"/>
        </w:rPr>
        <w:t>；</w:t>
      </w:r>
    </w:p>
    <w:p>
      <w:pPr>
        <w:tabs>
          <w:tab w:val="left" w:pos="1080"/>
        </w:tabs>
        <w:spacing w:line="400" w:lineRule="exact"/>
        <w:ind w:firstLine="460" w:firstLineChars="192"/>
        <w:rPr>
          <w:rFonts w:ascii="宋体" w:hAnsi="宋体"/>
          <w:sz w:val="24"/>
        </w:rPr>
      </w:pPr>
      <w:r>
        <w:rPr>
          <w:rFonts w:hint="eastAsia" w:ascii="宋体" w:hAnsi="宋体"/>
          <w:sz w:val="24"/>
        </w:rPr>
        <w:t>18.1.2其他响应文件正本壹份、副本壹份；</w:t>
      </w:r>
    </w:p>
    <w:p>
      <w:pPr>
        <w:tabs>
          <w:tab w:val="left" w:pos="1080"/>
        </w:tabs>
        <w:spacing w:line="400" w:lineRule="exact"/>
        <w:ind w:firstLine="460" w:firstLineChars="192"/>
        <w:rPr>
          <w:rFonts w:ascii="宋体" w:hAnsi="宋体"/>
          <w:color w:val="auto"/>
          <w:sz w:val="24"/>
        </w:rPr>
      </w:pPr>
      <w:r>
        <w:rPr>
          <w:rFonts w:hint="eastAsia" w:ascii="宋体" w:hAnsi="宋体"/>
          <w:sz w:val="24"/>
        </w:rPr>
        <w:t>18.1.3用于开标唱标单独提交的“开标一览</w:t>
      </w:r>
      <w:r>
        <w:rPr>
          <w:rFonts w:hint="eastAsia" w:ascii="宋体" w:hAnsi="宋体"/>
          <w:color w:val="auto"/>
          <w:sz w:val="24"/>
        </w:rPr>
        <w:t>表”壹份；</w:t>
      </w:r>
    </w:p>
    <w:p>
      <w:pPr>
        <w:tabs>
          <w:tab w:val="left" w:pos="1080"/>
        </w:tabs>
        <w:spacing w:line="400" w:lineRule="exact"/>
        <w:ind w:firstLine="460" w:firstLineChars="192"/>
        <w:rPr>
          <w:rFonts w:ascii="宋体" w:hAnsi="宋体"/>
          <w:sz w:val="24"/>
        </w:rPr>
      </w:pPr>
      <w:r>
        <w:rPr>
          <w:rFonts w:hint="eastAsia" w:ascii="宋体" w:hAnsi="宋体"/>
          <w:sz w:val="24"/>
        </w:rPr>
        <w:t>18.1.4投标文件电子文档壹份。</w:t>
      </w:r>
    </w:p>
    <w:p>
      <w:pPr>
        <w:tabs>
          <w:tab w:val="left" w:pos="1080"/>
        </w:tabs>
        <w:spacing w:line="400" w:lineRule="exact"/>
        <w:ind w:firstLine="460" w:firstLineChars="192"/>
        <w:rPr>
          <w:rFonts w:ascii="宋体" w:hAnsi="宋体"/>
          <w:sz w:val="24"/>
        </w:rPr>
      </w:pPr>
      <w:r>
        <w:rPr>
          <w:rFonts w:hint="eastAsia" w:ascii="宋体" w:hAnsi="宋体"/>
          <w:sz w:val="24"/>
        </w:rPr>
        <w:t>投标文件的正本和副本应在其封面右上角清楚地标明“正本”或“副本”字样。若正本和副本有不一致的内容，以正本书面投标文件为准。</w:t>
      </w:r>
    </w:p>
    <w:p>
      <w:pPr>
        <w:tabs>
          <w:tab w:val="left" w:pos="1095"/>
        </w:tabs>
        <w:spacing w:line="400" w:lineRule="exact"/>
        <w:ind w:firstLine="460" w:firstLineChars="192"/>
        <w:rPr>
          <w:rFonts w:ascii="宋体" w:hAnsi="宋体"/>
          <w:sz w:val="24"/>
        </w:rPr>
      </w:pPr>
      <w:r>
        <w:rPr>
          <w:rFonts w:hint="eastAsia" w:ascii="宋体" w:hAnsi="宋体"/>
          <w:sz w:val="24"/>
        </w:rPr>
        <w:t>18.2 投标文件的正本和副本均需打印或用不褪色、不变质的墨水书写，并由投标人的法定代表人或其授权代表在规定签章处签字或盖章。投标文件副本可采用正本的复印件，电子文档采用U盘制作。用于开标唱标单独提交的“开标一览表”应为原件。</w:t>
      </w:r>
    </w:p>
    <w:p>
      <w:pPr>
        <w:tabs>
          <w:tab w:val="left" w:pos="1095"/>
        </w:tabs>
        <w:spacing w:line="400" w:lineRule="exact"/>
        <w:ind w:firstLine="460" w:firstLineChars="192"/>
        <w:rPr>
          <w:rFonts w:ascii="宋体" w:hAnsi="宋体"/>
          <w:sz w:val="24"/>
        </w:rPr>
      </w:pPr>
      <w:r>
        <w:rPr>
          <w:rFonts w:hint="eastAsia" w:ascii="宋体" w:hAnsi="宋体"/>
          <w:sz w:val="24"/>
        </w:rPr>
        <w:t>18.3 投标文件的打印和书写应清楚工整，任何行间插字、涂改或增删，必须由投标人的法定代表人或其授权代表签字或加盖个人印鉴。字迹潦草、表达不清或可能导致非唯一理解的投标文件可能视为无效投标。</w:t>
      </w:r>
    </w:p>
    <w:p>
      <w:pPr>
        <w:widowControl/>
        <w:tabs>
          <w:tab w:val="left" w:pos="1080"/>
        </w:tabs>
        <w:spacing w:line="400" w:lineRule="exact"/>
        <w:ind w:firstLine="460" w:firstLineChars="192"/>
        <w:jc w:val="left"/>
        <w:rPr>
          <w:rFonts w:ascii="宋体" w:cs="宋体"/>
        </w:rPr>
      </w:pPr>
      <w:r>
        <w:rPr>
          <w:rFonts w:hint="eastAsia" w:ascii="宋体" w:cs="宋体"/>
          <w:kern w:val="0"/>
          <w:sz w:val="24"/>
        </w:rPr>
        <w:t>18.4若为联合体投标的，除联合体协议及法定代表人授权书外，响应文件中要求供应商法定代表人或其授权代表签字的地方，若只有牵头单位法定代表人或其授权代表签字的，视为有效，要求加盖公章的地方，若只有牵头单位公章的，视为有效，评审时都不得作为无效投标处理。</w:t>
      </w:r>
    </w:p>
    <w:p>
      <w:pPr>
        <w:tabs>
          <w:tab w:val="left" w:pos="1080"/>
        </w:tabs>
        <w:spacing w:line="400" w:lineRule="exact"/>
        <w:ind w:firstLine="460" w:firstLineChars="192"/>
        <w:rPr>
          <w:rFonts w:ascii="宋体" w:hAnsi="宋体"/>
          <w:sz w:val="24"/>
        </w:rPr>
      </w:pPr>
      <w:r>
        <w:rPr>
          <w:rFonts w:hint="eastAsia" w:ascii="宋体" w:hAnsi="宋体"/>
          <w:sz w:val="24"/>
        </w:rPr>
        <w:t>18.5 投标文件正本、副本和资格审查资料必须装订成册并编码。</w:t>
      </w:r>
    </w:p>
    <w:p>
      <w:pPr>
        <w:tabs>
          <w:tab w:val="left" w:pos="1080"/>
        </w:tabs>
        <w:spacing w:line="400" w:lineRule="exact"/>
        <w:ind w:firstLine="460" w:firstLineChars="192"/>
        <w:rPr>
          <w:rFonts w:ascii="宋体" w:hAnsi="宋体"/>
          <w:sz w:val="24"/>
        </w:rPr>
      </w:pPr>
      <w:r>
        <w:rPr>
          <w:rFonts w:hint="eastAsia" w:ascii="宋体" w:hAnsi="宋体"/>
          <w:sz w:val="24"/>
        </w:rPr>
        <w:t>18.6 投标文件应根据招标文件的要求制作，签署、盖章和内容应完整。</w:t>
      </w:r>
    </w:p>
    <w:p>
      <w:pPr>
        <w:tabs>
          <w:tab w:val="left" w:pos="1080"/>
        </w:tabs>
        <w:spacing w:line="400" w:lineRule="exact"/>
        <w:ind w:firstLine="460" w:firstLineChars="192"/>
        <w:rPr>
          <w:rFonts w:ascii="宋体" w:hAnsi="宋体"/>
          <w:sz w:val="24"/>
        </w:rPr>
      </w:pPr>
      <w:r>
        <w:rPr>
          <w:rFonts w:hint="eastAsia" w:ascii="宋体" w:hAnsi="宋体"/>
          <w:sz w:val="24"/>
        </w:rPr>
        <w:t>18.7 投标文件统一用</w:t>
      </w:r>
      <w:r>
        <w:rPr>
          <w:rFonts w:ascii="宋体" w:hAnsi="宋体"/>
          <w:sz w:val="24"/>
        </w:rPr>
        <w:t>A4</w:t>
      </w:r>
      <w:r>
        <w:rPr>
          <w:rFonts w:hint="eastAsia" w:ascii="宋体" w:hAnsi="宋体"/>
          <w:sz w:val="24"/>
        </w:rPr>
        <w:t>幅面纸印制（表、图及证件可以除外）。</w:t>
      </w:r>
    </w:p>
    <w:p>
      <w:pPr>
        <w:pStyle w:val="5"/>
        <w:spacing w:line="400" w:lineRule="exact"/>
        <w:ind w:firstLine="482" w:firstLineChars="200"/>
        <w:rPr>
          <w:rFonts w:ascii="宋体" w:hAnsi="宋体"/>
          <w:sz w:val="24"/>
          <w:szCs w:val="24"/>
        </w:rPr>
      </w:pPr>
      <w:bookmarkStart w:id="92" w:name="_Toc183682363"/>
      <w:bookmarkStart w:id="93" w:name="_Toc77400781"/>
      <w:bookmarkStart w:id="94" w:name="_Toc89075877"/>
      <w:bookmarkStart w:id="95" w:name="_Toc183582226"/>
      <w:bookmarkStart w:id="96" w:name="_Toc217446053"/>
      <w:r>
        <w:rPr>
          <w:rFonts w:hint="eastAsia" w:ascii="宋体"/>
          <w:bCs w:val="0"/>
          <w:sz w:val="24"/>
          <w:szCs w:val="24"/>
        </w:rPr>
        <w:t xml:space="preserve">19. </w:t>
      </w:r>
      <w:r>
        <w:rPr>
          <w:rFonts w:hint="eastAsia" w:ascii="宋体" w:hAnsi="宋体"/>
          <w:sz w:val="24"/>
          <w:szCs w:val="24"/>
        </w:rPr>
        <w:t>投标文件的密封和标</w:t>
      </w:r>
      <w:bookmarkEnd w:id="92"/>
      <w:bookmarkEnd w:id="93"/>
      <w:bookmarkEnd w:id="94"/>
      <w:bookmarkEnd w:id="95"/>
      <w:r>
        <w:rPr>
          <w:rFonts w:hint="eastAsia" w:ascii="宋体" w:hAnsi="宋体"/>
          <w:sz w:val="24"/>
          <w:szCs w:val="24"/>
        </w:rPr>
        <w:t>注</w:t>
      </w:r>
      <w:bookmarkEnd w:id="96"/>
    </w:p>
    <w:p>
      <w:pPr>
        <w:tabs>
          <w:tab w:val="left" w:pos="1080"/>
        </w:tabs>
        <w:spacing w:line="400" w:lineRule="exact"/>
        <w:rPr>
          <w:rFonts w:ascii="宋体" w:hAnsi="宋体"/>
          <w:sz w:val="24"/>
        </w:rPr>
      </w:pPr>
      <w:r>
        <w:rPr>
          <w:rFonts w:hint="eastAsia" w:ascii="宋体" w:hAnsi="宋体"/>
          <w:b/>
          <w:sz w:val="28"/>
          <w:szCs w:val="28"/>
        </w:rPr>
        <w:t xml:space="preserve">   </w:t>
      </w:r>
      <w:r>
        <w:rPr>
          <w:rFonts w:hint="eastAsia" w:ascii="宋体" w:hAnsi="宋体"/>
          <w:sz w:val="24"/>
        </w:rPr>
        <w:t>19.1 投标人应在投标文件正本和所有副本的封面上注明投标人名称、招标编号、项目名称。</w:t>
      </w:r>
    </w:p>
    <w:p>
      <w:pPr>
        <w:tabs>
          <w:tab w:val="left" w:pos="1080"/>
        </w:tabs>
        <w:spacing w:line="400" w:lineRule="exact"/>
        <w:ind w:firstLine="460" w:firstLineChars="192"/>
        <w:rPr>
          <w:rFonts w:ascii="宋体" w:hAnsi="宋体"/>
          <w:sz w:val="24"/>
        </w:rPr>
      </w:pPr>
      <w:r>
        <w:rPr>
          <w:rFonts w:hint="eastAsia" w:ascii="宋体" w:hAnsi="宋体"/>
          <w:sz w:val="24"/>
        </w:rPr>
        <w:t>19.2 投标文件正副本和招标文件要求单独</w:t>
      </w:r>
      <w:r>
        <w:rPr>
          <w:rFonts w:hint="eastAsia" w:ascii="宋体" w:hAnsi="宋体"/>
          <w:color w:val="auto"/>
          <w:sz w:val="24"/>
        </w:rPr>
        <w:t>提交的开标一览表、电子文档，应分别封装于不同的密封袋内，密封袋上应分别标上“投标文件</w:t>
      </w:r>
      <w:r>
        <w:rPr>
          <w:rFonts w:hint="eastAsia" w:ascii="宋体" w:hAnsi="宋体"/>
          <w:sz w:val="24"/>
        </w:rPr>
        <w:t>”、“开标一览表”、“电子文档”字样，并注明投标人名称、招标编号、项目名称。</w:t>
      </w:r>
    </w:p>
    <w:p>
      <w:pPr>
        <w:tabs>
          <w:tab w:val="left" w:pos="1080"/>
        </w:tabs>
        <w:spacing w:line="400" w:lineRule="exact"/>
        <w:ind w:firstLine="460" w:firstLineChars="192"/>
        <w:rPr>
          <w:rFonts w:ascii="宋体" w:hAnsi="宋体"/>
          <w:sz w:val="24"/>
        </w:rPr>
      </w:pPr>
      <w:r>
        <w:rPr>
          <w:rFonts w:hint="eastAsia" w:ascii="宋体" w:hAnsi="宋体"/>
          <w:sz w:val="24"/>
        </w:rPr>
        <w:t>19.3 所有外层密封袋的封口处应粘贴牢固，并加盖密封章（投标人印章）。</w:t>
      </w:r>
    </w:p>
    <w:p>
      <w:pPr>
        <w:tabs>
          <w:tab w:val="left" w:pos="1080"/>
        </w:tabs>
        <w:spacing w:line="400" w:lineRule="exact"/>
        <w:rPr>
          <w:rFonts w:ascii="宋体" w:hAnsi="宋体"/>
          <w:sz w:val="24"/>
        </w:rPr>
      </w:pPr>
      <w:r>
        <w:rPr>
          <w:rFonts w:hint="eastAsia" w:ascii="宋体" w:hAnsi="宋体"/>
          <w:sz w:val="24"/>
        </w:rPr>
        <w:t xml:space="preserve">    19.4 未按以上要求进行密封和标注的投标文件可能被拒绝。</w:t>
      </w:r>
    </w:p>
    <w:p>
      <w:pPr>
        <w:pStyle w:val="5"/>
        <w:spacing w:line="400" w:lineRule="exact"/>
        <w:ind w:firstLine="482" w:firstLineChars="200"/>
        <w:rPr>
          <w:rFonts w:ascii="宋体" w:hAnsi="宋体"/>
          <w:bCs w:val="0"/>
          <w:sz w:val="24"/>
          <w:szCs w:val="24"/>
        </w:rPr>
      </w:pPr>
      <w:bookmarkStart w:id="97" w:name="_Toc183682364"/>
      <w:bookmarkStart w:id="98" w:name="_Toc183582227"/>
      <w:bookmarkStart w:id="99" w:name="_Toc217446054"/>
      <w:r>
        <w:rPr>
          <w:rFonts w:hint="eastAsia" w:ascii="宋体" w:hAnsi="宋体"/>
          <w:bCs w:val="0"/>
          <w:sz w:val="24"/>
          <w:szCs w:val="24"/>
        </w:rPr>
        <w:t>20</w:t>
      </w:r>
      <w:r>
        <w:rPr>
          <w:rFonts w:hint="eastAsia" w:ascii="宋体" w:hAnsi="宋体"/>
          <w:bCs w:val="0"/>
          <w:sz w:val="28"/>
          <w:szCs w:val="28"/>
        </w:rPr>
        <w:t>．</w:t>
      </w:r>
      <w:r>
        <w:rPr>
          <w:rFonts w:hint="eastAsia" w:ascii="宋体" w:hAnsi="宋体"/>
          <w:bCs w:val="0"/>
          <w:sz w:val="24"/>
          <w:szCs w:val="24"/>
        </w:rPr>
        <w:t>投标文件的</w:t>
      </w:r>
      <w:bookmarkEnd w:id="97"/>
      <w:bookmarkEnd w:id="98"/>
      <w:r>
        <w:rPr>
          <w:rFonts w:hint="eastAsia" w:ascii="宋体" w:hAnsi="宋体"/>
          <w:bCs w:val="0"/>
          <w:sz w:val="24"/>
          <w:szCs w:val="24"/>
        </w:rPr>
        <w:t>递交</w:t>
      </w:r>
      <w:bookmarkEnd w:id="99"/>
    </w:p>
    <w:p>
      <w:pPr>
        <w:tabs>
          <w:tab w:val="left" w:pos="1095"/>
        </w:tabs>
        <w:spacing w:line="400" w:lineRule="exact"/>
        <w:ind w:firstLine="460" w:firstLineChars="192"/>
        <w:rPr>
          <w:rFonts w:ascii="宋体" w:hAnsi="宋体"/>
          <w:sz w:val="24"/>
        </w:rPr>
      </w:pPr>
      <w:r>
        <w:rPr>
          <w:rFonts w:hint="eastAsia" w:ascii="宋体" w:hAnsi="宋体"/>
          <w:sz w:val="24"/>
        </w:rPr>
        <w:t>20.1 投标人应在招标文件规定的投标截止时间前，将投标文件按投标须知第18、19条规定密封后送达开标地点。投标截止时间以后送达的投标文件将被拒绝。</w:t>
      </w:r>
    </w:p>
    <w:p>
      <w:pPr>
        <w:tabs>
          <w:tab w:val="left" w:pos="1095"/>
        </w:tabs>
        <w:spacing w:line="400" w:lineRule="exact"/>
        <w:ind w:firstLine="460" w:firstLineChars="192"/>
        <w:rPr>
          <w:rFonts w:ascii="宋体" w:hAnsi="宋体"/>
          <w:sz w:val="24"/>
        </w:rPr>
      </w:pPr>
      <w:r>
        <w:rPr>
          <w:rFonts w:hint="eastAsia" w:ascii="宋体" w:hAnsi="宋体"/>
          <w:sz w:val="24"/>
        </w:rPr>
        <w:t>20</w:t>
      </w:r>
      <w:r>
        <w:rPr>
          <w:rFonts w:ascii="宋体" w:hAnsi="宋体"/>
          <w:sz w:val="24"/>
        </w:rPr>
        <w:t>.</w:t>
      </w:r>
      <w:r>
        <w:rPr>
          <w:rFonts w:hint="eastAsia" w:ascii="宋体" w:hAnsi="宋体"/>
          <w:sz w:val="24"/>
        </w:rPr>
        <w:t>2 本次招标不接受邮寄的投标文件。</w:t>
      </w:r>
    </w:p>
    <w:p>
      <w:pPr>
        <w:pStyle w:val="5"/>
        <w:spacing w:line="400" w:lineRule="exact"/>
        <w:ind w:firstLine="482" w:firstLineChars="200"/>
        <w:rPr>
          <w:rFonts w:ascii="宋体" w:hAnsi="宋体"/>
          <w:bCs w:val="0"/>
          <w:sz w:val="24"/>
          <w:szCs w:val="24"/>
        </w:rPr>
      </w:pPr>
      <w:bookmarkStart w:id="100" w:name="_Toc183682365"/>
      <w:bookmarkStart w:id="101" w:name="_Toc183582228"/>
      <w:bookmarkStart w:id="102" w:name="_Toc217446055"/>
      <w:r>
        <w:rPr>
          <w:rFonts w:hint="eastAsia" w:ascii="宋体" w:hAnsi="宋体"/>
          <w:bCs w:val="0"/>
          <w:sz w:val="24"/>
          <w:szCs w:val="24"/>
        </w:rPr>
        <w:t>21．投标文件的修改和撤</w:t>
      </w:r>
      <w:bookmarkEnd w:id="100"/>
      <w:bookmarkEnd w:id="101"/>
      <w:r>
        <w:rPr>
          <w:rFonts w:hint="eastAsia" w:ascii="宋体" w:hAnsi="宋体"/>
          <w:bCs w:val="0"/>
          <w:sz w:val="24"/>
          <w:szCs w:val="24"/>
        </w:rPr>
        <w:t>回</w:t>
      </w:r>
      <w:bookmarkEnd w:id="102"/>
    </w:p>
    <w:p>
      <w:pPr>
        <w:spacing w:line="400" w:lineRule="exact"/>
        <w:ind w:firstLine="470" w:firstLineChars="196"/>
        <w:rPr>
          <w:rFonts w:ascii="宋体" w:hAnsi="宋体"/>
          <w:sz w:val="24"/>
        </w:rPr>
      </w:pPr>
      <w:r>
        <w:rPr>
          <w:rFonts w:hint="eastAsia" w:ascii="宋体" w:hAnsi="宋体"/>
          <w:sz w:val="24"/>
        </w:rPr>
        <w:t>21</w:t>
      </w:r>
      <w:r>
        <w:rPr>
          <w:rFonts w:ascii="宋体" w:hAnsi="宋体"/>
          <w:sz w:val="24"/>
        </w:rPr>
        <w:t>.</w:t>
      </w:r>
      <w:r>
        <w:rPr>
          <w:rFonts w:hint="eastAsia" w:ascii="宋体" w:hAnsi="宋体"/>
          <w:sz w:val="24"/>
        </w:rPr>
        <w:t>1 投标人在递交了投标文件后，可以修改或撤回其投标文件，但必须在规定的投标截止时间前，以书面形式通知采购代理机构。</w:t>
      </w:r>
    </w:p>
    <w:p>
      <w:pPr>
        <w:spacing w:line="400" w:lineRule="exact"/>
        <w:ind w:firstLine="470" w:firstLineChars="196"/>
        <w:rPr>
          <w:rFonts w:ascii="宋体" w:hAnsi="宋体"/>
          <w:sz w:val="24"/>
        </w:rPr>
      </w:pPr>
      <w:r>
        <w:rPr>
          <w:rFonts w:hint="eastAsia" w:ascii="宋体" w:hAnsi="宋体"/>
          <w:sz w:val="24"/>
        </w:rPr>
        <w:t>21</w:t>
      </w:r>
      <w:r>
        <w:rPr>
          <w:rFonts w:ascii="宋体" w:hAnsi="宋体"/>
          <w:sz w:val="24"/>
        </w:rPr>
        <w:t>.2</w:t>
      </w:r>
      <w:r>
        <w:rPr>
          <w:rFonts w:hint="eastAsia" w:ascii="宋体" w:hAnsi="宋体"/>
          <w:sz w:val="24"/>
        </w:rPr>
        <w:t xml:space="preserve"> 投标人的修改书或撤回通知书，应由其法定代表人或授权代表签署并盖单位印章。修改书应按投标须知第19条规定进行密封和标注，并在密封袋上标注“修改”字样。</w:t>
      </w:r>
    </w:p>
    <w:p>
      <w:pPr>
        <w:spacing w:line="400" w:lineRule="exact"/>
        <w:ind w:firstLine="480"/>
        <w:rPr>
          <w:rFonts w:ascii="宋体" w:hAnsi="宋体"/>
          <w:sz w:val="24"/>
        </w:rPr>
      </w:pPr>
      <w:r>
        <w:rPr>
          <w:rFonts w:hint="eastAsia" w:ascii="宋体" w:hAnsi="宋体"/>
          <w:sz w:val="24"/>
        </w:rPr>
        <w:t>21</w:t>
      </w:r>
      <w:r>
        <w:rPr>
          <w:rFonts w:ascii="宋体" w:hAnsi="宋体"/>
          <w:sz w:val="24"/>
        </w:rPr>
        <w:t>.3</w:t>
      </w:r>
      <w:r>
        <w:rPr>
          <w:rFonts w:hint="eastAsia" w:ascii="宋体" w:hAnsi="宋体"/>
          <w:sz w:val="24"/>
        </w:rPr>
        <w:t xml:space="preserve"> 在投标截止时间之后，投标人不得对其递交的投标文件做任何修改或撤回投标。</w:t>
      </w:r>
    </w:p>
    <w:p>
      <w:pPr>
        <w:spacing w:line="400" w:lineRule="exact"/>
        <w:ind w:firstLine="480"/>
        <w:rPr>
          <w:rFonts w:ascii="宋体" w:hAnsi="宋体"/>
          <w:sz w:val="24"/>
        </w:rPr>
      </w:pPr>
      <w:r>
        <w:rPr>
          <w:rFonts w:hint="eastAsia" w:ascii="宋体" w:hAnsi="宋体"/>
          <w:sz w:val="24"/>
        </w:rPr>
        <w:t>21.4 投标文件中如果出现计算上或累加上的算术错误，可按以下原则进行修改：用数字表示的金额和用文字表示的金额不一致，应以文字表示的金额为准。</w:t>
      </w:r>
    </w:p>
    <w:p>
      <w:pPr>
        <w:spacing w:line="400" w:lineRule="exact"/>
        <w:ind w:firstLine="480"/>
        <w:rPr>
          <w:rFonts w:ascii="宋体" w:hAnsi="宋体"/>
          <w:sz w:val="24"/>
        </w:rPr>
      </w:pPr>
      <w:r>
        <w:rPr>
          <w:rFonts w:hint="eastAsia" w:ascii="宋体" w:hAnsi="宋体"/>
          <w:sz w:val="24"/>
        </w:rPr>
        <w:t>按上述修正错误的方法调整的投标报价应对投标人具有约束力。如果投标人不接受修正后的价格，其投标将被拒绝。</w:t>
      </w:r>
    </w:p>
    <w:p>
      <w:pPr>
        <w:pStyle w:val="4"/>
        <w:spacing w:line="240" w:lineRule="atLeast"/>
        <w:jc w:val="center"/>
      </w:pPr>
      <w:bookmarkStart w:id="103" w:name="_Toc17793"/>
      <w:bookmarkStart w:id="104" w:name="_Toc10483"/>
      <w:bookmarkStart w:id="105" w:name="_Toc77400782"/>
      <w:bookmarkStart w:id="106" w:name="_Toc183582231"/>
      <w:bookmarkStart w:id="107" w:name="_Toc530608068"/>
      <w:bookmarkStart w:id="108" w:name="_Toc217446056"/>
      <w:bookmarkStart w:id="109" w:name="_Toc89075878"/>
      <w:bookmarkStart w:id="110" w:name="_Toc183682368"/>
      <w:bookmarkStart w:id="111" w:name="_Toc8289"/>
      <w:r>
        <w:rPr>
          <w:rFonts w:hint="eastAsia"/>
        </w:rPr>
        <w:t>五、开标和中标</w:t>
      </w:r>
      <w:bookmarkEnd w:id="103"/>
      <w:bookmarkEnd w:id="104"/>
      <w:bookmarkEnd w:id="105"/>
      <w:bookmarkEnd w:id="106"/>
      <w:bookmarkEnd w:id="107"/>
      <w:bookmarkEnd w:id="108"/>
      <w:bookmarkEnd w:id="109"/>
      <w:bookmarkEnd w:id="110"/>
      <w:bookmarkEnd w:id="111"/>
    </w:p>
    <w:p>
      <w:pPr>
        <w:pStyle w:val="5"/>
        <w:spacing w:line="400" w:lineRule="exact"/>
        <w:ind w:firstLine="482" w:firstLineChars="200"/>
        <w:rPr>
          <w:rFonts w:ascii="宋体" w:hAnsi="宋体"/>
          <w:bCs w:val="0"/>
          <w:sz w:val="24"/>
        </w:rPr>
      </w:pPr>
      <w:bookmarkStart w:id="112" w:name="_Toc183582232"/>
      <w:bookmarkStart w:id="113" w:name="_Toc217446057"/>
      <w:bookmarkStart w:id="114" w:name="_Toc183682369"/>
      <w:r>
        <w:rPr>
          <w:rFonts w:hint="eastAsia" w:ascii="宋体" w:hAnsi="宋体"/>
          <w:bCs w:val="0"/>
          <w:sz w:val="24"/>
        </w:rPr>
        <w:t>22．开标</w:t>
      </w:r>
      <w:bookmarkEnd w:id="112"/>
      <w:bookmarkEnd w:id="113"/>
      <w:bookmarkEnd w:id="114"/>
    </w:p>
    <w:p>
      <w:pPr>
        <w:spacing w:before="120" w:line="400" w:lineRule="exact"/>
        <w:ind w:firstLine="480" w:firstLineChars="200"/>
        <w:rPr>
          <w:rFonts w:ascii="宋体" w:hAnsi="宋体"/>
          <w:b/>
          <w:bCs/>
          <w:sz w:val="24"/>
        </w:rPr>
      </w:pPr>
      <w:r>
        <w:rPr>
          <w:rFonts w:hint="eastAsia" w:ascii="宋体" w:hAnsi="宋体"/>
          <w:sz w:val="24"/>
        </w:rPr>
        <w:t>22</w:t>
      </w:r>
      <w:r>
        <w:rPr>
          <w:rFonts w:ascii="宋体" w:hAnsi="宋体"/>
          <w:sz w:val="24"/>
        </w:rPr>
        <w:t>.</w:t>
      </w:r>
      <w:r>
        <w:rPr>
          <w:rFonts w:hint="eastAsia" w:ascii="宋体" w:hAnsi="宋体"/>
          <w:sz w:val="24"/>
        </w:rPr>
        <w:t>1 采购代理机构在招标文件规定的时间和地点组织公开开标，采购人、投标人须派代表参加并签到以证明其出席。</w:t>
      </w:r>
    </w:p>
    <w:p>
      <w:pPr>
        <w:spacing w:line="400" w:lineRule="exact"/>
        <w:ind w:firstLine="480" w:firstLineChars="200"/>
        <w:rPr>
          <w:rFonts w:ascii="宋体" w:hAnsi="宋体"/>
          <w:sz w:val="24"/>
        </w:rPr>
      </w:pPr>
      <w:r>
        <w:rPr>
          <w:rFonts w:hint="eastAsia" w:ascii="宋体" w:hAnsi="宋体"/>
          <w:sz w:val="24"/>
        </w:rPr>
        <w:t>22</w:t>
      </w:r>
      <w:r>
        <w:rPr>
          <w:rFonts w:ascii="宋体" w:hAnsi="宋体"/>
          <w:sz w:val="24"/>
        </w:rPr>
        <w:t>.</w:t>
      </w:r>
      <w:r>
        <w:rPr>
          <w:rFonts w:hint="eastAsia" w:ascii="宋体" w:hAnsi="宋体"/>
          <w:sz w:val="24"/>
        </w:rPr>
        <w:t>2 开标时，采购代理机构可以邀请有关监督管理部门对开标进行现场监督。</w:t>
      </w:r>
    </w:p>
    <w:p>
      <w:pPr>
        <w:spacing w:line="400" w:lineRule="exact"/>
        <w:ind w:firstLine="480" w:firstLineChars="200"/>
        <w:rPr>
          <w:rFonts w:ascii="宋体" w:hAnsi="宋体"/>
          <w:sz w:val="24"/>
        </w:rPr>
      </w:pPr>
      <w:r>
        <w:rPr>
          <w:rFonts w:hint="eastAsia" w:ascii="宋体" w:hAnsi="宋体"/>
          <w:sz w:val="24"/>
        </w:rPr>
        <w:t>22.3 开标时，采购代理机构应让投标人对投标文件的密封情况进行检查。经确认无误后，由招标工作人员将投标人单独递交的“开标一览表”当众拆封，并由唱标人员按照招标文件规定的内容进行宣读。</w:t>
      </w:r>
    </w:p>
    <w:p>
      <w:pPr>
        <w:spacing w:before="120" w:line="400" w:lineRule="exact"/>
        <w:ind w:firstLine="480" w:firstLineChars="200"/>
        <w:rPr>
          <w:rFonts w:ascii="宋体" w:hAnsi="宋体"/>
          <w:sz w:val="24"/>
        </w:rPr>
      </w:pPr>
      <w:r>
        <w:rPr>
          <w:rFonts w:hint="eastAsia" w:ascii="宋体" w:hAnsi="宋体"/>
          <w:sz w:val="24"/>
        </w:rPr>
        <w:t>22.4 开标时，“开标一览表”中的大写金额与小写金额不一致的，以大写金额为准。</w:t>
      </w:r>
    </w:p>
    <w:p>
      <w:pPr>
        <w:spacing w:before="120" w:line="400" w:lineRule="exact"/>
        <w:ind w:firstLine="480" w:firstLineChars="200"/>
        <w:rPr>
          <w:rFonts w:ascii="宋体" w:hAnsi="宋体"/>
          <w:sz w:val="24"/>
        </w:rPr>
      </w:pPr>
      <w:r>
        <w:rPr>
          <w:rFonts w:hint="eastAsia" w:ascii="宋体" w:hAnsi="宋体"/>
          <w:sz w:val="24"/>
        </w:rPr>
        <w:t>22.5 投标文件中有关明细表内容与“开标一览表”不一致的，以“开标一览表”为准。对不同文字文本投标文件的解释发生异议的，以中文文本为准。</w:t>
      </w:r>
    </w:p>
    <w:p>
      <w:pPr>
        <w:spacing w:before="120" w:line="400" w:lineRule="exact"/>
        <w:ind w:firstLine="480" w:firstLineChars="200"/>
        <w:rPr>
          <w:rFonts w:ascii="宋体" w:hAnsi="宋体"/>
          <w:sz w:val="24"/>
        </w:rPr>
      </w:pPr>
      <w:r>
        <w:rPr>
          <w:rFonts w:hint="eastAsia" w:ascii="宋体" w:hAnsi="宋体"/>
          <w:sz w:val="24"/>
        </w:rPr>
        <w:t>22.6 所有投标唱标完毕，如投标人代表对宣读的“开标一览表”上的内容有异议的，应在获得开标会主持人同意后当场提出。如确实属于唱标人员宣读错了的，经现场监督人员核实后，当场予以更正。</w:t>
      </w:r>
    </w:p>
    <w:p>
      <w:pPr>
        <w:pStyle w:val="5"/>
        <w:spacing w:line="400" w:lineRule="exact"/>
        <w:ind w:firstLine="482" w:firstLineChars="200"/>
        <w:rPr>
          <w:rFonts w:ascii="宋体" w:hAnsi="宋体"/>
          <w:bCs w:val="0"/>
          <w:sz w:val="24"/>
        </w:rPr>
      </w:pPr>
      <w:bookmarkStart w:id="115" w:name="_Toc217446058"/>
      <w:r>
        <w:rPr>
          <w:rFonts w:hint="eastAsia" w:ascii="宋体" w:hAnsi="宋体"/>
          <w:bCs w:val="0"/>
          <w:sz w:val="24"/>
        </w:rPr>
        <w:t>23. 开标程序</w:t>
      </w:r>
      <w:bookmarkEnd w:id="115"/>
    </w:p>
    <w:p>
      <w:pPr>
        <w:spacing w:line="400" w:lineRule="exact"/>
        <w:ind w:firstLine="480" w:firstLineChars="200"/>
        <w:rPr>
          <w:rFonts w:ascii="宋体" w:hAnsi="宋体"/>
          <w:sz w:val="24"/>
        </w:rPr>
      </w:pPr>
      <w:r>
        <w:rPr>
          <w:rFonts w:hint="eastAsia" w:ascii="宋体" w:hAnsi="宋体"/>
          <w:sz w:val="24"/>
        </w:rPr>
        <w:t>开标会主持人按照招标文件规定的开标时间宣布开标，按照规定要求主持开标会。开标将按以下程序进行：</w:t>
      </w:r>
    </w:p>
    <w:p>
      <w:pPr>
        <w:spacing w:line="400" w:lineRule="exact"/>
        <w:ind w:firstLine="480" w:firstLineChars="200"/>
        <w:rPr>
          <w:rFonts w:ascii="宋体" w:hAnsi="宋体"/>
          <w:sz w:val="24"/>
        </w:rPr>
      </w:pPr>
      <w:r>
        <w:rPr>
          <w:rFonts w:hint="eastAsia" w:ascii="宋体" w:hAnsi="宋体"/>
          <w:sz w:val="24"/>
        </w:rPr>
        <w:t>（1）宣布开标会开始。开标时间到，主持人宣布开标会开始并致辞，当众宣布参加开标会的现场监督人员、主持人、唱标、监标、会议记录等招标工作人员，根据“投标人签到表”宣布参加投标的投标人名单。</w:t>
      </w:r>
    </w:p>
    <w:p>
      <w:pPr>
        <w:spacing w:line="400" w:lineRule="exact"/>
        <w:ind w:firstLine="480" w:firstLineChars="200"/>
        <w:rPr>
          <w:rFonts w:ascii="宋体" w:hAnsi="宋体"/>
          <w:sz w:val="24"/>
        </w:rPr>
      </w:pPr>
      <w:r>
        <w:rPr>
          <w:rFonts w:hint="eastAsia" w:ascii="宋体" w:hAnsi="宋体"/>
          <w:sz w:val="24"/>
        </w:rPr>
        <w:t>（2）宣布会场纪律和有关注意事项。</w:t>
      </w:r>
    </w:p>
    <w:p>
      <w:pPr>
        <w:spacing w:line="400" w:lineRule="exact"/>
        <w:ind w:firstLine="480" w:firstLineChars="200"/>
        <w:rPr>
          <w:rFonts w:ascii="宋体" w:hAnsi="宋体"/>
          <w:sz w:val="24"/>
        </w:rPr>
      </w:pPr>
      <w:r>
        <w:rPr>
          <w:rFonts w:hint="eastAsia" w:ascii="宋体" w:hAnsi="宋体"/>
          <w:sz w:val="24"/>
        </w:rPr>
        <w:t>（3）当众宣布检查投标文件的密封情况。</w:t>
      </w:r>
    </w:p>
    <w:p>
      <w:pPr>
        <w:spacing w:line="400" w:lineRule="exact"/>
        <w:ind w:firstLine="460" w:firstLineChars="192"/>
        <w:rPr>
          <w:rFonts w:ascii="宋体" w:hAnsi="宋体"/>
          <w:sz w:val="24"/>
        </w:rPr>
      </w:pPr>
      <w:r>
        <w:rPr>
          <w:rFonts w:hint="eastAsia" w:ascii="宋体" w:hAnsi="宋体"/>
          <w:sz w:val="24"/>
        </w:rPr>
        <w:t>（4）开标唱标。主持人宣布开标后，由现场工作人员按任意顺序对投标人的“开标一览表”当众进行拆封，由唱标人员对其“开标一览表”的项目名称、投标报价以及投标人名称进行宣读。同时，工作人员将根据宣读的投标人的“开标一览表”做开标记录，唱标结束后由投标人代表签字确认（</w:t>
      </w:r>
      <w:r>
        <w:rPr>
          <w:rFonts w:hint="eastAsia" w:ascii="宋体" w:hAnsi="宋体"/>
          <w:b/>
          <w:sz w:val="24"/>
          <w:em w:val="dot"/>
        </w:rPr>
        <w:t>无正当理由拒不签字确认的，视为放弃中标候选资格，其投标保证金不予退还</w:t>
      </w:r>
      <w:r>
        <w:rPr>
          <w:rFonts w:hint="eastAsia" w:ascii="宋体" w:hAnsi="宋体"/>
          <w:sz w:val="24"/>
        </w:rPr>
        <w:t>）。唱标人员在唱标过程中，如遇有字迹不清楚的，应即刻报告主持人，经现场监督人员核实后，主持人立即请投标人代表现场进行澄清。</w:t>
      </w:r>
    </w:p>
    <w:p>
      <w:pPr>
        <w:spacing w:line="400" w:lineRule="exact"/>
        <w:ind w:firstLine="480" w:firstLineChars="200"/>
        <w:rPr>
          <w:rFonts w:ascii="宋体" w:hAnsi="宋体"/>
          <w:sz w:val="24"/>
        </w:rPr>
      </w:pPr>
      <w:r>
        <w:rPr>
          <w:rFonts w:hint="eastAsia" w:ascii="宋体" w:hAnsi="宋体"/>
          <w:sz w:val="24"/>
        </w:rPr>
        <w:t>（5）宣布开标会结束。主持人宣布开标会结束后，所有投标人代表在签字确认后应立即退场。</w:t>
      </w:r>
    </w:p>
    <w:p>
      <w:pPr>
        <w:pStyle w:val="5"/>
        <w:spacing w:line="400" w:lineRule="exact"/>
        <w:ind w:firstLine="482" w:firstLineChars="200"/>
        <w:rPr>
          <w:rFonts w:ascii="宋体" w:hAnsi="宋体"/>
          <w:bCs w:val="0"/>
          <w:sz w:val="24"/>
        </w:rPr>
      </w:pPr>
      <w:bookmarkStart w:id="116" w:name="_Toc183682375"/>
      <w:bookmarkStart w:id="117" w:name="_Toc183582238"/>
      <w:bookmarkStart w:id="118" w:name="_Toc217446063"/>
      <w:r>
        <w:rPr>
          <w:rFonts w:hint="eastAsia" w:ascii="宋体" w:hAnsi="宋体"/>
          <w:bCs w:val="0"/>
          <w:sz w:val="24"/>
        </w:rPr>
        <w:t>24．中标通知</w:t>
      </w:r>
      <w:bookmarkEnd w:id="116"/>
      <w:bookmarkEnd w:id="117"/>
      <w:r>
        <w:rPr>
          <w:rFonts w:hint="eastAsia" w:ascii="宋体" w:hAnsi="宋体"/>
          <w:bCs w:val="0"/>
          <w:sz w:val="24"/>
        </w:rPr>
        <w:t>书</w:t>
      </w:r>
      <w:bookmarkEnd w:id="118"/>
    </w:p>
    <w:p>
      <w:pPr>
        <w:tabs>
          <w:tab w:val="left" w:pos="7665"/>
        </w:tabs>
        <w:spacing w:line="400" w:lineRule="exact"/>
        <w:ind w:firstLine="480" w:firstLineChars="200"/>
        <w:rPr>
          <w:rFonts w:ascii="宋体" w:hAnsi="宋体"/>
          <w:sz w:val="24"/>
        </w:rPr>
      </w:pPr>
      <w:r>
        <w:rPr>
          <w:rFonts w:hint="eastAsia" w:ascii="宋体" w:hAnsi="宋体"/>
          <w:sz w:val="24"/>
        </w:rPr>
        <w:t>24</w:t>
      </w:r>
      <w:r>
        <w:rPr>
          <w:rFonts w:ascii="宋体" w:hAnsi="宋体"/>
          <w:b/>
          <w:bCs/>
          <w:sz w:val="24"/>
        </w:rPr>
        <w:t>.</w:t>
      </w:r>
      <w:r>
        <w:rPr>
          <w:rFonts w:hint="eastAsia" w:ascii="宋体" w:hAnsi="宋体"/>
          <w:sz w:val="24"/>
        </w:rPr>
        <w:t>1 中标通知书为签订政府采购合同的依据，是合同的有效组成部分。</w:t>
      </w:r>
    </w:p>
    <w:p>
      <w:pPr>
        <w:tabs>
          <w:tab w:val="left" w:pos="7665"/>
        </w:tabs>
        <w:spacing w:line="400" w:lineRule="exact"/>
        <w:ind w:firstLine="480"/>
        <w:rPr>
          <w:rFonts w:ascii="宋体" w:hAnsi="宋体"/>
          <w:sz w:val="24"/>
        </w:rPr>
      </w:pPr>
      <w:r>
        <w:rPr>
          <w:rFonts w:hint="eastAsia" w:ascii="宋体" w:hAnsi="宋体"/>
          <w:sz w:val="24"/>
        </w:rPr>
        <w:t>24.2 中标通知书对采购人和中标人均具有法律效力。中标通知书发出后，采购人改变中标结果，或者中标人无正当理由放弃中标的，应当承担相应的法律责任。</w:t>
      </w:r>
    </w:p>
    <w:p>
      <w:pPr>
        <w:tabs>
          <w:tab w:val="left" w:pos="7665"/>
        </w:tabs>
        <w:spacing w:line="400" w:lineRule="exact"/>
        <w:ind w:firstLine="480"/>
        <w:rPr>
          <w:rFonts w:ascii="宋体" w:hAnsi="宋体"/>
          <w:sz w:val="24"/>
        </w:rPr>
      </w:pPr>
      <w:r>
        <w:rPr>
          <w:rFonts w:hint="eastAsia" w:ascii="宋体" w:hAnsi="宋体"/>
          <w:sz w:val="24"/>
        </w:rPr>
        <w:t>24．3中标人的投标文件本应作为无效投标处理或者有政府采购法律法规规章制度规定的中标无效情形的，采购代理机构在取得有权主体的认定以后，应当宣布发出的中标通知书无效，并收回发出的中标通知书（中标人也应当缴回），依法重新确定中标人或者重新开展采购活动。</w:t>
      </w:r>
    </w:p>
    <w:p>
      <w:pPr>
        <w:pStyle w:val="4"/>
        <w:spacing w:line="240" w:lineRule="atLeast"/>
        <w:jc w:val="center"/>
      </w:pPr>
      <w:bookmarkStart w:id="119" w:name="_Toc217446064"/>
      <w:bookmarkStart w:id="120" w:name="_Toc530608069"/>
      <w:bookmarkStart w:id="121" w:name="_Toc1242"/>
      <w:bookmarkStart w:id="122" w:name="_Toc5705"/>
      <w:bookmarkStart w:id="123" w:name="_Toc32004"/>
      <w:bookmarkStart w:id="124" w:name="_Toc183682377"/>
      <w:bookmarkStart w:id="125" w:name="_Toc183582240"/>
      <w:r>
        <w:rPr>
          <w:rFonts w:hint="eastAsia"/>
        </w:rPr>
        <w:t>六、签订及履行合同和验收</w:t>
      </w:r>
      <w:bookmarkEnd w:id="119"/>
      <w:bookmarkEnd w:id="120"/>
      <w:bookmarkEnd w:id="121"/>
      <w:bookmarkEnd w:id="122"/>
      <w:bookmarkEnd w:id="123"/>
    </w:p>
    <w:p>
      <w:pPr>
        <w:pStyle w:val="5"/>
        <w:spacing w:line="400" w:lineRule="exact"/>
        <w:ind w:firstLine="482" w:firstLineChars="200"/>
        <w:rPr>
          <w:rFonts w:ascii="宋体" w:hAnsi="宋体"/>
          <w:bCs w:val="0"/>
          <w:sz w:val="24"/>
        </w:rPr>
      </w:pPr>
      <w:bookmarkStart w:id="126" w:name="_Toc217446065"/>
      <w:r>
        <w:rPr>
          <w:rFonts w:hint="eastAsia" w:ascii="宋体" w:hAnsi="宋体"/>
          <w:bCs w:val="0"/>
          <w:sz w:val="24"/>
        </w:rPr>
        <w:t>25. 签订合同</w:t>
      </w:r>
      <w:bookmarkEnd w:id="126"/>
    </w:p>
    <w:p>
      <w:pPr>
        <w:spacing w:line="400" w:lineRule="exact"/>
        <w:ind w:firstLine="480" w:firstLineChars="200"/>
        <w:rPr>
          <w:rFonts w:ascii="宋体" w:hAnsi="宋体"/>
          <w:sz w:val="24"/>
        </w:rPr>
      </w:pPr>
      <w:r>
        <w:rPr>
          <w:rFonts w:hint="eastAsia" w:ascii="宋体" w:hAnsi="宋体"/>
          <w:sz w:val="24"/>
        </w:rPr>
        <w:t>25.1 中标人在收到招标人发出的《中标通知书》后，应在规定的时间内与采购人签订采购合同。由于中标人的原因逾期未与采购人签订采购合同的，将视为放弃中标。</w:t>
      </w:r>
    </w:p>
    <w:p>
      <w:pPr>
        <w:spacing w:line="400" w:lineRule="exact"/>
        <w:ind w:firstLine="420" w:firstLineChars="175"/>
        <w:rPr>
          <w:rFonts w:ascii="宋体" w:hAnsi="宋体"/>
          <w:sz w:val="24"/>
        </w:rPr>
      </w:pPr>
      <w:r>
        <w:rPr>
          <w:rFonts w:hint="eastAsia" w:ascii="宋体" w:hAnsi="宋体"/>
          <w:sz w:val="24"/>
        </w:rPr>
        <w:t>25.2 采购人不得向中标人提出任何不合理的要求，作为签订合同的条件，不得与中标人私下订立背离合同实质性内容的任何协议，所签订的合同不得对招标文件和中标人投标文件作实质性修改。</w:t>
      </w:r>
    </w:p>
    <w:p>
      <w:pPr>
        <w:spacing w:line="400" w:lineRule="exact"/>
        <w:ind w:firstLine="420" w:firstLineChars="175"/>
        <w:rPr>
          <w:rFonts w:ascii="宋体" w:hAnsi="宋体"/>
          <w:sz w:val="24"/>
        </w:rPr>
      </w:pPr>
      <w:r>
        <w:rPr>
          <w:rFonts w:hint="eastAsia" w:ascii="宋体" w:hAnsi="宋体"/>
          <w:sz w:val="24"/>
        </w:rPr>
        <w:t>25.3 中标人因不可抗力原因不能履行采购合同或放弃中标的，将视为放弃中标资格。采购人可以与排在中标人之后第一位的中标候选人签订采购合同，以此类推。</w:t>
      </w:r>
    </w:p>
    <w:p>
      <w:pPr>
        <w:spacing w:line="400" w:lineRule="exact"/>
        <w:ind w:firstLine="420" w:firstLineChars="175"/>
        <w:rPr>
          <w:rFonts w:ascii="宋体" w:hAnsi="宋体"/>
          <w:sz w:val="24"/>
        </w:rPr>
      </w:pPr>
      <w:r>
        <w:rPr>
          <w:rFonts w:hint="eastAsia" w:ascii="宋体" w:hAnsi="宋体"/>
          <w:sz w:val="24"/>
        </w:rPr>
        <w:t>25.4 中标人在合同签订之后三个工作日内，将签订的合同（一份）送采购代理机构财务科室。</w:t>
      </w:r>
    </w:p>
    <w:p>
      <w:pPr>
        <w:pStyle w:val="5"/>
        <w:spacing w:line="400" w:lineRule="exact"/>
        <w:ind w:firstLine="482" w:firstLineChars="200"/>
        <w:rPr>
          <w:rFonts w:ascii="宋体" w:hAnsi="宋体"/>
          <w:bCs w:val="0"/>
          <w:sz w:val="24"/>
        </w:rPr>
      </w:pPr>
      <w:bookmarkStart w:id="127" w:name="_Toc217446067"/>
      <w:r>
        <w:rPr>
          <w:rFonts w:hint="eastAsia" w:ascii="宋体" w:hAnsi="宋体"/>
          <w:bCs w:val="0"/>
          <w:sz w:val="24"/>
        </w:rPr>
        <w:t>26. 采购人增加或减少合同标的权</w:t>
      </w:r>
      <w:bookmarkEnd w:id="127"/>
      <w:r>
        <w:rPr>
          <w:rFonts w:hint="eastAsia" w:ascii="宋体" w:hAnsi="宋体"/>
          <w:bCs w:val="0"/>
          <w:sz w:val="24"/>
        </w:rPr>
        <w:t>利</w:t>
      </w:r>
    </w:p>
    <w:p>
      <w:pPr>
        <w:spacing w:line="400" w:lineRule="exact"/>
        <w:ind w:firstLine="495"/>
        <w:rPr>
          <w:rFonts w:ascii="宋体" w:hAnsi="宋体"/>
          <w:sz w:val="24"/>
        </w:rPr>
      </w:pPr>
      <w:r>
        <w:rPr>
          <w:rFonts w:hint="eastAsia" w:ascii="宋体" w:hAnsi="宋体"/>
          <w:sz w:val="24"/>
        </w:rPr>
        <w:t>采购合同履行过程中，采购人需要追加或减少与合同标的相同的货物或者服务的，在不改变合同其他条款的前提下，可以与中标人协商签订补充合同，但所有补充合同的采购金额或减少金额不得超过原合同采购金额的百分之十。</w:t>
      </w:r>
    </w:p>
    <w:p>
      <w:pPr>
        <w:pStyle w:val="5"/>
        <w:spacing w:line="400" w:lineRule="exact"/>
        <w:ind w:firstLine="482" w:firstLineChars="200"/>
        <w:rPr>
          <w:rFonts w:ascii="宋体" w:hAnsi="宋体"/>
          <w:bCs w:val="0"/>
          <w:sz w:val="24"/>
        </w:rPr>
      </w:pPr>
      <w:bookmarkStart w:id="128" w:name="_Toc217446068"/>
      <w:r>
        <w:rPr>
          <w:rFonts w:hint="eastAsia" w:ascii="宋体" w:hAnsi="宋体"/>
          <w:bCs w:val="0"/>
          <w:sz w:val="24"/>
        </w:rPr>
        <w:t>27. 履约保证金</w:t>
      </w:r>
      <w:bookmarkEnd w:id="128"/>
    </w:p>
    <w:p>
      <w:pPr>
        <w:spacing w:line="400" w:lineRule="exact"/>
        <w:ind w:firstLine="420" w:firstLineChars="175"/>
        <w:rPr>
          <w:rFonts w:ascii="宋体" w:hAnsi="宋体"/>
          <w:sz w:val="24"/>
          <w:u w:val="single"/>
        </w:rPr>
      </w:pPr>
      <w:r>
        <w:rPr>
          <w:rFonts w:hint="eastAsia" w:ascii="宋体" w:hAnsi="宋体"/>
          <w:sz w:val="24"/>
        </w:rPr>
        <w:t>27.1 由中标供应商按规定缴犍为县财政局。</w:t>
      </w:r>
    </w:p>
    <w:p>
      <w:pPr>
        <w:pStyle w:val="5"/>
        <w:spacing w:line="400" w:lineRule="exact"/>
        <w:ind w:firstLine="482" w:firstLineChars="200"/>
        <w:rPr>
          <w:rFonts w:ascii="宋体" w:hAnsi="宋体"/>
          <w:bCs w:val="0"/>
          <w:sz w:val="24"/>
        </w:rPr>
      </w:pPr>
      <w:bookmarkStart w:id="129" w:name="_Toc217446069"/>
      <w:r>
        <w:rPr>
          <w:rFonts w:hint="eastAsia" w:ascii="宋体" w:hAnsi="宋体"/>
          <w:bCs w:val="0"/>
          <w:sz w:val="24"/>
        </w:rPr>
        <w:t>28. 履行合同</w:t>
      </w:r>
      <w:bookmarkEnd w:id="129"/>
    </w:p>
    <w:p>
      <w:pPr>
        <w:spacing w:line="400" w:lineRule="exact"/>
        <w:ind w:firstLine="420" w:firstLineChars="175"/>
        <w:rPr>
          <w:rFonts w:ascii="宋体" w:hAnsi="宋体"/>
          <w:sz w:val="24"/>
        </w:rPr>
      </w:pPr>
      <w:r>
        <w:rPr>
          <w:rFonts w:hint="eastAsia" w:ascii="宋体" w:hAnsi="宋体"/>
          <w:sz w:val="24"/>
        </w:rPr>
        <w:t>28.1 中标人与采购人签订合同后，合同双方应严格执行合同条款，履行合同规定的义务，保证合同的顺利完成。</w:t>
      </w:r>
    </w:p>
    <w:p>
      <w:pPr>
        <w:spacing w:line="400" w:lineRule="exact"/>
        <w:ind w:firstLine="420" w:firstLineChars="175"/>
        <w:rPr>
          <w:rFonts w:ascii="宋体" w:hAnsi="宋体"/>
          <w:sz w:val="24"/>
        </w:rPr>
      </w:pPr>
      <w:r>
        <w:rPr>
          <w:rFonts w:hint="eastAsia" w:ascii="宋体" w:hAnsi="宋体"/>
          <w:sz w:val="24"/>
        </w:rPr>
        <w:t>28.2 在合同履行过程中，如发生合同纠纷，合同双方应按照《合同法》的有关规定进行处理。</w:t>
      </w:r>
    </w:p>
    <w:p>
      <w:pPr>
        <w:pStyle w:val="5"/>
        <w:spacing w:line="400" w:lineRule="exact"/>
        <w:ind w:firstLine="482" w:firstLineChars="200"/>
        <w:rPr>
          <w:rFonts w:ascii="宋体" w:hAnsi="宋体"/>
          <w:bCs w:val="0"/>
          <w:sz w:val="24"/>
        </w:rPr>
      </w:pPr>
      <w:bookmarkStart w:id="130" w:name="_Toc217446070"/>
      <w:r>
        <w:rPr>
          <w:rFonts w:hint="eastAsia" w:ascii="宋体" w:hAnsi="宋体"/>
          <w:bCs w:val="0"/>
          <w:sz w:val="24"/>
        </w:rPr>
        <w:t>29. 验收</w:t>
      </w:r>
      <w:bookmarkEnd w:id="130"/>
    </w:p>
    <w:p>
      <w:pPr>
        <w:pStyle w:val="9"/>
        <w:ind w:firstLine="480"/>
      </w:pPr>
      <w:bookmarkStart w:id="131" w:name="_Toc217446071"/>
      <w:r>
        <w:rPr>
          <w:rFonts w:hint="eastAsia" w:ascii="宋体" w:hAnsi="宋体"/>
          <w:sz w:val="24"/>
        </w:rPr>
        <w:t>中标人与采购人应严格按照四川省政府采购项目需求论证和履约验收管理办法（川财采【2015】32号）的要求进行验收。</w:t>
      </w:r>
    </w:p>
    <w:p>
      <w:pPr>
        <w:spacing w:line="400" w:lineRule="exact"/>
        <w:jc w:val="center"/>
        <w:rPr>
          <w:rFonts w:ascii="黑体" w:eastAsia="黑体"/>
          <w:sz w:val="28"/>
          <w:szCs w:val="28"/>
        </w:rPr>
      </w:pPr>
    </w:p>
    <w:bookmarkEnd w:id="124"/>
    <w:bookmarkEnd w:id="125"/>
    <w:bookmarkEnd w:id="131"/>
    <w:p>
      <w:pPr>
        <w:pStyle w:val="4"/>
        <w:spacing w:line="240" w:lineRule="atLeast"/>
        <w:jc w:val="center"/>
      </w:pPr>
      <w:bookmarkStart w:id="132" w:name="_Toc9744"/>
      <w:bookmarkStart w:id="133" w:name="_Toc14870"/>
      <w:bookmarkStart w:id="134" w:name="_Toc2018"/>
      <w:bookmarkStart w:id="135" w:name="_Toc530608070"/>
      <w:bookmarkStart w:id="136" w:name="_Toc217446074"/>
      <w:bookmarkStart w:id="137" w:name="_Toc183682380"/>
      <w:bookmarkStart w:id="138" w:name="_Toc183582243"/>
      <w:r>
        <w:rPr>
          <w:rFonts w:hint="eastAsia"/>
        </w:rPr>
        <w:t>七、投标纪律要求</w:t>
      </w:r>
      <w:bookmarkEnd w:id="132"/>
      <w:bookmarkEnd w:id="133"/>
      <w:bookmarkEnd w:id="134"/>
      <w:bookmarkEnd w:id="135"/>
      <w:bookmarkEnd w:id="136"/>
    </w:p>
    <w:p>
      <w:pPr>
        <w:pStyle w:val="5"/>
        <w:spacing w:line="400" w:lineRule="exact"/>
        <w:ind w:firstLine="482" w:firstLineChars="200"/>
        <w:rPr>
          <w:rFonts w:ascii="宋体" w:hAnsi="宋体"/>
          <w:bCs w:val="0"/>
          <w:sz w:val="24"/>
          <w:szCs w:val="24"/>
        </w:rPr>
      </w:pPr>
      <w:bookmarkStart w:id="139" w:name="_Toc217446075"/>
      <w:r>
        <w:rPr>
          <w:rFonts w:hint="eastAsia" w:ascii="宋体" w:hAnsi="宋体"/>
          <w:sz w:val="24"/>
        </w:rPr>
        <w:t xml:space="preserve">30. </w:t>
      </w:r>
      <w:r>
        <w:rPr>
          <w:rFonts w:hint="eastAsia" w:ascii="宋体" w:hAnsi="宋体"/>
          <w:bCs w:val="0"/>
          <w:sz w:val="24"/>
          <w:szCs w:val="24"/>
        </w:rPr>
        <w:t>投标人不得具有的情形</w:t>
      </w:r>
      <w:bookmarkEnd w:id="139"/>
    </w:p>
    <w:p>
      <w:pPr>
        <w:pStyle w:val="9"/>
        <w:spacing w:line="400" w:lineRule="exact"/>
        <w:ind w:firstLine="480"/>
        <w:rPr>
          <w:rFonts w:ascii="宋体" w:hAnsi="宋体"/>
          <w:sz w:val="24"/>
        </w:rPr>
      </w:pPr>
      <w:r>
        <w:rPr>
          <w:rFonts w:hint="eastAsia" w:ascii="宋体" w:hAnsi="宋体"/>
          <w:sz w:val="24"/>
        </w:rPr>
        <w:t>投标人参加投标不得有下列情形：</w:t>
      </w:r>
    </w:p>
    <w:p>
      <w:pPr>
        <w:spacing w:line="400" w:lineRule="exact"/>
        <w:ind w:firstLine="460" w:firstLineChars="192"/>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）提供虚假材料谋取中标；</w:t>
      </w:r>
    </w:p>
    <w:p>
      <w:pPr>
        <w:spacing w:line="400" w:lineRule="exact"/>
        <w:ind w:firstLine="460" w:firstLineChars="192"/>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）采取不正当手段诋毁、排挤其他投标人；</w:t>
      </w:r>
    </w:p>
    <w:p>
      <w:pPr>
        <w:spacing w:line="400" w:lineRule="exact"/>
        <w:ind w:firstLine="480" w:firstLineChars="200"/>
        <w:rPr>
          <w:rFonts w:ascii="宋体" w:hAnsi="宋体"/>
          <w:sz w:val="24"/>
        </w:rPr>
      </w:pPr>
      <w:r>
        <w:rPr>
          <w:rFonts w:hint="eastAsia" w:ascii="宋体" w:hAnsi="宋体"/>
          <w:sz w:val="24"/>
        </w:rPr>
        <w:t>（3）与招标采购单位、其他投标人恶意串通；</w:t>
      </w:r>
    </w:p>
    <w:p>
      <w:pPr>
        <w:pStyle w:val="9"/>
        <w:spacing w:line="400" w:lineRule="exact"/>
        <w:ind w:firstLine="480"/>
        <w:rPr>
          <w:rFonts w:ascii="宋体" w:hAnsi="宋体"/>
          <w:sz w:val="24"/>
        </w:rPr>
      </w:pPr>
      <w:r>
        <w:rPr>
          <w:rFonts w:hint="eastAsia" w:ascii="宋体" w:hAnsi="宋体"/>
          <w:sz w:val="24"/>
        </w:rPr>
        <w:t>（4）向招标采购单位、评标委员会成员行贿或者提供其他不正当利益；</w:t>
      </w:r>
    </w:p>
    <w:p>
      <w:pPr>
        <w:pStyle w:val="9"/>
        <w:spacing w:line="400" w:lineRule="exact"/>
        <w:ind w:firstLine="480"/>
        <w:rPr>
          <w:rFonts w:ascii="宋体" w:hAnsi="宋体"/>
          <w:sz w:val="24"/>
        </w:rPr>
      </w:pPr>
      <w:r>
        <w:rPr>
          <w:rFonts w:hint="eastAsia" w:ascii="宋体" w:hAnsi="宋体"/>
          <w:sz w:val="24"/>
        </w:rPr>
        <w:t>（5）在招标过程中与招标采购单位进行协商谈判；</w:t>
      </w:r>
    </w:p>
    <w:p>
      <w:pPr>
        <w:pStyle w:val="9"/>
        <w:spacing w:line="400" w:lineRule="exact"/>
        <w:ind w:firstLine="480"/>
        <w:rPr>
          <w:rFonts w:ascii="宋体" w:hAnsi="宋体"/>
          <w:sz w:val="24"/>
        </w:rPr>
      </w:pPr>
      <w:r>
        <w:rPr>
          <w:rFonts w:hint="eastAsia" w:ascii="宋体" w:hAnsi="宋体"/>
          <w:sz w:val="24"/>
        </w:rPr>
        <w:t>（6）拒绝有关部门的监督检查或者向监督检查部门提供虚假情况。</w:t>
      </w:r>
    </w:p>
    <w:p>
      <w:pPr>
        <w:pStyle w:val="9"/>
        <w:spacing w:line="400" w:lineRule="exact"/>
        <w:ind w:firstLine="480"/>
        <w:rPr>
          <w:rFonts w:ascii="宋体" w:hAnsi="宋体"/>
          <w:sz w:val="24"/>
        </w:rPr>
      </w:pPr>
      <w:r>
        <w:rPr>
          <w:rFonts w:hint="eastAsia" w:ascii="宋体" w:hAnsi="宋体"/>
          <w:sz w:val="24"/>
        </w:rPr>
        <w:t>有上述情形之一的投标人，属于不合格投标人，其投标或中标资格将被取消。</w:t>
      </w:r>
    </w:p>
    <w:p>
      <w:pPr>
        <w:pStyle w:val="4"/>
        <w:spacing w:line="240" w:lineRule="atLeast"/>
        <w:jc w:val="center"/>
      </w:pPr>
      <w:bookmarkStart w:id="140" w:name="_Toc9299"/>
      <w:bookmarkStart w:id="141" w:name="_Toc530608071"/>
      <w:bookmarkStart w:id="142" w:name="_Toc217446076"/>
      <w:bookmarkStart w:id="143" w:name="_Toc18363"/>
      <w:bookmarkStart w:id="144" w:name="_Toc473"/>
      <w:r>
        <w:rPr>
          <w:rFonts w:hint="eastAsia"/>
        </w:rPr>
        <w:t>八、支付货款</w:t>
      </w:r>
      <w:bookmarkEnd w:id="140"/>
      <w:bookmarkEnd w:id="141"/>
      <w:bookmarkEnd w:id="142"/>
      <w:bookmarkEnd w:id="143"/>
      <w:bookmarkEnd w:id="144"/>
    </w:p>
    <w:p>
      <w:pPr>
        <w:pStyle w:val="5"/>
        <w:spacing w:line="400" w:lineRule="exact"/>
        <w:ind w:firstLine="482" w:firstLineChars="200"/>
        <w:rPr>
          <w:rFonts w:ascii="宋体" w:hAnsi="宋体"/>
          <w:bCs w:val="0"/>
          <w:sz w:val="24"/>
        </w:rPr>
      </w:pPr>
      <w:bookmarkStart w:id="145" w:name="_Toc217446077"/>
      <w:bookmarkStart w:id="146" w:name="_Toc217446078"/>
      <w:r>
        <w:rPr>
          <w:rFonts w:hint="eastAsia" w:ascii="宋体" w:hAnsi="宋体"/>
          <w:bCs w:val="0"/>
          <w:sz w:val="24"/>
        </w:rPr>
        <w:t>31.申请支付</w:t>
      </w:r>
      <w:bookmarkEnd w:id="145"/>
    </w:p>
    <w:p>
      <w:pPr>
        <w:pStyle w:val="9"/>
        <w:spacing w:line="400" w:lineRule="exact"/>
        <w:ind w:firstLine="480"/>
        <w:rPr>
          <w:rFonts w:hint="eastAsia" w:eastAsia="宋体"/>
          <w:b w:val="0"/>
          <w:bCs w:val="0"/>
          <w:color w:val="auto"/>
          <w:sz w:val="24"/>
          <w:lang w:eastAsia="zh-CN"/>
        </w:rPr>
      </w:pPr>
      <w:bookmarkStart w:id="147" w:name="_Toc530608072"/>
      <w:bookmarkStart w:id="148" w:name="_Toc1496"/>
      <w:bookmarkStart w:id="149" w:name="_Toc16886"/>
      <w:bookmarkStart w:id="150" w:name="_Toc18641"/>
      <w:r>
        <w:rPr>
          <w:rFonts w:hint="eastAsia" w:ascii="宋体" w:hAnsi="宋体"/>
          <w:b w:val="0"/>
          <w:bCs w:val="0"/>
          <w:color w:val="auto"/>
          <w:sz w:val="24"/>
        </w:rPr>
        <w:t>具体</w:t>
      </w:r>
      <w:r>
        <w:rPr>
          <w:rFonts w:hint="eastAsia" w:ascii="宋体" w:hAnsi="宋体"/>
          <w:b w:val="0"/>
          <w:bCs w:val="0"/>
          <w:color w:val="auto"/>
          <w:sz w:val="24"/>
          <w:lang w:eastAsia="zh-CN"/>
        </w:rPr>
        <w:t>由</w:t>
      </w:r>
      <w:r>
        <w:rPr>
          <w:rFonts w:hint="eastAsia" w:ascii="宋体" w:hAnsi="宋体"/>
          <w:b w:val="0"/>
          <w:bCs w:val="0"/>
          <w:color w:val="auto"/>
          <w:sz w:val="24"/>
        </w:rPr>
        <w:t>四川达虹宇建筑工程有限公司</w:t>
      </w:r>
      <w:r>
        <w:rPr>
          <w:rFonts w:hint="eastAsia" w:ascii="宋体" w:hAnsi="宋体"/>
          <w:b w:val="0"/>
          <w:bCs w:val="0"/>
          <w:color w:val="auto"/>
          <w:sz w:val="24"/>
          <w:lang w:eastAsia="zh-CN"/>
        </w:rPr>
        <w:t>与中标供应商约定。</w:t>
      </w:r>
    </w:p>
    <w:p>
      <w:pPr>
        <w:pStyle w:val="4"/>
        <w:spacing w:line="240" w:lineRule="atLeast"/>
        <w:jc w:val="center"/>
      </w:pPr>
      <w:r>
        <w:rPr>
          <w:rFonts w:hint="eastAsia"/>
        </w:rPr>
        <w:t>九、质疑和投诉</w:t>
      </w:r>
      <w:bookmarkEnd w:id="146"/>
      <w:bookmarkEnd w:id="147"/>
      <w:bookmarkEnd w:id="148"/>
      <w:bookmarkEnd w:id="149"/>
      <w:bookmarkEnd w:id="150"/>
      <w:bookmarkStart w:id="151" w:name="_Toc217446079"/>
    </w:p>
    <w:p>
      <w:pPr>
        <w:pStyle w:val="5"/>
        <w:spacing w:line="400" w:lineRule="exact"/>
        <w:ind w:firstLine="482" w:firstLineChars="200"/>
        <w:rPr>
          <w:rFonts w:ascii="宋体" w:hAnsi="宋体"/>
          <w:bCs w:val="0"/>
          <w:sz w:val="24"/>
        </w:rPr>
      </w:pPr>
      <w:r>
        <w:rPr>
          <w:rFonts w:hint="eastAsia" w:ascii="宋体" w:hAnsi="宋体"/>
          <w:bCs w:val="0"/>
          <w:sz w:val="24"/>
        </w:rPr>
        <w:t>3</w:t>
      </w:r>
      <w:bookmarkEnd w:id="151"/>
      <w:r>
        <w:rPr>
          <w:rFonts w:hint="eastAsia" w:ascii="宋体" w:hAnsi="宋体"/>
          <w:bCs w:val="0"/>
          <w:sz w:val="24"/>
        </w:rPr>
        <w:t>2．质疑、投诉的接收和处理严格按照《中华人共和国政府采购法</w:t>
      </w:r>
      <w:bookmarkEnd w:id="137"/>
      <w:bookmarkEnd w:id="138"/>
      <w:r>
        <w:rPr>
          <w:rFonts w:hint="eastAsia" w:ascii="宋体" w:hAnsi="宋体"/>
          <w:bCs w:val="0"/>
          <w:sz w:val="24"/>
        </w:rPr>
        <w:t>》、《政府采购供应商投诉处理办法》、《</w:t>
      </w:r>
      <w:r>
        <w:rPr>
          <w:rFonts w:ascii="宋体" w:hAnsi="宋体"/>
          <w:bCs w:val="0"/>
          <w:sz w:val="24"/>
        </w:rPr>
        <w:t>财政部关于加强政府采购供应商投诉受理审查工作的通知</w:t>
      </w:r>
      <w:r>
        <w:rPr>
          <w:rFonts w:hint="eastAsia" w:ascii="宋体" w:hAnsi="宋体"/>
          <w:bCs w:val="0"/>
          <w:sz w:val="24"/>
        </w:rPr>
        <w:t>》、《四川省政府采购供应商质疑处理办法》和《四川省政府采购供应商投诉处理工作规程》的规定办理。</w:t>
      </w:r>
    </w:p>
    <w:p/>
    <w:p>
      <w:pPr>
        <w:pStyle w:val="3"/>
        <w:spacing w:line="240" w:lineRule="atLeast"/>
        <w:jc w:val="center"/>
        <w:rPr>
          <w:sz w:val="36"/>
          <w:szCs w:val="36"/>
        </w:rPr>
      </w:pPr>
      <w:r>
        <w:rPr>
          <w:rFonts w:hint="eastAsia"/>
          <w:sz w:val="36"/>
          <w:szCs w:val="36"/>
        </w:rPr>
        <w:br w:type="page"/>
      </w:r>
      <w:bookmarkStart w:id="152" w:name="_Toc29023"/>
      <w:bookmarkStart w:id="153" w:name="_Toc8053"/>
      <w:bookmarkStart w:id="154" w:name="_Toc31800"/>
      <w:bookmarkStart w:id="155" w:name="_Toc530608073"/>
      <w:r>
        <w:rPr>
          <w:rFonts w:hint="eastAsia"/>
          <w:sz w:val="36"/>
          <w:szCs w:val="36"/>
        </w:rPr>
        <w:t>第三章  投标文件格式</w:t>
      </w:r>
      <w:bookmarkEnd w:id="152"/>
      <w:bookmarkEnd w:id="153"/>
      <w:bookmarkEnd w:id="154"/>
      <w:bookmarkEnd w:id="155"/>
    </w:p>
    <w:p>
      <w:pPr>
        <w:spacing w:line="240" w:lineRule="atLeast"/>
        <w:jc w:val="center"/>
        <w:rPr>
          <w:sz w:val="36"/>
          <w:szCs w:val="36"/>
        </w:rPr>
      </w:pPr>
    </w:p>
    <w:p>
      <w:pPr>
        <w:spacing w:line="240" w:lineRule="atLeast"/>
        <w:jc w:val="center"/>
        <w:rPr>
          <w:sz w:val="36"/>
          <w:szCs w:val="36"/>
        </w:rPr>
      </w:pPr>
    </w:p>
    <w:p>
      <w:pPr>
        <w:rPr>
          <w:color w:val="000000"/>
          <w:sz w:val="24"/>
        </w:rPr>
      </w:pPr>
      <w:r>
        <w:rPr>
          <w:rFonts w:hint="eastAsia" w:ascii="宋体" w:hAnsi="宋体"/>
          <w:color w:val="000000"/>
          <w:sz w:val="24"/>
        </w:rPr>
        <w:t>一、本章所制响应文件格式，除格式中明确将该格式作为实质性要求的，一律不具有强制性，但是，供应商响应文件相关资料和本章所制格式不一致的，评标委员会将在评分时以响应文件不规范予以扣分处理。</w:t>
      </w:r>
    </w:p>
    <w:p>
      <w:pPr>
        <w:rPr>
          <w:color w:val="000000"/>
          <w:sz w:val="24"/>
        </w:rPr>
      </w:pPr>
      <w:r>
        <w:rPr>
          <w:rFonts w:hint="eastAsia"/>
          <w:color w:val="000000"/>
          <w:sz w:val="24"/>
        </w:rPr>
        <w:t xml:space="preserve"> </w:t>
      </w:r>
      <w:r>
        <w:rPr>
          <w:rFonts w:hint="eastAsia" w:ascii="宋体" w:hAnsi="宋体"/>
          <w:color w:val="000000"/>
          <w:sz w:val="24"/>
        </w:rPr>
        <w:t>二、本章所制响应文件格式有关表格中的备注栏，由供应商根据自身响应情况作解释性说明，不作为必填项。</w:t>
      </w:r>
    </w:p>
    <w:p>
      <w:pPr>
        <w:rPr>
          <w:color w:val="000000"/>
          <w:sz w:val="24"/>
        </w:rPr>
      </w:pPr>
      <w:r>
        <w:rPr>
          <w:rFonts w:hint="eastAsia" w:ascii="宋体" w:hAnsi="宋体"/>
          <w:color w:val="000000"/>
          <w:sz w:val="24"/>
        </w:rPr>
        <w:t>三、本章所制响应文件格式中需要填写的相关内容事项，可能会与本采购项目无关，在不改变响应文件原义、不影响本项目采购需求的情况下，供应商可以不予填写。</w:t>
      </w:r>
    </w:p>
    <w:p>
      <w:pPr>
        <w:rPr>
          <w:sz w:val="24"/>
        </w:rPr>
      </w:pPr>
    </w:p>
    <w:p/>
    <w:p>
      <w:pPr>
        <w:spacing w:line="240" w:lineRule="atLeast"/>
        <w:jc w:val="center"/>
        <w:rPr>
          <w:sz w:val="36"/>
          <w:szCs w:val="36"/>
        </w:rPr>
        <w:sectPr>
          <w:footerReference r:id="rId6" w:type="default"/>
          <w:pgSz w:w="11907" w:h="16840"/>
          <w:pgMar w:top="1440" w:right="1474" w:bottom="1440" w:left="1474" w:header="851" w:footer="992" w:gutter="0"/>
          <w:pgNumType w:start="1"/>
          <w:cols w:space="720" w:num="1"/>
          <w:docGrid w:linePitch="312" w:charSpace="0"/>
        </w:sectPr>
      </w:pPr>
    </w:p>
    <w:p>
      <w:pPr>
        <w:pStyle w:val="3"/>
        <w:spacing w:line="240" w:lineRule="atLeast"/>
        <w:jc w:val="center"/>
        <w:rPr>
          <w:sz w:val="36"/>
          <w:szCs w:val="36"/>
        </w:rPr>
      </w:pPr>
    </w:p>
    <w:p>
      <w:pPr>
        <w:jc w:val="center"/>
        <w:rPr>
          <w:rFonts w:hAnsi="宋体"/>
          <w:b/>
          <w:sz w:val="32"/>
        </w:rPr>
      </w:pPr>
      <w:r>
        <w:rPr>
          <w:rFonts w:hAnsi="宋体"/>
          <w:b/>
          <w:sz w:val="32"/>
        </w:rPr>
        <w:t>第一部分</w:t>
      </w:r>
      <w:r>
        <w:rPr>
          <w:rFonts w:hint="eastAsia" w:hAnsi="宋体"/>
          <w:b/>
          <w:sz w:val="32"/>
        </w:rPr>
        <w:t xml:space="preserve"> 开标一览表</w:t>
      </w:r>
      <w:r>
        <w:rPr>
          <w:rFonts w:hAnsi="宋体"/>
          <w:b/>
          <w:sz w:val="32"/>
        </w:rPr>
        <w:t>（格式）</w:t>
      </w:r>
    </w:p>
    <w:p>
      <w:pPr>
        <w:spacing w:line="360" w:lineRule="auto"/>
        <w:rPr>
          <w:rFonts w:hAnsi="宋体"/>
          <w:b/>
        </w:rPr>
      </w:pPr>
      <w:r>
        <w:rPr>
          <w:rFonts w:hAnsi="宋体"/>
          <w:b/>
        </w:rPr>
        <w:t>附件1</w:t>
      </w:r>
      <w:r>
        <w:rPr>
          <w:rFonts w:hint="eastAsia" w:hAnsi="宋体"/>
          <w:b/>
        </w:rPr>
        <w:t>-1</w:t>
      </w:r>
    </w:p>
    <w:tbl>
      <w:tblPr>
        <w:tblStyle w:val="31"/>
        <w:tblW w:w="9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6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9175" w:type="dxa"/>
            <w:gridSpan w:val="2"/>
            <w:tcBorders>
              <w:top w:val="nil"/>
              <w:left w:val="nil"/>
              <w:bottom w:val="single" w:color="auto" w:sz="4" w:space="0"/>
              <w:right w:val="nil"/>
            </w:tcBorders>
            <w:vAlign w:val="center"/>
          </w:tcPr>
          <w:p>
            <w:pPr>
              <w:ind w:right="-670"/>
              <w:jc w:val="center"/>
              <w:rPr>
                <w:rFonts w:ascii="宋体" w:hAnsi="宋体"/>
                <w:sz w:val="24"/>
              </w:rPr>
            </w:pPr>
            <w:r>
              <w:rPr>
                <w:rFonts w:hint="eastAsia" w:hAnsi="宋体"/>
                <w:b/>
                <w:sz w:val="32"/>
              </w:rPr>
              <w:t>开标一览表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25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招标编号</w:t>
            </w:r>
          </w:p>
        </w:tc>
        <w:tc>
          <w:tcPr>
            <w:tcW w:w="6657" w:type="dxa"/>
            <w:tcBorders>
              <w:top w:val="single" w:color="auto" w:sz="4" w:space="0"/>
              <w:left w:val="single" w:color="auto" w:sz="4" w:space="0"/>
              <w:bottom w:val="single" w:color="auto" w:sz="4" w:space="0"/>
              <w:right w:val="single" w:color="auto" w:sz="4" w:space="0"/>
            </w:tcBorders>
            <w:vAlign w:val="center"/>
          </w:tcPr>
          <w:p>
            <w:pPr>
              <w:ind w:right="-67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25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项目名称</w:t>
            </w:r>
          </w:p>
        </w:tc>
        <w:tc>
          <w:tcPr>
            <w:tcW w:w="6657" w:type="dxa"/>
            <w:tcBorders>
              <w:top w:val="single" w:color="auto" w:sz="4" w:space="0"/>
              <w:left w:val="single" w:color="auto" w:sz="4" w:space="0"/>
              <w:bottom w:val="single" w:color="auto" w:sz="4" w:space="0"/>
              <w:right w:val="single" w:color="auto" w:sz="4" w:space="0"/>
            </w:tcBorders>
            <w:vAlign w:val="center"/>
          </w:tcPr>
          <w:p>
            <w:pPr>
              <w:ind w:right="-67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3" w:hRule="atLeast"/>
        </w:trPr>
        <w:tc>
          <w:tcPr>
            <w:tcW w:w="2518"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sz w:val="24"/>
              </w:rPr>
            </w:pPr>
            <w:r>
              <w:rPr>
                <w:rFonts w:hint="eastAsia" w:ascii="宋体" w:hAnsi="宋体"/>
                <w:sz w:val="24"/>
              </w:rPr>
              <w:t>投标报价</w:t>
            </w:r>
          </w:p>
        </w:tc>
        <w:tc>
          <w:tcPr>
            <w:tcW w:w="6657"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ascii="宋体" w:hAnsi="宋体"/>
                <w:sz w:val="24"/>
              </w:rPr>
            </w:pPr>
            <w:r>
              <w:rPr>
                <w:rFonts w:hint="eastAsia" w:ascii="宋体" w:hAnsi="宋体"/>
                <w:sz w:val="24"/>
              </w:rPr>
              <w:t>总价：¥          元（大写：           ）</w:t>
            </w:r>
          </w:p>
        </w:tc>
      </w:tr>
    </w:tbl>
    <w:p>
      <w:pPr>
        <w:spacing w:line="360" w:lineRule="auto"/>
        <w:rPr>
          <w:rFonts w:ascii="宋体" w:hAnsi="宋体"/>
          <w:bCs/>
          <w:sz w:val="24"/>
        </w:rPr>
      </w:pPr>
    </w:p>
    <w:p>
      <w:pPr>
        <w:spacing w:line="360" w:lineRule="auto"/>
        <w:ind w:firstLine="361" w:firstLineChars="150"/>
        <w:rPr>
          <w:rFonts w:ascii="宋体" w:hAnsi="宋体"/>
          <w:b/>
          <w:sz w:val="24"/>
        </w:rPr>
      </w:pPr>
      <w:r>
        <w:rPr>
          <w:rFonts w:hint="eastAsia" w:ascii="宋体" w:hAnsi="宋体"/>
          <w:b/>
          <w:sz w:val="24"/>
        </w:rPr>
        <w:t>注：</w:t>
      </w:r>
    </w:p>
    <w:p>
      <w:pPr>
        <w:spacing w:line="360" w:lineRule="auto"/>
        <w:ind w:firstLine="361" w:firstLineChars="150"/>
        <w:rPr>
          <w:rFonts w:ascii="宋体" w:hAnsi="宋体"/>
          <w:b/>
          <w:sz w:val="24"/>
        </w:rPr>
      </w:pPr>
      <w:r>
        <w:rPr>
          <w:rFonts w:hint="eastAsia" w:ascii="宋体" w:hAnsi="宋体"/>
          <w:b/>
          <w:sz w:val="24"/>
        </w:rPr>
        <w:t>1、“投标价”应与“投标函”中“投标价”一致，如不一致以“开标一览表”的报价为准。</w:t>
      </w:r>
    </w:p>
    <w:p>
      <w:pPr>
        <w:spacing w:line="360" w:lineRule="auto"/>
        <w:ind w:firstLine="361" w:firstLineChars="150"/>
        <w:rPr>
          <w:rFonts w:ascii="宋体" w:hAnsi="宋体"/>
          <w:b/>
          <w:sz w:val="24"/>
        </w:rPr>
      </w:pPr>
      <w:r>
        <w:rPr>
          <w:rFonts w:hint="eastAsia" w:ascii="宋体" w:hAnsi="宋体"/>
          <w:b/>
          <w:sz w:val="24"/>
        </w:rPr>
        <w:t>2、“开标一览表”为多页的，每页均需由法定代表人或授权代表签字并盖投标人印章。</w:t>
      </w:r>
    </w:p>
    <w:p>
      <w:pPr>
        <w:spacing w:line="360" w:lineRule="auto"/>
        <w:ind w:firstLine="361" w:firstLineChars="150"/>
        <w:rPr>
          <w:rFonts w:ascii="宋体" w:hAnsi="宋体"/>
          <w:b/>
          <w:sz w:val="24"/>
        </w:rPr>
      </w:pPr>
      <w:r>
        <w:rPr>
          <w:rFonts w:hint="eastAsia" w:ascii="宋体" w:hAnsi="宋体"/>
          <w:b/>
          <w:sz w:val="24"/>
        </w:rPr>
        <w:t>投标人的报价是投标人响应招标项目要求的全部工作内容的价格体现，包括投标人完成本项目所需的一切费用。</w:t>
      </w:r>
    </w:p>
    <w:p>
      <w:pPr>
        <w:widowControl/>
        <w:jc w:val="left"/>
        <w:rPr>
          <w:rFonts w:hAnsi="宋体"/>
          <w:b/>
          <w:sz w:val="32"/>
        </w:rPr>
      </w:pPr>
    </w:p>
    <w:p>
      <w:pPr>
        <w:widowControl/>
        <w:spacing w:line="360" w:lineRule="auto"/>
        <w:jc w:val="left"/>
        <w:rPr>
          <w:rFonts w:hAnsi="宋体"/>
          <w:sz w:val="32"/>
        </w:rPr>
      </w:pPr>
      <w:r>
        <w:rPr>
          <w:rFonts w:hint="eastAsia" w:hAnsi="宋体"/>
          <w:sz w:val="32"/>
        </w:rPr>
        <w:t>投标人名称：</w:t>
      </w:r>
      <w:r>
        <w:rPr>
          <w:rFonts w:hint="eastAsia" w:hAnsi="宋体"/>
          <w:sz w:val="32"/>
          <w:u w:val="single"/>
        </w:rPr>
        <w:t xml:space="preserve">                            （盖章）</w:t>
      </w:r>
    </w:p>
    <w:p>
      <w:pPr>
        <w:widowControl/>
        <w:spacing w:line="360" w:lineRule="auto"/>
        <w:jc w:val="left"/>
        <w:rPr>
          <w:rFonts w:hAnsi="宋体"/>
          <w:sz w:val="32"/>
          <w:u w:val="single"/>
        </w:rPr>
      </w:pPr>
      <w:r>
        <w:rPr>
          <w:rFonts w:hint="eastAsia" w:hAnsi="宋体"/>
          <w:sz w:val="32"/>
        </w:rPr>
        <w:t>法定代表人或授权代表（签字）：</w:t>
      </w:r>
      <w:r>
        <w:rPr>
          <w:rFonts w:hint="eastAsia" w:hAnsi="宋体"/>
          <w:sz w:val="32"/>
          <w:u w:val="single"/>
        </w:rPr>
        <w:t xml:space="preserve">                   </w:t>
      </w:r>
    </w:p>
    <w:p>
      <w:pPr>
        <w:widowControl/>
        <w:spacing w:line="360" w:lineRule="auto"/>
        <w:jc w:val="left"/>
        <w:rPr>
          <w:rFonts w:hAnsi="宋体"/>
          <w:sz w:val="32"/>
        </w:rPr>
      </w:pPr>
      <w:r>
        <w:rPr>
          <w:rFonts w:hint="eastAsia" w:hAnsi="宋体"/>
          <w:sz w:val="32"/>
        </w:rPr>
        <w:t>日期：</w:t>
      </w:r>
      <w:r>
        <w:rPr>
          <w:rFonts w:hint="eastAsia" w:hAnsi="宋体"/>
          <w:sz w:val="32"/>
          <w:u w:val="single"/>
        </w:rPr>
        <w:t xml:space="preserve">     </w:t>
      </w:r>
      <w:r>
        <w:rPr>
          <w:rFonts w:hint="eastAsia" w:hAnsi="宋体"/>
          <w:sz w:val="32"/>
        </w:rPr>
        <w:t>年</w:t>
      </w:r>
      <w:r>
        <w:rPr>
          <w:rFonts w:hint="eastAsia" w:hAnsi="宋体"/>
          <w:sz w:val="32"/>
          <w:u w:val="single"/>
        </w:rPr>
        <w:t xml:space="preserve">   </w:t>
      </w:r>
      <w:r>
        <w:rPr>
          <w:rFonts w:hint="eastAsia" w:hAnsi="宋体"/>
          <w:sz w:val="32"/>
        </w:rPr>
        <w:t>月</w:t>
      </w:r>
      <w:r>
        <w:rPr>
          <w:rFonts w:hint="eastAsia" w:hAnsi="宋体"/>
          <w:sz w:val="32"/>
          <w:u w:val="single"/>
        </w:rPr>
        <w:t xml:space="preserve">   </w:t>
      </w:r>
      <w:r>
        <w:rPr>
          <w:rFonts w:hint="eastAsia" w:hAnsi="宋体"/>
          <w:sz w:val="32"/>
        </w:rPr>
        <w:t>日</w:t>
      </w:r>
    </w:p>
    <w:p>
      <w:pPr>
        <w:jc w:val="center"/>
        <w:rPr>
          <w:rFonts w:hAnsi="宋体"/>
          <w:b/>
          <w:sz w:val="32"/>
        </w:rPr>
      </w:pPr>
    </w:p>
    <w:p>
      <w:pPr>
        <w:widowControl/>
        <w:jc w:val="left"/>
        <w:rPr>
          <w:rFonts w:hAnsi="宋体"/>
          <w:b/>
          <w:sz w:val="32"/>
        </w:rPr>
      </w:pPr>
      <w:r>
        <w:rPr>
          <w:rFonts w:hAnsi="宋体"/>
          <w:b/>
          <w:sz w:val="32"/>
        </w:rPr>
        <w:br w:type="page"/>
      </w:r>
    </w:p>
    <w:p>
      <w:pPr>
        <w:jc w:val="center"/>
        <w:rPr>
          <w:rFonts w:hAnsi="宋体"/>
          <w:b/>
          <w:sz w:val="32"/>
        </w:rPr>
      </w:pPr>
      <w:r>
        <w:rPr>
          <w:rFonts w:hAnsi="宋体"/>
          <w:b/>
          <w:sz w:val="32"/>
        </w:rPr>
        <w:t>第</w:t>
      </w:r>
      <w:r>
        <w:rPr>
          <w:rFonts w:hint="eastAsia" w:hAnsi="宋体"/>
          <w:b/>
          <w:sz w:val="32"/>
        </w:rPr>
        <w:t>二</w:t>
      </w:r>
      <w:r>
        <w:rPr>
          <w:rFonts w:hAnsi="宋体"/>
          <w:b/>
          <w:sz w:val="32"/>
        </w:rPr>
        <w:t>部分</w:t>
      </w:r>
      <w:r>
        <w:rPr>
          <w:rFonts w:hint="eastAsia" w:hAnsi="宋体"/>
          <w:b/>
          <w:sz w:val="32"/>
        </w:rPr>
        <w:t xml:space="preserve"> 资格审查资料</w:t>
      </w:r>
      <w:r>
        <w:rPr>
          <w:rFonts w:hAnsi="宋体"/>
          <w:b/>
          <w:sz w:val="32"/>
        </w:rPr>
        <w:t>（格式）</w:t>
      </w:r>
    </w:p>
    <w:p>
      <w:pPr>
        <w:autoSpaceDE w:val="0"/>
        <w:autoSpaceDN w:val="0"/>
        <w:snapToGrid w:val="0"/>
        <w:jc w:val="right"/>
        <w:rPr>
          <w:rFonts w:ascii="宋体" w:hAnsi="宋体"/>
          <w:b/>
          <w:sz w:val="52"/>
        </w:rPr>
      </w:pPr>
      <w:r>
        <w:rPr>
          <w:rFonts w:hint="eastAsia" w:ascii="宋体" w:hAnsi="宋体"/>
          <w:b/>
          <w:sz w:val="52"/>
        </w:rPr>
        <w:t>正本或副本</w:t>
      </w:r>
    </w:p>
    <w:p>
      <w:pPr>
        <w:autoSpaceDE w:val="0"/>
        <w:autoSpaceDN w:val="0"/>
        <w:snapToGrid w:val="0"/>
        <w:jc w:val="right"/>
        <w:rPr>
          <w:rFonts w:ascii="宋体" w:hAnsi="宋体"/>
          <w:b/>
          <w:sz w:val="52"/>
        </w:rPr>
      </w:pPr>
    </w:p>
    <w:p>
      <w:pPr>
        <w:autoSpaceDE w:val="0"/>
        <w:autoSpaceDN w:val="0"/>
        <w:snapToGrid w:val="0"/>
        <w:jc w:val="left"/>
        <w:rPr>
          <w:rFonts w:ascii="宋体" w:hAnsi="宋体"/>
          <w:sz w:val="24"/>
        </w:rPr>
      </w:pPr>
    </w:p>
    <w:p>
      <w:pPr>
        <w:autoSpaceDE w:val="0"/>
        <w:autoSpaceDN w:val="0"/>
        <w:snapToGrid w:val="0"/>
        <w:jc w:val="left"/>
        <w:rPr>
          <w:rFonts w:ascii="宋体" w:hAnsi="宋体"/>
          <w:sz w:val="24"/>
        </w:rPr>
      </w:pPr>
    </w:p>
    <w:p>
      <w:pPr>
        <w:autoSpaceDE w:val="0"/>
        <w:autoSpaceDN w:val="0"/>
        <w:snapToGrid w:val="0"/>
        <w:jc w:val="left"/>
        <w:rPr>
          <w:rFonts w:ascii="宋体" w:hAnsi="宋体"/>
          <w:sz w:val="24"/>
        </w:rPr>
      </w:pPr>
    </w:p>
    <w:p>
      <w:pPr>
        <w:autoSpaceDE w:val="0"/>
        <w:autoSpaceDN w:val="0"/>
        <w:snapToGrid w:val="0"/>
        <w:jc w:val="left"/>
        <w:rPr>
          <w:rFonts w:ascii="宋体" w:hAnsi="宋体"/>
          <w:sz w:val="24"/>
        </w:rPr>
      </w:pPr>
    </w:p>
    <w:p>
      <w:pPr>
        <w:autoSpaceDE w:val="0"/>
        <w:autoSpaceDN w:val="0"/>
        <w:snapToGrid w:val="0"/>
        <w:jc w:val="left"/>
        <w:rPr>
          <w:rFonts w:ascii="宋体" w:hAnsi="宋体"/>
          <w:sz w:val="24"/>
        </w:rPr>
      </w:pPr>
    </w:p>
    <w:p>
      <w:pPr>
        <w:autoSpaceDE w:val="0"/>
        <w:autoSpaceDN w:val="0"/>
        <w:snapToGrid w:val="0"/>
        <w:jc w:val="center"/>
        <w:rPr>
          <w:rFonts w:ascii="宋体" w:hAnsi="宋体"/>
          <w:sz w:val="90"/>
        </w:rPr>
      </w:pPr>
      <w:r>
        <w:rPr>
          <w:rFonts w:hint="eastAsia" w:ascii="宋体" w:hAnsi="宋体"/>
          <w:sz w:val="90"/>
        </w:rPr>
        <w:t>资格审查资料</w:t>
      </w:r>
    </w:p>
    <w:p>
      <w:pPr>
        <w:autoSpaceDE w:val="0"/>
        <w:autoSpaceDN w:val="0"/>
        <w:snapToGrid w:val="0"/>
        <w:jc w:val="center"/>
        <w:rPr>
          <w:rFonts w:ascii="宋体" w:hAnsi="宋体"/>
          <w:sz w:val="90"/>
        </w:rPr>
      </w:pPr>
    </w:p>
    <w:p>
      <w:pPr>
        <w:autoSpaceDE w:val="0"/>
        <w:autoSpaceDN w:val="0"/>
        <w:snapToGrid w:val="0"/>
        <w:jc w:val="center"/>
        <w:rPr>
          <w:rFonts w:ascii="宋体" w:hAnsi="宋体"/>
          <w:sz w:val="90"/>
        </w:rPr>
      </w:pPr>
    </w:p>
    <w:p>
      <w:pPr>
        <w:autoSpaceDE w:val="0"/>
        <w:autoSpaceDN w:val="0"/>
        <w:snapToGrid w:val="0"/>
        <w:rPr>
          <w:rFonts w:ascii="宋体" w:hAnsi="宋体"/>
          <w:sz w:val="36"/>
        </w:rPr>
      </w:pPr>
      <w:r>
        <w:rPr>
          <w:rFonts w:hint="eastAsia" w:ascii="宋体" w:hAnsi="宋体"/>
          <w:sz w:val="36"/>
        </w:rPr>
        <w:t xml:space="preserve">         招标编号：</w:t>
      </w:r>
      <w:r>
        <w:rPr>
          <w:rFonts w:hint="eastAsia" w:ascii="宋体" w:hAnsi="宋体"/>
          <w:sz w:val="36"/>
          <w:u w:val="single"/>
        </w:rPr>
        <w:t xml:space="preserve">                 </w:t>
      </w:r>
    </w:p>
    <w:p>
      <w:pPr>
        <w:autoSpaceDE w:val="0"/>
        <w:autoSpaceDN w:val="0"/>
        <w:snapToGrid w:val="0"/>
        <w:rPr>
          <w:rFonts w:ascii="宋体" w:hAnsi="宋体"/>
          <w:sz w:val="36"/>
        </w:rPr>
      </w:pPr>
      <w:r>
        <w:rPr>
          <w:rFonts w:hint="eastAsia" w:ascii="宋体" w:hAnsi="宋体"/>
          <w:sz w:val="36"/>
        </w:rPr>
        <w:t xml:space="preserve">         项目名称：</w:t>
      </w:r>
      <w:r>
        <w:rPr>
          <w:rFonts w:hint="eastAsia" w:ascii="宋体" w:hAnsi="宋体"/>
          <w:sz w:val="36"/>
          <w:u w:val="single"/>
        </w:rPr>
        <w:t xml:space="preserve">                 </w:t>
      </w:r>
    </w:p>
    <w:p>
      <w:pPr>
        <w:autoSpaceDE w:val="0"/>
        <w:autoSpaceDN w:val="0"/>
        <w:snapToGrid w:val="0"/>
        <w:rPr>
          <w:rFonts w:ascii="宋体" w:hAnsi="宋体"/>
          <w:sz w:val="36"/>
        </w:rPr>
      </w:pPr>
    </w:p>
    <w:p>
      <w:pPr>
        <w:autoSpaceDE w:val="0"/>
        <w:autoSpaceDN w:val="0"/>
        <w:snapToGrid w:val="0"/>
        <w:rPr>
          <w:rFonts w:ascii="宋体" w:hAnsi="宋体"/>
          <w:sz w:val="36"/>
        </w:rPr>
      </w:pPr>
    </w:p>
    <w:p>
      <w:pPr>
        <w:autoSpaceDE w:val="0"/>
        <w:autoSpaceDN w:val="0"/>
        <w:snapToGrid w:val="0"/>
        <w:rPr>
          <w:rFonts w:ascii="宋体" w:hAnsi="宋体"/>
          <w:sz w:val="36"/>
        </w:rPr>
      </w:pPr>
    </w:p>
    <w:p>
      <w:pPr>
        <w:autoSpaceDE w:val="0"/>
        <w:autoSpaceDN w:val="0"/>
        <w:snapToGrid w:val="0"/>
        <w:ind w:firstLine="540"/>
        <w:rPr>
          <w:rFonts w:ascii="宋体" w:hAnsi="宋体"/>
          <w:sz w:val="36"/>
        </w:rPr>
      </w:pPr>
      <w:r>
        <w:rPr>
          <w:rFonts w:hint="eastAsia" w:ascii="宋体" w:hAnsi="宋体"/>
          <w:sz w:val="36"/>
        </w:rPr>
        <w:t>投标人名称：</w:t>
      </w:r>
      <w:r>
        <w:rPr>
          <w:rFonts w:hint="eastAsia" w:ascii="宋体" w:hAnsi="宋体"/>
          <w:sz w:val="36"/>
          <w:u w:val="single"/>
        </w:rPr>
        <w:t xml:space="preserve">                       （盖章）</w:t>
      </w:r>
    </w:p>
    <w:p>
      <w:pPr>
        <w:autoSpaceDE w:val="0"/>
        <w:autoSpaceDN w:val="0"/>
        <w:snapToGrid w:val="0"/>
        <w:ind w:firstLine="540"/>
        <w:rPr>
          <w:rFonts w:ascii="宋体" w:hAnsi="宋体"/>
          <w:sz w:val="36"/>
          <w:u w:val="single"/>
        </w:rPr>
      </w:pPr>
      <w:r>
        <w:rPr>
          <w:rFonts w:hint="eastAsia" w:ascii="宋体" w:hAnsi="宋体"/>
          <w:sz w:val="36"/>
        </w:rPr>
        <w:t>法定代表人或授权代表（签字）：</w:t>
      </w:r>
      <w:r>
        <w:rPr>
          <w:rFonts w:hint="eastAsia" w:ascii="宋体" w:hAnsi="宋体"/>
          <w:sz w:val="36"/>
          <w:u w:val="single"/>
        </w:rPr>
        <w:t xml:space="preserve">               </w:t>
      </w:r>
    </w:p>
    <w:p>
      <w:pPr>
        <w:autoSpaceDE w:val="0"/>
        <w:autoSpaceDN w:val="0"/>
        <w:snapToGrid w:val="0"/>
        <w:ind w:firstLine="540"/>
        <w:jc w:val="center"/>
        <w:rPr>
          <w:rFonts w:ascii="宋体" w:hAnsi="宋体"/>
          <w:sz w:val="36"/>
        </w:rPr>
      </w:pPr>
    </w:p>
    <w:p>
      <w:pPr>
        <w:autoSpaceDE w:val="0"/>
        <w:autoSpaceDN w:val="0"/>
        <w:snapToGrid w:val="0"/>
        <w:ind w:firstLine="540"/>
        <w:jc w:val="center"/>
        <w:rPr>
          <w:rFonts w:ascii="宋体" w:hAnsi="宋体"/>
          <w:sz w:val="36"/>
        </w:rPr>
      </w:pPr>
    </w:p>
    <w:p>
      <w:pPr>
        <w:autoSpaceDE w:val="0"/>
        <w:autoSpaceDN w:val="0"/>
        <w:snapToGrid w:val="0"/>
        <w:ind w:firstLine="540"/>
        <w:jc w:val="center"/>
        <w:rPr>
          <w:rFonts w:ascii="宋体" w:hAnsi="宋体"/>
          <w:sz w:val="36"/>
        </w:rPr>
      </w:pPr>
      <w:r>
        <w:rPr>
          <w:rFonts w:hint="eastAsia" w:ascii="宋体" w:hAnsi="宋体"/>
          <w:sz w:val="36"/>
        </w:rPr>
        <w:t>日期：</w:t>
      </w:r>
      <w:r>
        <w:rPr>
          <w:rFonts w:ascii="宋体" w:hAnsi="宋体"/>
          <w:sz w:val="36"/>
        </w:rPr>
        <w:t xml:space="preserve"> </w:t>
      </w:r>
      <w:r>
        <w:rPr>
          <w:rFonts w:hint="eastAsia" w:ascii="宋体" w:hAnsi="宋体"/>
          <w:sz w:val="36"/>
        </w:rPr>
        <w:t xml:space="preserve"> 年 </w:t>
      </w:r>
      <w:r>
        <w:rPr>
          <w:rFonts w:ascii="宋体" w:hAnsi="宋体"/>
          <w:sz w:val="36"/>
        </w:rPr>
        <w:t xml:space="preserve"> </w:t>
      </w:r>
      <w:r>
        <w:rPr>
          <w:rFonts w:hint="eastAsia" w:ascii="宋体" w:hAnsi="宋体"/>
          <w:sz w:val="36"/>
        </w:rPr>
        <w:t xml:space="preserve"> 月  </w:t>
      </w:r>
      <w:r>
        <w:rPr>
          <w:rFonts w:ascii="宋体" w:hAnsi="宋体"/>
          <w:sz w:val="36"/>
        </w:rPr>
        <w:t xml:space="preserve"> </w:t>
      </w:r>
      <w:r>
        <w:rPr>
          <w:rFonts w:hint="eastAsia" w:ascii="宋体" w:hAnsi="宋体"/>
          <w:sz w:val="36"/>
        </w:rPr>
        <w:t>日</w:t>
      </w:r>
    </w:p>
    <w:p>
      <w:pPr>
        <w:autoSpaceDE w:val="0"/>
        <w:autoSpaceDN w:val="0"/>
        <w:snapToGrid w:val="0"/>
        <w:ind w:firstLine="540"/>
        <w:jc w:val="center"/>
        <w:rPr>
          <w:rFonts w:hAnsi="宋体"/>
          <w:b/>
        </w:rPr>
      </w:pPr>
      <w:r>
        <w:rPr>
          <w:rFonts w:hAnsi="宋体"/>
          <w:b/>
        </w:rPr>
        <w:br w:type="page"/>
      </w:r>
    </w:p>
    <w:p>
      <w:pPr>
        <w:spacing w:line="360" w:lineRule="auto"/>
        <w:rPr>
          <w:rFonts w:hAnsi="宋体"/>
          <w:b/>
        </w:rPr>
      </w:pPr>
      <w:r>
        <w:rPr>
          <w:rFonts w:hAnsi="宋体"/>
          <w:b/>
        </w:rPr>
        <w:t>附件</w:t>
      </w:r>
      <w:r>
        <w:rPr>
          <w:rFonts w:hint="eastAsia" w:hAnsi="宋体"/>
          <w:b/>
        </w:rPr>
        <w:t>2-1</w:t>
      </w:r>
    </w:p>
    <w:p>
      <w:pPr>
        <w:spacing w:line="360" w:lineRule="auto"/>
        <w:ind w:right="480"/>
        <w:jc w:val="center"/>
        <w:rPr>
          <w:rFonts w:hAnsi="宋体"/>
          <w:sz w:val="30"/>
          <w:szCs w:val="30"/>
        </w:rPr>
      </w:pPr>
      <w:r>
        <w:rPr>
          <w:rFonts w:hint="eastAsia" w:hAnsi="宋体"/>
          <w:b/>
          <w:sz w:val="30"/>
          <w:szCs w:val="30"/>
        </w:rPr>
        <w:t>法定代表人</w:t>
      </w:r>
      <w:r>
        <w:rPr>
          <w:rFonts w:hAnsi="宋体"/>
          <w:b/>
          <w:sz w:val="30"/>
          <w:szCs w:val="30"/>
        </w:rPr>
        <w:t>授权书</w:t>
      </w:r>
    </w:p>
    <w:p>
      <w:pPr>
        <w:spacing w:line="360" w:lineRule="auto"/>
        <w:rPr>
          <w:rFonts w:hAnsi="宋体"/>
          <w:sz w:val="24"/>
        </w:rPr>
      </w:pPr>
      <w:r>
        <w:rPr>
          <w:rFonts w:hAnsi="宋体"/>
          <w:sz w:val="24"/>
        </w:rPr>
        <w:t>致：</w:t>
      </w:r>
      <w:r>
        <w:rPr>
          <w:rFonts w:hint="eastAsia" w:hAnsi="宋体"/>
          <w:sz w:val="24"/>
          <w:u w:val="single"/>
        </w:rPr>
        <w:t>四川正弘信工程项目管理有限公司</w:t>
      </w:r>
    </w:p>
    <w:p>
      <w:pPr>
        <w:snapToGrid w:val="0"/>
        <w:spacing w:line="360" w:lineRule="auto"/>
        <w:ind w:firstLine="480"/>
        <w:jc w:val="left"/>
        <w:rPr>
          <w:rFonts w:ascii="宋体" w:hAnsi="宋体"/>
          <w:sz w:val="24"/>
        </w:rPr>
      </w:pPr>
      <w:r>
        <w:rPr>
          <w:rFonts w:ascii="宋体" w:hAnsi="宋体"/>
          <w:sz w:val="24"/>
          <w:u w:val="single"/>
        </w:rPr>
        <w:t>（</w:t>
      </w:r>
      <w:r>
        <w:rPr>
          <w:rFonts w:hint="eastAsia" w:ascii="宋体" w:hAnsi="宋体"/>
          <w:sz w:val="24"/>
          <w:u w:val="single"/>
        </w:rPr>
        <w:t>投标人</w:t>
      </w:r>
      <w:r>
        <w:rPr>
          <w:rFonts w:ascii="宋体" w:hAnsi="宋体"/>
          <w:sz w:val="24"/>
          <w:u w:val="single"/>
        </w:rPr>
        <w:t>全称）</w:t>
      </w:r>
      <w:r>
        <w:rPr>
          <w:rFonts w:ascii="宋体" w:hAnsi="宋体"/>
          <w:sz w:val="24"/>
        </w:rPr>
        <w:t>法定代表人</w:t>
      </w:r>
      <w:r>
        <w:rPr>
          <w:rFonts w:ascii="宋体" w:hAnsi="宋体"/>
          <w:sz w:val="24"/>
          <w:u w:val="single"/>
        </w:rPr>
        <w:t xml:space="preserve">        </w:t>
      </w:r>
      <w:r>
        <w:rPr>
          <w:rFonts w:ascii="宋体" w:hAnsi="宋体"/>
          <w:sz w:val="24"/>
        </w:rPr>
        <w:t xml:space="preserve"> 授权</w:t>
      </w:r>
      <w:r>
        <w:rPr>
          <w:rFonts w:ascii="宋体" w:hAnsi="宋体"/>
          <w:sz w:val="24"/>
          <w:u w:val="single"/>
        </w:rPr>
        <w:t xml:space="preserve">  （</w:t>
      </w:r>
      <w:r>
        <w:rPr>
          <w:rFonts w:hint="eastAsia" w:ascii="宋体" w:hAnsi="宋体"/>
          <w:sz w:val="24"/>
          <w:u w:val="single"/>
        </w:rPr>
        <w:t>投标</w:t>
      </w:r>
      <w:r>
        <w:rPr>
          <w:rFonts w:ascii="宋体" w:hAnsi="宋体"/>
          <w:sz w:val="24"/>
          <w:u w:val="single"/>
        </w:rPr>
        <w:t>代表姓名）</w:t>
      </w:r>
      <w:r>
        <w:rPr>
          <w:rFonts w:ascii="宋体" w:hAnsi="宋体"/>
          <w:sz w:val="24"/>
        </w:rPr>
        <w:t>为</w:t>
      </w:r>
      <w:r>
        <w:rPr>
          <w:rFonts w:hint="eastAsia" w:ascii="宋体" w:hAnsi="宋体"/>
          <w:sz w:val="24"/>
        </w:rPr>
        <w:t>投标</w:t>
      </w:r>
      <w:r>
        <w:rPr>
          <w:rFonts w:ascii="宋体" w:hAnsi="宋体"/>
          <w:sz w:val="24"/>
        </w:rPr>
        <w:t>代表，代表</w:t>
      </w:r>
      <w:r>
        <w:rPr>
          <w:rFonts w:hint="eastAsia" w:ascii="宋体" w:hAnsi="宋体"/>
          <w:sz w:val="24"/>
        </w:rPr>
        <w:t>本单位</w:t>
      </w:r>
      <w:r>
        <w:rPr>
          <w:rFonts w:ascii="宋体" w:hAnsi="宋体"/>
          <w:sz w:val="24"/>
        </w:rPr>
        <w:t>参加贵司组织的</w:t>
      </w:r>
      <w:r>
        <w:rPr>
          <w:rFonts w:ascii="宋体" w:hAnsi="宋体"/>
          <w:sz w:val="24"/>
          <w:u w:val="single"/>
        </w:rPr>
        <w:t xml:space="preserve">            </w:t>
      </w:r>
      <w:r>
        <w:rPr>
          <w:rFonts w:ascii="宋体" w:hAnsi="宋体"/>
          <w:sz w:val="24"/>
        </w:rPr>
        <w:t>项目（</w:t>
      </w:r>
      <w:r>
        <w:rPr>
          <w:rFonts w:hint="eastAsia" w:ascii="宋体" w:hAnsi="宋体"/>
          <w:sz w:val="24"/>
        </w:rPr>
        <w:t>招标编号</w:t>
      </w:r>
      <w:r>
        <w:rPr>
          <w:rFonts w:ascii="宋体" w:hAnsi="宋体"/>
          <w:sz w:val="24"/>
          <w:u w:val="single"/>
        </w:rPr>
        <w:t xml:space="preserve">       </w:t>
      </w:r>
      <w:r>
        <w:rPr>
          <w:rFonts w:ascii="宋体" w:hAnsi="宋体"/>
          <w:sz w:val="24"/>
        </w:rPr>
        <w:t>）</w:t>
      </w:r>
      <w:r>
        <w:rPr>
          <w:rFonts w:hint="eastAsia" w:ascii="宋体" w:hAnsi="宋体"/>
          <w:sz w:val="24"/>
        </w:rPr>
        <w:t>投标</w:t>
      </w:r>
      <w:r>
        <w:rPr>
          <w:rFonts w:ascii="宋体" w:hAnsi="宋体"/>
          <w:sz w:val="24"/>
        </w:rPr>
        <w:t>活动，全权代表</w:t>
      </w:r>
      <w:r>
        <w:rPr>
          <w:rFonts w:hint="eastAsia" w:ascii="宋体" w:hAnsi="宋体"/>
          <w:sz w:val="24"/>
        </w:rPr>
        <w:t>本单位</w:t>
      </w:r>
      <w:r>
        <w:rPr>
          <w:rFonts w:ascii="宋体" w:hAnsi="宋体"/>
          <w:sz w:val="24"/>
        </w:rPr>
        <w:t>处理</w:t>
      </w:r>
      <w:r>
        <w:rPr>
          <w:rFonts w:hint="eastAsia" w:ascii="宋体" w:hAnsi="宋体"/>
          <w:sz w:val="24"/>
        </w:rPr>
        <w:t>投标</w:t>
      </w:r>
      <w:r>
        <w:rPr>
          <w:rFonts w:ascii="宋体" w:hAnsi="宋体"/>
          <w:sz w:val="24"/>
        </w:rPr>
        <w:t>过程的一切事宜，包括但不限于：</w:t>
      </w:r>
      <w:r>
        <w:rPr>
          <w:rFonts w:hint="eastAsia" w:ascii="宋体" w:hAnsi="宋体"/>
          <w:sz w:val="24"/>
        </w:rPr>
        <w:t>投标</w:t>
      </w:r>
      <w:r>
        <w:rPr>
          <w:rFonts w:ascii="宋体" w:hAnsi="宋体"/>
          <w:sz w:val="24"/>
        </w:rPr>
        <w:t>、签约等。</w:t>
      </w:r>
      <w:r>
        <w:rPr>
          <w:rFonts w:hint="eastAsia" w:ascii="宋体" w:hAnsi="宋体"/>
          <w:sz w:val="24"/>
        </w:rPr>
        <w:t>投标</w:t>
      </w:r>
      <w:r>
        <w:rPr>
          <w:rFonts w:ascii="宋体" w:hAnsi="宋体"/>
          <w:sz w:val="24"/>
        </w:rPr>
        <w:t>代表在</w:t>
      </w:r>
      <w:r>
        <w:rPr>
          <w:rFonts w:hint="eastAsia" w:ascii="宋体" w:hAnsi="宋体"/>
          <w:sz w:val="24"/>
        </w:rPr>
        <w:t>投标</w:t>
      </w:r>
      <w:r>
        <w:rPr>
          <w:rFonts w:ascii="宋体" w:hAnsi="宋体"/>
          <w:sz w:val="24"/>
        </w:rPr>
        <w:t>过程中所签署的一切文件和处理与之有关的一切事务，</w:t>
      </w:r>
      <w:r>
        <w:rPr>
          <w:rFonts w:hint="eastAsia" w:ascii="宋体" w:hAnsi="宋体"/>
          <w:sz w:val="24"/>
        </w:rPr>
        <w:t>本单位</w:t>
      </w:r>
      <w:r>
        <w:rPr>
          <w:rFonts w:ascii="宋体" w:hAnsi="宋体"/>
          <w:sz w:val="24"/>
        </w:rPr>
        <w:t>均予以认可并对此承担责任。</w:t>
      </w:r>
      <w:r>
        <w:rPr>
          <w:rFonts w:hint="eastAsia" w:ascii="宋体" w:hAnsi="宋体"/>
          <w:sz w:val="24"/>
        </w:rPr>
        <w:t>投标</w:t>
      </w:r>
      <w:r>
        <w:rPr>
          <w:rFonts w:ascii="宋体" w:hAnsi="宋体"/>
          <w:sz w:val="24"/>
        </w:rPr>
        <w:t>代表无转委托权。</w:t>
      </w:r>
    </w:p>
    <w:p>
      <w:pPr>
        <w:snapToGrid w:val="0"/>
        <w:spacing w:line="360" w:lineRule="auto"/>
        <w:ind w:firstLine="480"/>
        <w:jc w:val="left"/>
        <w:rPr>
          <w:rFonts w:ascii="宋体" w:hAnsi="宋体"/>
          <w:sz w:val="24"/>
        </w:rPr>
      </w:pPr>
      <w:r>
        <w:rPr>
          <w:rFonts w:ascii="宋体" w:hAnsi="宋体"/>
          <w:sz w:val="24"/>
        </w:rPr>
        <w:t>特此授权！本授权书自出具之日起生效。</w:t>
      </w:r>
    </w:p>
    <w:p>
      <w:pPr>
        <w:numPr>
          <w:ilvl w:val="0"/>
          <w:numId w:val="3"/>
        </w:numPr>
        <w:tabs>
          <w:tab w:val="left" w:pos="420"/>
          <w:tab w:val="left" w:pos="1134"/>
        </w:tabs>
        <w:ind w:left="420" w:hanging="420"/>
        <w:rPr>
          <w:rFonts w:hAnsi="宋体"/>
          <w:sz w:val="24"/>
        </w:rPr>
      </w:pPr>
      <w:r>
        <w:rPr>
          <w:rFonts w:hAnsi="宋体"/>
          <w:sz w:val="24"/>
        </w:rPr>
        <w:t>附：</w:t>
      </w:r>
      <w:r>
        <w:rPr>
          <w:rFonts w:hint="eastAsia" w:hAnsi="宋体"/>
          <w:sz w:val="24"/>
        </w:rPr>
        <w:t>法定代表人</w:t>
      </w:r>
      <w:r>
        <w:rPr>
          <w:rFonts w:hAnsi="宋体"/>
          <w:sz w:val="24"/>
        </w:rPr>
        <w:t>和被授权人</w:t>
      </w:r>
      <w:r>
        <w:rPr>
          <w:rFonts w:hint="eastAsia" w:hAnsi="宋体"/>
          <w:sz w:val="24"/>
        </w:rPr>
        <w:t>（投标</w:t>
      </w:r>
      <w:r>
        <w:rPr>
          <w:rFonts w:hAnsi="宋体"/>
          <w:sz w:val="24"/>
        </w:rPr>
        <w:t>代表</w:t>
      </w:r>
      <w:r>
        <w:rPr>
          <w:rFonts w:hint="eastAsia" w:hAnsi="宋体"/>
          <w:sz w:val="24"/>
        </w:rPr>
        <w:t>）有效</w:t>
      </w:r>
      <w:r>
        <w:rPr>
          <w:rFonts w:hAnsi="宋体"/>
          <w:sz w:val="24"/>
        </w:rPr>
        <w:t>身份证</w:t>
      </w:r>
      <w:r>
        <w:rPr>
          <w:rFonts w:hint="eastAsia" w:hAnsi="宋体"/>
          <w:sz w:val="24"/>
        </w:rPr>
        <w:t>明文</w:t>
      </w:r>
      <w:r>
        <w:rPr>
          <w:rFonts w:hAnsi="宋体"/>
          <w:sz w:val="24"/>
        </w:rPr>
        <w:t>件复印件。</w:t>
      </w:r>
    </w:p>
    <w:tbl>
      <w:tblPr>
        <w:tblStyle w:val="31"/>
        <w:tblW w:w="8660" w:type="dxa"/>
        <w:tblInd w:w="108" w:type="dxa"/>
        <w:tblLayout w:type="fixed"/>
        <w:tblCellMar>
          <w:top w:w="0" w:type="dxa"/>
          <w:left w:w="108" w:type="dxa"/>
          <w:bottom w:w="0" w:type="dxa"/>
          <w:right w:w="108" w:type="dxa"/>
        </w:tblCellMar>
      </w:tblPr>
      <w:tblGrid>
        <w:gridCol w:w="4223"/>
        <w:gridCol w:w="4437"/>
      </w:tblGrid>
      <w:tr>
        <w:tblPrEx>
          <w:tblLayout w:type="fixed"/>
          <w:tblCellMar>
            <w:top w:w="0" w:type="dxa"/>
            <w:left w:w="108" w:type="dxa"/>
            <w:bottom w:w="0" w:type="dxa"/>
            <w:right w:w="108" w:type="dxa"/>
          </w:tblCellMar>
        </w:tblPrEx>
        <w:trPr>
          <w:trHeight w:val="1896" w:hRule="atLeast"/>
        </w:trPr>
        <w:tc>
          <w:tcPr>
            <w:tcW w:w="42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sz w:val="24"/>
              </w:rPr>
            </w:pPr>
            <w:r>
              <w:rPr>
                <w:rFonts w:hint="eastAsia" w:hAnsi="宋体"/>
                <w:sz w:val="24"/>
              </w:rPr>
              <w:t>法定代表人</w:t>
            </w:r>
            <w:r>
              <w:rPr>
                <w:rFonts w:hAnsi="宋体"/>
                <w:sz w:val="24"/>
              </w:rPr>
              <w:t>身份证</w:t>
            </w:r>
            <w:r>
              <w:rPr>
                <w:rFonts w:hint="eastAsia" w:hAnsi="宋体"/>
                <w:sz w:val="24"/>
              </w:rPr>
              <w:t>明文</w:t>
            </w:r>
            <w:r>
              <w:rPr>
                <w:rFonts w:hAnsi="宋体"/>
                <w:sz w:val="24"/>
              </w:rPr>
              <w:t>件</w:t>
            </w:r>
            <w:r>
              <w:rPr>
                <w:rFonts w:hint="eastAsia" w:hAnsi="宋体"/>
                <w:sz w:val="24"/>
              </w:rPr>
              <w:t>（正面）</w:t>
            </w:r>
          </w:p>
        </w:tc>
        <w:tc>
          <w:tcPr>
            <w:tcW w:w="44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sz w:val="24"/>
              </w:rPr>
            </w:pPr>
            <w:r>
              <w:rPr>
                <w:rFonts w:hint="eastAsia" w:hAnsi="宋体"/>
                <w:sz w:val="24"/>
              </w:rPr>
              <w:t>法定代表人</w:t>
            </w:r>
            <w:r>
              <w:rPr>
                <w:rFonts w:hAnsi="宋体"/>
                <w:sz w:val="24"/>
              </w:rPr>
              <w:t>身份证</w:t>
            </w:r>
            <w:r>
              <w:rPr>
                <w:rFonts w:hint="eastAsia" w:hAnsi="宋体"/>
                <w:sz w:val="24"/>
              </w:rPr>
              <w:t>明文</w:t>
            </w:r>
            <w:r>
              <w:rPr>
                <w:rFonts w:hAnsi="宋体"/>
                <w:sz w:val="24"/>
              </w:rPr>
              <w:t>件</w:t>
            </w:r>
            <w:r>
              <w:rPr>
                <w:rFonts w:hint="eastAsia" w:hAnsi="宋体"/>
                <w:sz w:val="24"/>
              </w:rPr>
              <w:t>（反面）</w:t>
            </w:r>
          </w:p>
        </w:tc>
      </w:tr>
      <w:tr>
        <w:tblPrEx>
          <w:tblLayout w:type="fixed"/>
          <w:tblCellMar>
            <w:top w:w="0" w:type="dxa"/>
            <w:left w:w="108" w:type="dxa"/>
            <w:bottom w:w="0" w:type="dxa"/>
            <w:right w:w="108" w:type="dxa"/>
          </w:tblCellMar>
        </w:tblPrEx>
        <w:trPr>
          <w:trHeight w:val="2136" w:hRule="atLeast"/>
        </w:trPr>
        <w:tc>
          <w:tcPr>
            <w:tcW w:w="42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sz w:val="24"/>
              </w:rPr>
            </w:pPr>
            <w:r>
              <w:rPr>
                <w:rFonts w:hAnsi="宋体"/>
                <w:sz w:val="24"/>
              </w:rPr>
              <w:t>被授权人（</w:t>
            </w:r>
            <w:r>
              <w:rPr>
                <w:rFonts w:hint="eastAsia" w:hAnsi="宋体"/>
                <w:sz w:val="24"/>
              </w:rPr>
              <w:t>投标</w:t>
            </w:r>
            <w:r>
              <w:rPr>
                <w:rFonts w:hAnsi="宋体"/>
                <w:sz w:val="24"/>
              </w:rPr>
              <w:t>代表）身份证</w:t>
            </w:r>
            <w:r>
              <w:rPr>
                <w:rFonts w:hint="eastAsia" w:hAnsi="宋体"/>
                <w:sz w:val="24"/>
              </w:rPr>
              <w:t>明文</w:t>
            </w:r>
            <w:r>
              <w:rPr>
                <w:rFonts w:hAnsi="宋体"/>
                <w:sz w:val="24"/>
              </w:rPr>
              <w:t>件</w:t>
            </w:r>
            <w:r>
              <w:rPr>
                <w:rFonts w:hint="eastAsia" w:hAnsi="宋体"/>
                <w:sz w:val="24"/>
              </w:rPr>
              <w:t>（正面）</w:t>
            </w:r>
          </w:p>
        </w:tc>
        <w:tc>
          <w:tcPr>
            <w:tcW w:w="44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sz w:val="24"/>
              </w:rPr>
            </w:pPr>
            <w:r>
              <w:rPr>
                <w:rFonts w:hAnsi="宋体"/>
                <w:sz w:val="24"/>
              </w:rPr>
              <w:t>被授权人（</w:t>
            </w:r>
            <w:r>
              <w:rPr>
                <w:rFonts w:hint="eastAsia" w:hAnsi="宋体"/>
                <w:sz w:val="24"/>
              </w:rPr>
              <w:t>投标</w:t>
            </w:r>
            <w:r>
              <w:rPr>
                <w:rFonts w:hAnsi="宋体"/>
                <w:sz w:val="24"/>
              </w:rPr>
              <w:t>代表）身份证</w:t>
            </w:r>
            <w:r>
              <w:rPr>
                <w:rFonts w:hint="eastAsia" w:hAnsi="宋体"/>
                <w:sz w:val="24"/>
              </w:rPr>
              <w:t>明文</w:t>
            </w:r>
            <w:r>
              <w:rPr>
                <w:rFonts w:hAnsi="宋体"/>
                <w:sz w:val="24"/>
              </w:rPr>
              <w:t>件</w:t>
            </w:r>
            <w:r>
              <w:rPr>
                <w:rFonts w:hint="eastAsia" w:hAnsi="宋体"/>
                <w:sz w:val="24"/>
              </w:rPr>
              <w:t>（反面）</w:t>
            </w:r>
          </w:p>
        </w:tc>
      </w:tr>
    </w:tbl>
    <w:p>
      <w:pPr>
        <w:spacing w:line="360" w:lineRule="auto"/>
        <w:rPr>
          <w:rFonts w:hAnsi="宋体"/>
          <w:sz w:val="24"/>
        </w:rPr>
      </w:pPr>
      <w:r>
        <w:rPr>
          <w:rFonts w:hint="eastAsia" w:hAnsi="宋体"/>
          <w:sz w:val="24"/>
        </w:rPr>
        <w:t>投标人</w:t>
      </w:r>
      <w:r>
        <w:rPr>
          <w:rFonts w:hAnsi="宋体"/>
          <w:sz w:val="24"/>
        </w:rPr>
        <w:t>（</w:t>
      </w:r>
      <w:r>
        <w:rPr>
          <w:rFonts w:hint="eastAsia" w:hAnsi="宋体"/>
          <w:sz w:val="24"/>
        </w:rPr>
        <w:t>全称并盖章</w:t>
      </w:r>
      <w:r>
        <w:rPr>
          <w:rFonts w:hAnsi="宋体"/>
          <w:sz w:val="24"/>
        </w:rPr>
        <w:t>）：</w:t>
      </w:r>
      <w:r>
        <w:rPr>
          <w:rFonts w:hAnsi="宋体"/>
          <w:sz w:val="24"/>
          <w:u w:val="single"/>
        </w:rPr>
        <w:t xml:space="preserve">            </w:t>
      </w:r>
      <w:r>
        <w:rPr>
          <w:rFonts w:hint="eastAsia" w:hAnsi="宋体"/>
          <w:sz w:val="24"/>
          <w:u w:val="single"/>
        </w:rPr>
        <w:t xml:space="preserve">  </w:t>
      </w:r>
    </w:p>
    <w:p>
      <w:pPr>
        <w:spacing w:line="360" w:lineRule="auto"/>
        <w:rPr>
          <w:rFonts w:hAnsi="宋体"/>
          <w:sz w:val="24"/>
        </w:rPr>
      </w:pPr>
      <w:r>
        <w:rPr>
          <w:rFonts w:hint="eastAsia" w:hAnsi="宋体"/>
          <w:sz w:val="24"/>
        </w:rPr>
        <w:t>法定代表人</w:t>
      </w:r>
      <w:r>
        <w:rPr>
          <w:rFonts w:hAnsi="宋体"/>
          <w:sz w:val="24"/>
        </w:rPr>
        <w:t>（签字）：</w:t>
      </w:r>
      <w:r>
        <w:rPr>
          <w:rFonts w:hAnsi="宋体"/>
          <w:sz w:val="24"/>
          <w:u w:val="single"/>
        </w:rPr>
        <w:t xml:space="preserve">            </w:t>
      </w:r>
      <w:r>
        <w:rPr>
          <w:rFonts w:hint="eastAsia" w:hAnsi="宋体"/>
          <w:sz w:val="24"/>
          <w:u w:val="single"/>
        </w:rPr>
        <w:t xml:space="preserve">  </w:t>
      </w:r>
    </w:p>
    <w:p>
      <w:pPr>
        <w:spacing w:line="360" w:lineRule="auto"/>
        <w:rPr>
          <w:rFonts w:hAnsi="宋体"/>
          <w:sz w:val="24"/>
        </w:rPr>
      </w:pPr>
      <w:r>
        <w:rPr>
          <w:rFonts w:hAnsi="宋体"/>
          <w:sz w:val="24"/>
        </w:rPr>
        <w:t>被授权人</w:t>
      </w:r>
      <w:r>
        <w:rPr>
          <w:rFonts w:hint="eastAsia" w:hAnsi="宋体"/>
          <w:sz w:val="24"/>
        </w:rPr>
        <w:t>（投标</w:t>
      </w:r>
      <w:r>
        <w:rPr>
          <w:rFonts w:hAnsi="宋体"/>
          <w:sz w:val="24"/>
        </w:rPr>
        <w:t>代表</w:t>
      </w:r>
      <w:r>
        <w:rPr>
          <w:rFonts w:hint="eastAsia" w:hAnsi="宋体"/>
          <w:sz w:val="24"/>
        </w:rPr>
        <w:t>）</w:t>
      </w:r>
      <w:r>
        <w:rPr>
          <w:rFonts w:hAnsi="宋体"/>
          <w:sz w:val="24"/>
        </w:rPr>
        <w:t>（签字）：</w:t>
      </w:r>
      <w:r>
        <w:rPr>
          <w:rFonts w:hAnsi="宋体"/>
          <w:sz w:val="24"/>
          <w:u w:val="single"/>
        </w:rPr>
        <w:t xml:space="preserve">            </w:t>
      </w:r>
      <w:r>
        <w:rPr>
          <w:rFonts w:hint="eastAsia" w:hAnsi="宋体"/>
          <w:sz w:val="24"/>
          <w:u w:val="single"/>
        </w:rPr>
        <w:t xml:space="preserve">  </w:t>
      </w:r>
    </w:p>
    <w:p>
      <w:pPr>
        <w:spacing w:line="360" w:lineRule="auto"/>
        <w:rPr>
          <w:rFonts w:hAnsi="宋体"/>
          <w:sz w:val="24"/>
        </w:rPr>
      </w:pPr>
      <w:r>
        <w:rPr>
          <w:rFonts w:hAnsi="宋体"/>
          <w:sz w:val="24"/>
        </w:rPr>
        <w:t xml:space="preserve">日     期： </w:t>
      </w:r>
      <w:r>
        <w:rPr>
          <w:rFonts w:hAnsi="宋体"/>
          <w:sz w:val="24"/>
          <w:u w:val="single"/>
        </w:rPr>
        <w:t xml:space="preserve">    </w:t>
      </w:r>
      <w:r>
        <w:rPr>
          <w:rFonts w:hint="eastAsia" w:hAnsi="宋体"/>
          <w:sz w:val="24"/>
          <w:u w:val="single"/>
        </w:rPr>
        <w:t>年   月   日</w:t>
      </w:r>
      <w:r>
        <w:rPr>
          <w:rFonts w:hint="eastAsia" w:hAnsi="宋体"/>
          <w:sz w:val="24"/>
        </w:rPr>
        <w:t xml:space="preserve"> </w:t>
      </w:r>
    </w:p>
    <w:p>
      <w:pPr>
        <w:spacing w:line="360" w:lineRule="auto"/>
        <w:rPr>
          <w:rFonts w:hAnsi="宋体"/>
          <w:sz w:val="24"/>
        </w:rPr>
      </w:pPr>
    </w:p>
    <w:p>
      <w:pPr>
        <w:spacing w:line="360" w:lineRule="auto"/>
        <w:rPr>
          <w:rFonts w:hAnsi="宋体"/>
          <w:sz w:val="24"/>
        </w:rPr>
      </w:pPr>
    </w:p>
    <w:p>
      <w:pPr>
        <w:spacing w:line="360" w:lineRule="auto"/>
        <w:rPr>
          <w:rFonts w:hAnsi="宋体"/>
          <w:sz w:val="24"/>
        </w:rPr>
      </w:pPr>
    </w:p>
    <w:p>
      <w:pPr>
        <w:spacing w:line="360" w:lineRule="auto"/>
        <w:rPr>
          <w:rFonts w:hAnsi="宋体"/>
          <w:sz w:val="24"/>
        </w:rPr>
      </w:pPr>
    </w:p>
    <w:p>
      <w:pPr>
        <w:spacing w:line="360" w:lineRule="auto"/>
        <w:rPr>
          <w:rFonts w:hAnsi="宋体"/>
          <w:sz w:val="24"/>
        </w:rPr>
      </w:pPr>
    </w:p>
    <w:p>
      <w:pPr>
        <w:spacing w:line="360" w:lineRule="auto"/>
        <w:rPr>
          <w:rFonts w:hAnsi="宋体"/>
          <w:sz w:val="24"/>
        </w:rPr>
      </w:pPr>
    </w:p>
    <w:p>
      <w:pPr>
        <w:tabs>
          <w:tab w:val="left" w:pos="496"/>
        </w:tabs>
        <w:jc w:val="left"/>
        <w:rPr>
          <w:rFonts w:hAnsi="宋体"/>
          <w:b/>
          <w:bCs/>
          <w:sz w:val="24"/>
        </w:rPr>
      </w:pPr>
      <w:r>
        <w:rPr>
          <w:rFonts w:hint="eastAsia" w:hAnsi="宋体"/>
          <w:b/>
          <w:bCs/>
          <w:sz w:val="24"/>
        </w:rPr>
        <w:tab/>
      </w:r>
      <w:r>
        <w:rPr>
          <w:rFonts w:hint="eastAsia" w:hAnsi="宋体"/>
          <w:b/>
          <w:bCs/>
          <w:sz w:val="24"/>
        </w:rPr>
        <w:t>备注：非联合体投标的，《法定代表人授权书》适用此格式。</w:t>
      </w:r>
      <w:r>
        <w:rPr>
          <w:rFonts w:hAnsi="宋体"/>
          <w:b/>
          <w:bCs/>
          <w:sz w:val="24"/>
        </w:rPr>
        <w:br w:type="page"/>
      </w:r>
    </w:p>
    <w:p>
      <w:pPr>
        <w:spacing w:line="360" w:lineRule="auto"/>
        <w:rPr>
          <w:rFonts w:hAnsi="宋体"/>
          <w:b/>
        </w:rPr>
      </w:pPr>
      <w:r>
        <w:rPr>
          <w:rFonts w:hAnsi="宋体"/>
          <w:b/>
        </w:rPr>
        <w:t>附件</w:t>
      </w:r>
      <w:r>
        <w:rPr>
          <w:rFonts w:hint="eastAsia" w:hAnsi="宋体"/>
          <w:b/>
        </w:rPr>
        <w:t>2-1</w:t>
      </w:r>
    </w:p>
    <w:p>
      <w:pPr>
        <w:spacing w:line="360" w:lineRule="auto"/>
        <w:ind w:right="480"/>
        <w:jc w:val="center"/>
        <w:rPr>
          <w:rFonts w:hAnsi="宋体"/>
          <w:sz w:val="30"/>
          <w:szCs w:val="30"/>
        </w:rPr>
      </w:pPr>
      <w:r>
        <w:rPr>
          <w:rFonts w:hint="eastAsia" w:hAnsi="宋体"/>
          <w:b/>
          <w:sz w:val="30"/>
          <w:szCs w:val="30"/>
        </w:rPr>
        <w:t>法定代表人</w:t>
      </w:r>
      <w:r>
        <w:rPr>
          <w:rFonts w:hAnsi="宋体"/>
          <w:b/>
          <w:sz w:val="30"/>
          <w:szCs w:val="30"/>
        </w:rPr>
        <w:t>授权书</w:t>
      </w:r>
      <w:r>
        <w:rPr>
          <w:rFonts w:hint="eastAsia" w:hAnsi="宋体"/>
          <w:bCs/>
          <w:sz w:val="30"/>
          <w:szCs w:val="30"/>
        </w:rPr>
        <w:t>（联合体牵头人/联合体成员）</w:t>
      </w:r>
    </w:p>
    <w:p>
      <w:pPr>
        <w:spacing w:line="360" w:lineRule="auto"/>
        <w:rPr>
          <w:rFonts w:hAnsi="宋体"/>
          <w:sz w:val="24"/>
        </w:rPr>
      </w:pPr>
      <w:r>
        <w:rPr>
          <w:rFonts w:hAnsi="宋体"/>
          <w:sz w:val="24"/>
        </w:rPr>
        <w:t>致：</w:t>
      </w:r>
      <w:r>
        <w:rPr>
          <w:rFonts w:hint="eastAsia" w:hAnsi="宋体"/>
          <w:sz w:val="24"/>
          <w:u w:val="single"/>
        </w:rPr>
        <w:t>四川正弘信工程项目管理有限公司</w:t>
      </w:r>
    </w:p>
    <w:p>
      <w:pPr>
        <w:snapToGrid w:val="0"/>
        <w:spacing w:line="360" w:lineRule="auto"/>
        <w:ind w:firstLine="480"/>
        <w:jc w:val="left"/>
        <w:rPr>
          <w:rFonts w:ascii="宋体" w:hAnsi="宋体"/>
          <w:sz w:val="24"/>
        </w:rPr>
      </w:pPr>
      <w:r>
        <w:rPr>
          <w:rFonts w:ascii="宋体" w:hAnsi="宋体"/>
          <w:sz w:val="24"/>
          <w:u w:val="single"/>
        </w:rPr>
        <w:t>（</w:t>
      </w:r>
      <w:r>
        <w:rPr>
          <w:rFonts w:hint="eastAsia" w:ascii="宋体" w:hAnsi="宋体"/>
          <w:sz w:val="24"/>
          <w:u w:val="single"/>
        </w:rPr>
        <w:t>投标人</w:t>
      </w:r>
      <w:r>
        <w:rPr>
          <w:rFonts w:ascii="宋体" w:hAnsi="宋体"/>
          <w:sz w:val="24"/>
          <w:u w:val="single"/>
        </w:rPr>
        <w:t>全称）</w:t>
      </w:r>
      <w:r>
        <w:rPr>
          <w:rFonts w:ascii="宋体" w:hAnsi="宋体"/>
          <w:sz w:val="24"/>
        </w:rPr>
        <w:t>法定代表人</w:t>
      </w:r>
      <w:r>
        <w:rPr>
          <w:rFonts w:ascii="宋体" w:hAnsi="宋体"/>
          <w:sz w:val="24"/>
          <w:u w:val="single"/>
        </w:rPr>
        <w:t xml:space="preserve">        </w:t>
      </w:r>
      <w:r>
        <w:rPr>
          <w:rFonts w:ascii="宋体" w:hAnsi="宋体"/>
          <w:sz w:val="24"/>
        </w:rPr>
        <w:t xml:space="preserve"> 授权</w:t>
      </w:r>
      <w:r>
        <w:rPr>
          <w:rFonts w:ascii="宋体" w:hAnsi="宋体"/>
          <w:sz w:val="24"/>
          <w:u w:val="single"/>
        </w:rPr>
        <w:t xml:space="preserve">  （</w:t>
      </w:r>
      <w:r>
        <w:rPr>
          <w:rFonts w:hint="eastAsia" w:ascii="宋体" w:hAnsi="宋体"/>
          <w:sz w:val="24"/>
          <w:u w:val="single"/>
        </w:rPr>
        <w:t>投标</w:t>
      </w:r>
      <w:r>
        <w:rPr>
          <w:rFonts w:ascii="宋体" w:hAnsi="宋体"/>
          <w:sz w:val="24"/>
          <w:u w:val="single"/>
        </w:rPr>
        <w:t>代表姓名）</w:t>
      </w:r>
      <w:r>
        <w:rPr>
          <w:rFonts w:ascii="宋体" w:hAnsi="宋体"/>
          <w:sz w:val="24"/>
        </w:rPr>
        <w:t>为</w:t>
      </w:r>
      <w:r>
        <w:rPr>
          <w:rFonts w:hint="eastAsia" w:ascii="宋体" w:hAnsi="宋体"/>
          <w:sz w:val="24"/>
        </w:rPr>
        <w:t>投标</w:t>
      </w:r>
      <w:r>
        <w:rPr>
          <w:rFonts w:ascii="宋体" w:hAnsi="宋体"/>
          <w:sz w:val="24"/>
        </w:rPr>
        <w:t>代表，代表</w:t>
      </w:r>
      <w:r>
        <w:rPr>
          <w:rFonts w:hint="eastAsia" w:ascii="宋体" w:hAnsi="宋体"/>
          <w:sz w:val="24"/>
        </w:rPr>
        <w:t>本单位</w:t>
      </w:r>
      <w:r>
        <w:rPr>
          <w:rFonts w:ascii="宋体" w:hAnsi="宋体"/>
          <w:sz w:val="24"/>
        </w:rPr>
        <w:t>参加贵司组织的</w:t>
      </w:r>
      <w:r>
        <w:rPr>
          <w:rFonts w:ascii="宋体" w:hAnsi="宋体"/>
          <w:sz w:val="24"/>
          <w:u w:val="single"/>
        </w:rPr>
        <w:t xml:space="preserve">            </w:t>
      </w:r>
      <w:r>
        <w:rPr>
          <w:rFonts w:ascii="宋体" w:hAnsi="宋体"/>
          <w:sz w:val="24"/>
        </w:rPr>
        <w:t>项目（</w:t>
      </w:r>
      <w:r>
        <w:rPr>
          <w:rFonts w:hint="eastAsia" w:ascii="宋体" w:hAnsi="宋体"/>
          <w:sz w:val="24"/>
        </w:rPr>
        <w:t>招标编号</w:t>
      </w:r>
      <w:r>
        <w:rPr>
          <w:rFonts w:ascii="宋体" w:hAnsi="宋体"/>
          <w:sz w:val="24"/>
          <w:u w:val="single"/>
        </w:rPr>
        <w:t xml:space="preserve">       </w:t>
      </w:r>
      <w:r>
        <w:rPr>
          <w:rFonts w:ascii="宋体" w:hAnsi="宋体"/>
          <w:sz w:val="24"/>
        </w:rPr>
        <w:t>）</w:t>
      </w:r>
      <w:r>
        <w:rPr>
          <w:rFonts w:hint="eastAsia" w:ascii="宋体" w:hAnsi="宋体"/>
          <w:sz w:val="24"/>
        </w:rPr>
        <w:t>投标</w:t>
      </w:r>
      <w:r>
        <w:rPr>
          <w:rFonts w:ascii="宋体" w:hAnsi="宋体"/>
          <w:sz w:val="24"/>
        </w:rPr>
        <w:t>活动，全权代表</w:t>
      </w:r>
      <w:r>
        <w:rPr>
          <w:rFonts w:hint="eastAsia" w:ascii="宋体" w:hAnsi="宋体"/>
          <w:sz w:val="24"/>
        </w:rPr>
        <w:t>本单位</w:t>
      </w:r>
      <w:r>
        <w:rPr>
          <w:rFonts w:ascii="宋体" w:hAnsi="宋体"/>
          <w:sz w:val="24"/>
        </w:rPr>
        <w:t>处理</w:t>
      </w:r>
      <w:r>
        <w:rPr>
          <w:rFonts w:hint="eastAsia" w:ascii="宋体" w:hAnsi="宋体"/>
          <w:sz w:val="24"/>
        </w:rPr>
        <w:t>投标</w:t>
      </w:r>
      <w:r>
        <w:rPr>
          <w:rFonts w:ascii="宋体" w:hAnsi="宋体"/>
          <w:sz w:val="24"/>
        </w:rPr>
        <w:t>过程的一切事宜，包括但不限于：</w:t>
      </w:r>
      <w:r>
        <w:rPr>
          <w:rFonts w:hint="eastAsia" w:ascii="宋体" w:hAnsi="宋体"/>
          <w:sz w:val="24"/>
        </w:rPr>
        <w:t>投标</w:t>
      </w:r>
      <w:r>
        <w:rPr>
          <w:rFonts w:ascii="宋体" w:hAnsi="宋体"/>
          <w:sz w:val="24"/>
        </w:rPr>
        <w:t>、签约等。</w:t>
      </w:r>
      <w:r>
        <w:rPr>
          <w:rFonts w:hint="eastAsia" w:ascii="宋体" w:hAnsi="宋体"/>
          <w:sz w:val="24"/>
        </w:rPr>
        <w:t>投标</w:t>
      </w:r>
      <w:r>
        <w:rPr>
          <w:rFonts w:ascii="宋体" w:hAnsi="宋体"/>
          <w:sz w:val="24"/>
        </w:rPr>
        <w:t>代表在</w:t>
      </w:r>
      <w:r>
        <w:rPr>
          <w:rFonts w:hint="eastAsia" w:ascii="宋体" w:hAnsi="宋体"/>
          <w:sz w:val="24"/>
        </w:rPr>
        <w:t>投标</w:t>
      </w:r>
      <w:r>
        <w:rPr>
          <w:rFonts w:ascii="宋体" w:hAnsi="宋体"/>
          <w:sz w:val="24"/>
        </w:rPr>
        <w:t>过程中所签署的一切文件和处理与之有关的一切事务，</w:t>
      </w:r>
      <w:r>
        <w:rPr>
          <w:rFonts w:hint="eastAsia" w:ascii="宋体" w:hAnsi="宋体"/>
          <w:sz w:val="24"/>
        </w:rPr>
        <w:t>本单位</w:t>
      </w:r>
      <w:r>
        <w:rPr>
          <w:rFonts w:ascii="宋体" w:hAnsi="宋体"/>
          <w:sz w:val="24"/>
        </w:rPr>
        <w:t>均予以认可并对此承担责任。</w:t>
      </w:r>
      <w:r>
        <w:rPr>
          <w:rFonts w:hint="eastAsia" w:ascii="宋体" w:hAnsi="宋体"/>
          <w:sz w:val="24"/>
        </w:rPr>
        <w:t>投标</w:t>
      </w:r>
      <w:r>
        <w:rPr>
          <w:rFonts w:ascii="宋体" w:hAnsi="宋体"/>
          <w:sz w:val="24"/>
        </w:rPr>
        <w:t>代表无转委托权。</w:t>
      </w:r>
    </w:p>
    <w:p>
      <w:pPr>
        <w:snapToGrid w:val="0"/>
        <w:spacing w:line="360" w:lineRule="auto"/>
        <w:ind w:firstLine="480"/>
        <w:jc w:val="left"/>
        <w:rPr>
          <w:rFonts w:ascii="宋体" w:hAnsi="宋体"/>
          <w:sz w:val="24"/>
        </w:rPr>
      </w:pPr>
      <w:r>
        <w:rPr>
          <w:rFonts w:ascii="宋体" w:hAnsi="宋体"/>
          <w:sz w:val="24"/>
        </w:rPr>
        <w:t>特此授权！本授权书自出具之日起生效。</w:t>
      </w:r>
    </w:p>
    <w:p>
      <w:pPr>
        <w:numPr>
          <w:ilvl w:val="0"/>
          <w:numId w:val="3"/>
        </w:numPr>
        <w:tabs>
          <w:tab w:val="left" w:pos="420"/>
          <w:tab w:val="left" w:pos="1134"/>
        </w:tabs>
        <w:ind w:left="420" w:hanging="420"/>
        <w:rPr>
          <w:rFonts w:hAnsi="宋体"/>
          <w:sz w:val="24"/>
        </w:rPr>
      </w:pPr>
      <w:r>
        <w:rPr>
          <w:rFonts w:hAnsi="宋体"/>
          <w:sz w:val="24"/>
        </w:rPr>
        <w:t>附：</w:t>
      </w:r>
      <w:r>
        <w:rPr>
          <w:rFonts w:hint="eastAsia" w:hAnsi="宋体"/>
          <w:sz w:val="24"/>
        </w:rPr>
        <w:t>法定代表人</w:t>
      </w:r>
      <w:r>
        <w:rPr>
          <w:rFonts w:hAnsi="宋体"/>
          <w:sz w:val="24"/>
        </w:rPr>
        <w:t>和被授权人</w:t>
      </w:r>
      <w:r>
        <w:rPr>
          <w:rFonts w:hint="eastAsia" w:hAnsi="宋体"/>
          <w:sz w:val="24"/>
        </w:rPr>
        <w:t>（投标</w:t>
      </w:r>
      <w:r>
        <w:rPr>
          <w:rFonts w:hAnsi="宋体"/>
          <w:sz w:val="24"/>
        </w:rPr>
        <w:t>代表</w:t>
      </w:r>
      <w:r>
        <w:rPr>
          <w:rFonts w:hint="eastAsia" w:hAnsi="宋体"/>
          <w:sz w:val="24"/>
        </w:rPr>
        <w:t>）有效</w:t>
      </w:r>
      <w:r>
        <w:rPr>
          <w:rFonts w:hAnsi="宋体"/>
          <w:sz w:val="24"/>
        </w:rPr>
        <w:t>身份证</w:t>
      </w:r>
      <w:r>
        <w:rPr>
          <w:rFonts w:hint="eastAsia" w:hAnsi="宋体"/>
          <w:sz w:val="24"/>
        </w:rPr>
        <w:t>明文</w:t>
      </w:r>
      <w:r>
        <w:rPr>
          <w:rFonts w:hAnsi="宋体"/>
          <w:sz w:val="24"/>
        </w:rPr>
        <w:t>件复印件。</w:t>
      </w:r>
    </w:p>
    <w:tbl>
      <w:tblPr>
        <w:tblStyle w:val="31"/>
        <w:tblW w:w="8660" w:type="dxa"/>
        <w:tblInd w:w="108" w:type="dxa"/>
        <w:tblLayout w:type="fixed"/>
        <w:tblCellMar>
          <w:top w:w="0" w:type="dxa"/>
          <w:left w:w="108" w:type="dxa"/>
          <w:bottom w:w="0" w:type="dxa"/>
          <w:right w:w="108" w:type="dxa"/>
        </w:tblCellMar>
      </w:tblPr>
      <w:tblGrid>
        <w:gridCol w:w="4223"/>
        <w:gridCol w:w="4437"/>
      </w:tblGrid>
      <w:tr>
        <w:tblPrEx>
          <w:tblLayout w:type="fixed"/>
          <w:tblCellMar>
            <w:top w:w="0" w:type="dxa"/>
            <w:left w:w="108" w:type="dxa"/>
            <w:bottom w:w="0" w:type="dxa"/>
            <w:right w:w="108" w:type="dxa"/>
          </w:tblCellMar>
        </w:tblPrEx>
        <w:trPr>
          <w:trHeight w:val="1896" w:hRule="atLeast"/>
        </w:trPr>
        <w:tc>
          <w:tcPr>
            <w:tcW w:w="42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sz w:val="24"/>
              </w:rPr>
            </w:pPr>
            <w:r>
              <w:rPr>
                <w:rFonts w:hint="eastAsia" w:hAnsi="宋体"/>
                <w:sz w:val="24"/>
              </w:rPr>
              <w:t>法定代表人</w:t>
            </w:r>
            <w:r>
              <w:rPr>
                <w:rFonts w:hAnsi="宋体"/>
                <w:sz w:val="24"/>
              </w:rPr>
              <w:t>身份证</w:t>
            </w:r>
            <w:r>
              <w:rPr>
                <w:rFonts w:hint="eastAsia" w:hAnsi="宋体"/>
                <w:sz w:val="24"/>
              </w:rPr>
              <w:t>明文</w:t>
            </w:r>
            <w:r>
              <w:rPr>
                <w:rFonts w:hAnsi="宋体"/>
                <w:sz w:val="24"/>
              </w:rPr>
              <w:t>件</w:t>
            </w:r>
            <w:r>
              <w:rPr>
                <w:rFonts w:hint="eastAsia" w:hAnsi="宋体"/>
                <w:sz w:val="24"/>
              </w:rPr>
              <w:t>（正面）</w:t>
            </w:r>
          </w:p>
        </w:tc>
        <w:tc>
          <w:tcPr>
            <w:tcW w:w="44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sz w:val="24"/>
              </w:rPr>
            </w:pPr>
            <w:r>
              <w:rPr>
                <w:rFonts w:hint="eastAsia" w:hAnsi="宋体"/>
                <w:sz w:val="24"/>
              </w:rPr>
              <w:t>法定代表人</w:t>
            </w:r>
            <w:r>
              <w:rPr>
                <w:rFonts w:hAnsi="宋体"/>
                <w:sz w:val="24"/>
              </w:rPr>
              <w:t>身份证</w:t>
            </w:r>
            <w:r>
              <w:rPr>
                <w:rFonts w:hint="eastAsia" w:hAnsi="宋体"/>
                <w:sz w:val="24"/>
              </w:rPr>
              <w:t>明文</w:t>
            </w:r>
            <w:r>
              <w:rPr>
                <w:rFonts w:hAnsi="宋体"/>
                <w:sz w:val="24"/>
              </w:rPr>
              <w:t>件</w:t>
            </w:r>
            <w:r>
              <w:rPr>
                <w:rFonts w:hint="eastAsia" w:hAnsi="宋体"/>
                <w:sz w:val="24"/>
              </w:rPr>
              <w:t>（反面）</w:t>
            </w:r>
          </w:p>
        </w:tc>
      </w:tr>
      <w:tr>
        <w:tblPrEx>
          <w:tblLayout w:type="fixed"/>
          <w:tblCellMar>
            <w:top w:w="0" w:type="dxa"/>
            <w:left w:w="108" w:type="dxa"/>
            <w:bottom w:w="0" w:type="dxa"/>
            <w:right w:w="108" w:type="dxa"/>
          </w:tblCellMar>
        </w:tblPrEx>
        <w:trPr>
          <w:trHeight w:val="2136" w:hRule="atLeast"/>
        </w:trPr>
        <w:tc>
          <w:tcPr>
            <w:tcW w:w="42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sz w:val="24"/>
              </w:rPr>
            </w:pPr>
            <w:r>
              <w:rPr>
                <w:rFonts w:hAnsi="宋体"/>
                <w:sz w:val="24"/>
              </w:rPr>
              <w:t>被授权人（</w:t>
            </w:r>
            <w:r>
              <w:rPr>
                <w:rFonts w:hint="eastAsia" w:hAnsi="宋体"/>
                <w:sz w:val="24"/>
              </w:rPr>
              <w:t>投标</w:t>
            </w:r>
            <w:r>
              <w:rPr>
                <w:rFonts w:hAnsi="宋体"/>
                <w:sz w:val="24"/>
              </w:rPr>
              <w:t>代表）身份证</w:t>
            </w:r>
            <w:r>
              <w:rPr>
                <w:rFonts w:hint="eastAsia" w:hAnsi="宋体"/>
                <w:sz w:val="24"/>
              </w:rPr>
              <w:t>明文</w:t>
            </w:r>
            <w:r>
              <w:rPr>
                <w:rFonts w:hAnsi="宋体"/>
                <w:sz w:val="24"/>
              </w:rPr>
              <w:t>件</w:t>
            </w:r>
            <w:r>
              <w:rPr>
                <w:rFonts w:hint="eastAsia" w:hAnsi="宋体"/>
                <w:sz w:val="24"/>
              </w:rPr>
              <w:t>（正面）</w:t>
            </w:r>
          </w:p>
        </w:tc>
        <w:tc>
          <w:tcPr>
            <w:tcW w:w="44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sz w:val="24"/>
              </w:rPr>
            </w:pPr>
            <w:r>
              <w:rPr>
                <w:rFonts w:hAnsi="宋体"/>
                <w:sz w:val="24"/>
              </w:rPr>
              <w:t>被授权人（</w:t>
            </w:r>
            <w:r>
              <w:rPr>
                <w:rFonts w:hint="eastAsia" w:hAnsi="宋体"/>
                <w:sz w:val="24"/>
              </w:rPr>
              <w:t>投标</w:t>
            </w:r>
            <w:r>
              <w:rPr>
                <w:rFonts w:hAnsi="宋体"/>
                <w:sz w:val="24"/>
              </w:rPr>
              <w:t>代表）身份证</w:t>
            </w:r>
            <w:r>
              <w:rPr>
                <w:rFonts w:hint="eastAsia" w:hAnsi="宋体"/>
                <w:sz w:val="24"/>
              </w:rPr>
              <w:t>明文</w:t>
            </w:r>
            <w:r>
              <w:rPr>
                <w:rFonts w:hAnsi="宋体"/>
                <w:sz w:val="24"/>
              </w:rPr>
              <w:t>件</w:t>
            </w:r>
            <w:r>
              <w:rPr>
                <w:rFonts w:hint="eastAsia" w:hAnsi="宋体"/>
                <w:sz w:val="24"/>
              </w:rPr>
              <w:t>（反面）</w:t>
            </w:r>
          </w:p>
        </w:tc>
      </w:tr>
    </w:tbl>
    <w:p>
      <w:pPr>
        <w:spacing w:line="360" w:lineRule="auto"/>
        <w:rPr>
          <w:rFonts w:hAnsi="宋体"/>
          <w:sz w:val="24"/>
        </w:rPr>
      </w:pPr>
      <w:r>
        <w:rPr>
          <w:rFonts w:hint="eastAsia" w:hAnsi="宋体"/>
          <w:sz w:val="24"/>
        </w:rPr>
        <w:t>投标人</w:t>
      </w:r>
      <w:r>
        <w:rPr>
          <w:rFonts w:hAnsi="宋体"/>
          <w:sz w:val="24"/>
        </w:rPr>
        <w:t>（</w:t>
      </w:r>
      <w:r>
        <w:rPr>
          <w:rFonts w:hint="eastAsia" w:hAnsi="宋体"/>
          <w:sz w:val="24"/>
        </w:rPr>
        <w:t>全称并盖章</w:t>
      </w:r>
      <w:r>
        <w:rPr>
          <w:rFonts w:hAnsi="宋体"/>
          <w:sz w:val="24"/>
        </w:rPr>
        <w:t>）：</w:t>
      </w:r>
      <w:r>
        <w:rPr>
          <w:rFonts w:hAnsi="宋体"/>
          <w:sz w:val="24"/>
          <w:u w:val="single"/>
        </w:rPr>
        <w:t xml:space="preserve">            </w:t>
      </w:r>
      <w:r>
        <w:rPr>
          <w:rFonts w:hint="eastAsia" w:hAnsi="宋体"/>
          <w:sz w:val="24"/>
          <w:u w:val="single"/>
        </w:rPr>
        <w:t xml:space="preserve">  </w:t>
      </w:r>
    </w:p>
    <w:p>
      <w:pPr>
        <w:spacing w:line="360" w:lineRule="auto"/>
        <w:rPr>
          <w:rFonts w:hAnsi="宋体"/>
          <w:sz w:val="24"/>
        </w:rPr>
      </w:pPr>
      <w:r>
        <w:rPr>
          <w:rFonts w:hint="eastAsia" w:hAnsi="宋体"/>
          <w:sz w:val="24"/>
        </w:rPr>
        <w:t>法定代表人</w:t>
      </w:r>
      <w:r>
        <w:rPr>
          <w:rFonts w:hAnsi="宋体"/>
          <w:sz w:val="24"/>
        </w:rPr>
        <w:t>（签字）：</w:t>
      </w:r>
      <w:r>
        <w:rPr>
          <w:rFonts w:hAnsi="宋体"/>
          <w:sz w:val="24"/>
          <w:u w:val="single"/>
        </w:rPr>
        <w:t xml:space="preserve">            </w:t>
      </w:r>
      <w:r>
        <w:rPr>
          <w:rFonts w:hint="eastAsia" w:hAnsi="宋体"/>
          <w:sz w:val="24"/>
          <w:u w:val="single"/>
        </w:rPr>
        <w:t xml:space="preserve">  </w:t>
      </w:r>
    </w:p>
    <w:p>
      <w:pPr>
        <w:spacing w:line="360" w:lineRule="auto"/>
        <w:rPr>
          <w:rFonts w:hAnsi="宋体"/>
          <w:sz w:val="24"/>
        </w:rPr>
      </w:pPr>
      <w:r>
        <w:rPr>
          <w:rFonts w:hAnsi="宋体"/>
          <w:sz w:val="24"/>
        </w:rPr>
        <w:t>被授权人</w:t>
      </w:r>
      <w:r>
        <w:rPr>
          <w:rFonts w:hint="eastAsia" w:hAnsi="宋体"/>
          <w:sz w:val="24"/>
        </w:rPr>
        <w:t>（投标</w:t>
      </w:r>
      <w:r>
        <w:rPr>
          <w:rFonts w:hAnsi="宋体"/>
          <w:sz w:val="24"/>
        </w:rPr>
        <w:t>代表</w:t>
      </w:r>
      <w:r>
        <w:rPr>
          <w:rFonts w:hint="eastAsia" w:hAnsi="宋体"/>
          <w:sz w:val="24"/>
        </w:rPr>
        <w:t>）</w:t>
      </w:r>
      <w:r>
        <w:rPr>
          <w:rFonts w:hAnsi="宋体"/>
          <w:sz w:val="24"/>
        </w:rPr>
        <w:t>（签字）：</w:t>
      </w:r>
      <w:r>
        <w:rPr>
          <w:rFonts w:hAnsi="宋体"/>
          <w:sz w:val="24"/>
          <w:u w:val="single"/>
        </w:rPr>
        <w:t xml:space="preserve">            </w:t>
      </w:r>
      <w:r>
        <w:rPr>
          <w:rFonts w:hint="eastAsia" w:hAnsi="宋体"/>
          <w:sz w:val="24"/>
          <w:u w:val="single"/>
        </w:rPr>
        <w:t xml:space="preserve">  </w:t>
      </w:r>
    </w:p>
    <w:p>
      <w:pPr>
        <w:spacing w:line="360" w:lineRule="auto"/>
        <w:rPr>
          <w:rFonts w:hAnsi="宋体"/>
          <w:sz w:val="24"/>
        </w:rPr>
      </w:pPr>
      <w:r>
        <w:rPr>
          <w:rFonts w:hAnsi="宋体"/>
          <w:sz w:val="24"/>
        </w:rPr>
        <w:t xml:space="preserve">日     期： </w:t>
      </w:r>
      <w:r>
        <w:rPr>
          <w:rFonts w:hAnsi="宋体"/>
          <w:sz w:val="24"/>
          <w:u w:val="single"/>
        </w:rPr>
        <w:t xml:space="preserve">    </w:t>
      </w:r>
      <w:r>
        <w:rPr>
          <w:rFonts w:hint="eastAsia" w:hAnsi="宋体"/>
          <w:sz w:val="24"/>
          <w:u w:val="single"/>
        </w:rPr>
        <w:t>年   月   日</w:t>
      </w:r>
      <w:r>
        <w:rPr>
          <w:rFonts w:hint="eastAsia" w:hAnsi="宋体"/>
          <w:sz w:val="24"/>
        </w:rPr>
        <w:t xml:space="preserve"> </w:t>
      </w:r>
    </w:p>
    <w:p>
      <w:pPr>
        <w:rPr>
          <w:rFonts w:hAnsi="宋体"/>
          <w:sz w:val="24"/>
        </w:rPr>
      </w:pPr>
    </w:p>
    <w:p>
      <w:pPr>
        <w:rPr>
          <w:rFonts w:hAnsi="宋体"/>
          <w:sz w:val="24"/>
        </w:rPr>
      </w:pPr>
    </w:p>
    <w:p>
      <w:pPr>
        <w:rPr>
          <w:rFonts w:hAnsi="宋体"/>
          <w:sz w:val="24"/>
        </w:rPr>
      </w:pPr>
    </w:p>
    <w:p>
      <w:pPr>
        <w:rPr>
          <w:rFonts w:hAnsi="宋体"/>
          <w:sz w:val="24"/>
        </w:rPr>
      </w:pPr>
    </w:p>
    <w:p>
      <w:pPr>
        <w:rPr>
          <w:rFonts w:hAnsi="宋体"/>
          <w:sz w:val="24"/>
        </w:rPr>
      </w:pPr>
    </w:p>
    <w:p>
      <w:pPr>
        <w:rPr>
          <w:rFonts w:hAnsi="宋体"/>
          <w:sz w:val="24"/>
        </w:rPr>
      </w:pPr>
    </w:p>
    <w:p>
      <w:pPr>
        <w:rPr>
          <w:rFonts w:hAnsi="宋体"/>
          <w:sz w:val="24"/>
        </w:rPr>
      </w:pPr>
    </w:p>
    <w:p>
      <w:pPr>
        <w:rPr>
          <w:rFonts w:hAnsi="宋体"/>
          <w:sz w:val="24"/>
        </w:rPr>
      </w:pPr>
    </w:p>
    <w:p>
      <w:pPr>
        <w:rPr>
          <w:rFonts w:hAnsi="宋体"/>
          <w:sz w:val="24"/>
        </w:rPr>
      </w:pPr>
    </w:p>
    <w:p>
      <w:pPr>
        <w:tabs>
          <w:tab w:val="left" w:pos="496"/>
        </w:tabs>
        <w:jc w:val="left"/>
        <w:rPr>
          <w:b/>
          <w:bCs/>
          <w:sz w:val="24"/>
        </w:rPr>
        <w:sectPr>
          <w:pgSz w:w="11907" w:h="16840"/>
          <w:pgMar w:top="1440" w:right="1474" w:bottom="1440" w:left="1474" w:header="851" w:footer="992" w:gutter="0"/>
          <w:cols w:space="720" w:num="1"/>
          <w:docGrid w:linePitch="312" w:charSpace="0"/>
        </w:sectPr>
      </w:pPr>
      <w:r>
        <w:rPr>
          <w:rFonts w:hint="eastAsia" w:hAnsi="宋体"/>
          <w:b/>
          <w:bCs/>
          <w:sz w:val="24"/>
        </w:rPr>
        <w:tab/>
      </w:r>
      <w:r>
        <w:rPr>
          <w:rFonts w:hint="eastAsia" w:hAnsi="宋体"/>
          <w:b/>
          <w:bCs/>
          <w:sz w:val="24"/>
        </w:rPr>
        <w:t>备注：联合体投标的，《法定代表人授权书》适用此格式。</w:t>
      </w:r>
    </w:p>
    <w:p>
      <w:pPr>
        <w:spacing w:line="360" w:lineRule="auto"/>
        <w:rPr>
          <w:rFonts w:hAnsi="宋体"/>
          <w:b/>
        </w:rPr>
      </w:pPr>
      <w:r>
        <w:rPr>
          <w:rFonts w:hAnsi="宋体"/>
          <w:b/>
        </w:rPr>
        <w:t>附件</w:t>
      </w:r>
      <w:r>
        <w:rPr>
          <w:rFonts w:hint="eastAsia" w:hAnsi="宋体"/>
          <w:b/>
        </w:rPr>
        <w:t>2-2</w:t>
      </w:r>
    </w:p>
    <w:p>
      <w:pPr>
        <w:spacing w:line="360" w:lineRule="auto"/>
        <w:jc w:val="center"/>
        <w:rPr>
          <w:rFonts w:hAnsi="宋体"/>
          <w:b/>
          <w:sz w:val="30"/>
          <w:szCs w:val="30"/>
        </w:rPr>
      </w:pPr>
      <w:r>
        <w:rPr>
          <w:rFonts w:hint="eastAsia" w:hAnsi="宋体"/>
          <w:b/>
          <w:sz w:val="30"/>
          <w:szCs w:val="30"/>
        </w:rPr>
        <w:t>营业执照、组织机构代码证、</w:t>
      </w:r>
    </w:p>
    <w:p>
      <w:pPr>
        <w:spacing w:line="360" w:lineRule="auto"/>
        <w:jc w:val="center"/>
        <w:rPr>
          <w:rFonts w:hAnsi="宋体"/>
          <w:b/>
          <w:sz w:val="30"/>
          <w:szCs w:val="30"/>
        </w:rPr>
      </w:pPr>
      <w:r>
        <w:rPr>
          <w:rFonts w:hint="eastAsia" w:hAnsi="宋体"/>
          <w:b/>
          <w:sz w:val="30"/>
          <w:szCs w:val="30"/>
        </w:rPr>
        <w:t>税务登记证副本复印件或三证合一的营业执照副本复印件</w:t>
      </w:r>
    </w:p>
    <w:p>
      <w:pPr>
        <w:spacing w:line="360" w:lineRule="auto"/>
        <w:rPr>
          <w:rFonts w:hAnsi="宋体"/>
          <w:sz w:val="24"/>
        </w:rPr>
      </w:pPr>
      <w:r>
        <w:rPr>
          <w:rFonts w:hAnsi="宋体"/>
          <w:sz w:val="24"/>
        </w:rPr>
        <w:t>致：</w:t>
      </w:r>
      <w:r>
        <w:rPr>
          <w:rFonts w:hint="eastAsia" w:hAnsi="宋体"/>
          <w:sz w:val="24"/>
          <w:u w:val="single"/>
        </w:rPr>
        <w:t>四川正弘信工程项目管理有限公司</w:t>
      </w:r>
    </w:p>
    <w:p>
      <w:pPr>
        <w:spacing w:line="360" w:lineRule="auto"/>
        <w:ind w:firstLine="480"/>
        <w:rPr>
          <w:rFonts w:hAnsi="宋体"/>
          <w:sz w:val="24"/>
        </w:rPr>
      </w:pPr>
      <w:r>
        <w:rPr>
          <w:rFonts w:hAnsi="宋体"/>
          <w:sz w:val="24"/>
        </w:rPr>
        <w:t>现附上我方法人</w:t>
      </w:r>
      <w:r>
        <w:rPr>
          <w:rFonts w:hint="eastAsia" w:hAnsi="宋体"/>
          <w:sz w:val="24"/>
        </w:rPr>
        <w:t>营业执照、组织机构代码证、税务登记证副本复印件或三证合一的营业执照</w:t>
      </w:r>
      <w:r>
        <w:rPr>
          <w:rFonts w:hAnsi="宋体"/>
          <w:sz w:val="24"/>
        </w:rPr>
        <w:t>副本复印件，该执照真实有效。</w:t>
      </w:r>
    </w:p>
    <w:p>
      <w:pPr>
        <w:spacing w:line="360" w:lineRule="auto"/>
        <w:rPr>
          <w:rFonts w:hAnsi="宋体"/>
          <w:sz w:val="24"/>
        </w:rPr>
      </w:pPr>
    </w:p>
    <w:p>
      <w:r>
        <w:rPr>
          <w:rFonts w:hint="eastAsia" w:ascii="宋体" w:hAnsi="宋体"/>
        </w:rPr>
        <w:t>（企业提供营业执照、组织机构代码证、税务登记证副本复印件或三证合一的营业执照副本复印件</w:t>
      </w:r>
    </w:p>
    <w:p>
      <w:pPr>
        <w:spacing w:line="360" w:lineRule="auto"/>
        <w:rPr>
          <w:rFonts w:hAnsi="宋体"/>
          <w:sz w:val="24"/>
        </w:rPr>
      </w:pPr>
    </w:p>
    <w:p>
      <w:pPr>
        <w:spacing w:line="360" w:lineRule="auto"/>
        <w:rPr>
          <w:rFonts w:hAnsi="宋体"/>
          <w:sz w:val="24"/>
        </w:rPr>
      </w:pPr>
      <w:r>
        <w:rPr>
          <w:rFonts w:hint="eastAsia" w:hAnsi="宋体"/>
          <w:sz w:val="24"/>
        </w:rPr>
        <w:t>投标人</w:t>
      </w:r>
      <w:r>
        <w:rPr>
          <w:rFonts w:hAnsi="宋体"/>
          <w:sz w:val="24"/>
        </w:rPr>
        <w:t>（</w:t>
      </w:r>
      <w:r>
        <w:rPr>
          <w:rFonts w:hint="eastAsia" w:hAnsi="宋体"/>
          <w:sz w:val="24"/>
        </w:rPr>
        <w:t>全称并盖章</w:t>
      </w:r>
      <w:r>
        <w:rPr>
          <w:rFonts w:hAnsi="宋体"/>
          <w:sz w:val="24"/>
        </w:rPr>
        <w:t>）：</w:t>
      </w:r>
      <w:r>
        <w:rPr>
          <w:rFonts w:hAnsi="宋体"/>
          <w:sz w:val="24"/>
          <w:u w:val="single"/>
        </w:rPr>
        <w:t xml:space="preserve">                 </w:t>
      </w:r>
    </w:p>
    <w:p>
      <w:pPr>
        <w:spacing w:line="360" w:lineRule="auto"/>
        <w:rPr>
          <w:rFonts w:hAnsi="宋体"/>
          <w:sz w:val="24"/>
        </w:rPr>
      </w:pPr>
      <w:r>
        <w:rPr>
          <w:rFonts w:hint="eastAsia" w:hAnsi="宋体"/>
          <w:sz w:val="24"/>
        </w:rPr>
        <w:t>法定代表人</w:t>
      </w:r>
      <w:r>
        <w:rPr>
          <w:rFonts w:hAnsi="宋体"/>
          <w:sz w:val="24"/>
        </w:rPr>
        <w:t xml:space="preserve">或授权代表（签字）：  </w:t>
      </w:r>
      <w:r>
        <w:rPr>
          <w:rFonts w:hint="eastAsia" w:hAnsi="宋体"/>
          <w:sz w:val="24"/>
        </w:rPr>
        <w:t xml:space="preserve">     </w:t>
      </w:r>
      <w:r>
        <w:rPr>
          <w:rFonts w:hAnsi="宋体"/>
          <w:sz w:val="24"/>
        </w:rPr>
        <w:t xml:space="preserve"> </w:t>
      </w:r>
    </w:p>
    <w:p>
      <w:pPr>
        <w:spacing w:line="360" w:lineRule="auto"/>
        <w:rPr>
          <w:rFonts w:hAnsi="宋体"/>
          <w:sz w:val="24"/>
        </w:rPr>
      </w:pPr>
      <w:r>
        <w:rPr>
          <w:rFonts w:hAnsi="宋体"/>
          <w:sz w:val="24"/>
        </w:rPr>
        <w:t xml:space="preserve">日     期： </w:t>
      </w:r>
      <w:r>
        <w:rPr>
          <w:rFonts w:hAnsi="宋体"/>
          <w:sz w:val="24"/>
          <w:u w:val="single"/>
        </w:rPr>
        <w:t xml:space="preserve">    </w:t>
      </w:r>
      <w:r>
        <w:rPr>
          <w:rFonts w:hint="eastAsia" w:hAnsi="宋体"/>
          <w:sz w:val="24"/>
          <w:u w:val="single"/>
        </w:rPr>
        <w:t>年   月   日</w:t>
      </w:r>
    </w:p>
    <w:p>
      <w:pPr>
        <w:widowControl/>
        <w:jc w:val="left"/>
        <w:rPr>
          <w:rFonts w:hAnsi="宋体"/>
          <w:b/>
        </w:rPr>
        <w:sectPr>
          <w:pgSz w:w="11907" w:h="16840"/>
          <w:pgMar w:top="1440" w:right="1474" w:bottom="1440" w:left="1474" w:header="851" w:footer="992" w:gutter="0"/>
          <w:cols w:space="720" w:num="1"/>
          <w:docGrid w:linePitch="312" w:charSpace="0"/>
        </w:sectPr>
      </w:pPr>
      <w:r>
        <w:rPr>
          <w:rFonts w:hAnsi="宋体"/>
          <w:sz w:val="24"/>
        </w:rPr>
        <w:br w:type="page"/>
      </w:r>
    </w:p>
    <w:p>
      <w:pPr>
        <w:spacing w:line="360" w:lineRule="auto"/>
        <w:rPr>
          <w:rFonts w:hAnsi="宋体"/>
          <w:b/>
        </w:rPr>
      </w:pPr>
      <w:r>
        <w:rPr>
          <w:rFonts w:hint="eastAsia" w:hAnsi="宋体"/>
          <w:b/>
        </w:rPr>
        <w:t>附件2-3</w:t>
      </w:r>
    </w:p>
    <w:p>
      <w:pPr>
        <w:spacing w:line="360" w:lineRule="auto"/>
        <w:ind w:right="480"/>
        <w:jc w:val="center"/>
        <w:rPr>
          <w:rFonts w:hAnsi="宋体"/>
          <w:b/>
          <w:sz w:val="30"/>
          <w:szCs w:val="30"/>
        </w:rPr>
      </w:pPr>
      <w:r>
        <w:rPr>
          <w:rFonts w:hint="eastAsia" w:hAnsi="宋体"/>
          <w:b/>
          <w:sz w:val="30"/>
          <w:szCs w:val="30"/>
        </w:rPr>
        <w:t>投标承诺函</w:t>
      </w:r>
    </w:p>
    <w:p>
      <w:pPr>
        <w:spacing w:line="360" w:lineRule="auto"/>
        <w:rPr>
          <w:rFonts w:hAnsi="宋体"/>
          <w:sz w:val="24"/>
        </w:rPr>
      </w:pPr>
      <w:r>
        <w:rPr>
          <w:rFonts w:hAnsi="宋体"/>
          <w:sz w:val="24"/>
        </w:rPr>
        <w:t>致：</w:t>
      </w:r>
      <w:r>
        <w:rPr>
          <w:rFonts w:hint="eastAsia" w:hAnsi="宋体"/>
          <w:sz w:val="24"/>
          <w:u w:val="single"/>
        </w:rPr>
        <w:t>四川正弘信工程项目管理有限公司</w:t>
      </w:r>
    </w:p>
    <w:p>
      <w:pPr>
        <w:spacing w:line="400" w:lineRule="exact"/>
        <w:ind w:firstLine="540"/>
        <w:rPr>
          <w:rFonts w:hAnsi="宋体"/>
          <w:sz w:val="24"/>
        </w:rPr>
      </w:pPr>
      <w:r>
        <w:rPr>
          <w:rFonts w:hint="eastAsia" w:hAnsi="宋体"/>
          <w:sz w:val="24"/>
        </w:rPr>
        <w:t>本单位</w:t>
      </w:r>
      <w:r>
        <w:rPr>
          <w:rFonts w:hint="eastAsia" w:hAnsi="宋体"/>
          <w:sz w:val="24"/>
          <w:u w:val="single"/>
        </w:rPr>
        <w:t xml:space="preserve">  （投标人名称）  </w:t>
      </w:r>
      <w:r>
        <w:rPr>
          <w:rFonts w:hint="eastAsia" w:hAnsi="宋体"/>
          <w:sz w:val="24"/>
        </w:rPr>
        <w:t>参加</w:t>
      </w:r>
      <w:r>
        <w:rPr>
          <w:rFonts w:hint="eastAsia" w:hAnsi="宋体"/>
          <w:sz w:val="24"/>
          <w:u w:val="single"/>
        </w:rPr>
        <w:t xml:space="preserve">  （项目名称） </w:t>
      </w:r>
      <w:r>
        <w:rPr>
          <w:rFonts w:hint="eastAsia" w:hAnsi="宋体"/>
          <w:sz w:val="24"/>
        </w:rPr>
        <w:t>的投标活动，现承诺：</w:t>
      </w:r>
    </w:p>
    <w:p>
      <w:pPr>
        <w:spacing w:line="400" w:lineRule="exact"/>
        <w:ind w:firstLine="540"/>
        <w:rPr>
          <w:rFonts w:hAnsi="宋体"/>
          <w:sz w:val="24"/>
        </w:rPr>
      </w:pPr>
      <w:r>
        <w:rPr>
          <w:rFonts w:hint="eastAsia" w:hAnsi="宋体"/>
          <w:sz w:val="24"/>
        </w:rPr>
        <w:t>一、我单位满足本次招标规定的供应商资格条件要求：</w:t>
      </w:r>
    </w:p>
    <w:p>
      <w:pPr>
        <w:spacing w:line="400" w:lineRule="exact"/>
        <w:ind w:firstLine="432"/>
        <w:rPr>
          <w:rFonts w:hAnsi="宋体"/>
          <w:sz w:val="24"/>
        </w:rPr>
      </w:pPr>
      <w:r>
        <w:rPr>
          <w:rFonts w:hint="eastAsia" w:hAnsi="宋体"/>
          <w:sz w:val="24"/>
        </w:rPr>
        <w:t>（一）具有独立承担民事责任的能力；</w:t>
      </w:r>
    </w:p>
    <w:p>
      <w:pPr>
        <w:spacing w:line="400" w:lineRule="exact"/>
        <w:ind w:firstLine="432"/>
        <w:rPr>
          <w:rFonts w:hAnsi="宋体"/>
          <w:sz w:val="24"/>
        </w:rPr>
      </w:pPr>
      <w:r>
        <w:rPr>
          <w:rFonts w:hint="eastAsia" w:hAnsi="宋体"/>
          <w:sz w:val="24"/>
        </w:rPr>
        <w:t xml:space="preserve">（二）具有良好的商业信誉和健全的财务会计制度； </w:t>
      </w:r>
    </w:p>
    <w:p>
      <w:pPr>
        <w:spacing w:line="400" w:lineRule="exact"/>
        <w:ind w:firstLine="432"/>
        <w:rPr>
          <w:rFonts w:hAnsi="宋体"/>
          <w:sz w:val="24"/>
        </w:rPr>
      </w:pPr>
      <w:r>
        <w:rPr>
          <w:rFonts w:hint="eastAsia" w:hAnsi="宋体"/>
          <w:sz w:val="24"/>
        </w:rPr>
        <w:t xml:space="preserve">（三）具有履行合同所必须的设备和专业技术能力； </w:t>
      </w:r>
    </w:p>
    <w:p>
      <w:pPr>
        <w:spacing w:line="400" w:lineRule="exact"/>
        <w:ind w:firstLine="432"/>
        <w:rPr>
          <w:rFonts w:hAnsi="宋体"/>
          <w:sz w:val="24"/>
        </w:rPr>
      </w:pPr>
      <w:r>
        <w:rPr>
          <w:rFonts w:hint="eastAsia" w:hAnsi="宋体"/>
          <w:sz w:val="24"/>
        </w:rPr>
        <w:t xml:space="preserve">（四）具有依法缴纳税收和社会保障资金的良好记录； </w:t>
      </w:r>
    </w:p>
    <w:p>
      <w:pPr>
        <w:spacing w:line="400" w:lineRule="exact"/>
        <w:ind w:firstLine="432"/>
        <w:rPr>
          <w:rFonts w:hAnsi="宋体"/>
          <w:sz w:val="24"/>
        </w:rPr>
      </w:pPr>
      <w:r>
        <w:rPr>
          <w:rFonts w:hint="eastAsia" w:hAnsi="宋体"/>
          <w:sz w:val="24"/>
        </w:rPr>
        <w:t xml:space="preserve">（五）参加本次政府采购活动前三年内，在经营活动中没有重大违法违规记录，遵守《中华人民共和国政府采购法》及其他相关的法律和法规； </w:t>
      </w:r>
    </w:p>
    <w:p>
      <w:pPr>
        <w:spacing w:line="400" w:lineRule="exact"/>
        <w:ind w:firstLine="432"/>
        <w:rPr>
          <w:rFonts w:hAnsi="宋体"/>
          <w:sz w:val="24"/>
        </w:rPr>
      </w:pPr>
      <w:r>
        <w:rPr>
          <w:rFonts w:hint="eastAsia" w:hAnsi="宋体"/>
          <w:sz w:val="24"/>
        </w:rPr>
        <w:t>（六）</w:t>
      </w:r>
      <w:r>
        <w:rPr>
          <w:rFonts w:hint="eastAsia" w:hAnsi="宋体"/>
          <w:sz w:val="24"/>
          <w:lang w:eastAsia="zh-TW"/>
        </w:rPr>
        <w:t>参加</w:t>
      </w:r>
      <w:r>
        <w:rPr>
          <w:rFonts w:hint="eastAsia" w:hAnsi="宋体"/>
          <w:sz w:val="24"/>
        </w:rPr>
        <w:t>本次</w:t>
      </w:r>
      <w:r>
        <w:rPr>
          <w:rFonts w:hint="eastAsia" w:hAnsi="宋体"/>
          <w:sz w:val="24"/>
          <w:lang w:eastAsia="zh-TW"/>
        </w:rPr>
        <w:t>政府采购活动前3年内在经营活动中</w:t>
      </w:r>
      <w:r>
        <w:rPr>
          <w:rFonts w:hint="eastAsia" w:hAnsi="宋体"/>
          <w:sz w:val="24"/>
        </w:rPr>
        <w:t>无</w:t>
      </w:r>
      <w:r>
        <w:rPr>
          <w:rFonts w:hint="eastAsia" w:hAnsi="宋体"/>
          <w:sz w:val="24"/>
          <w:lang w:eastAsia="zh-TW"/>
        </w:rPr>
        <w:t>行贿犯罪记录</w:t>
      </w:r>
      <w:r>
        <w:rPr>
          <w:rFonts w:hint="eastAsia" w:hAnsi="宋体"/>
          <w:sz w:val="24"/>
        </w:rPr>
        <w:t>；</w:t>
      </w:r>
    </w:p>
    <w:p>
      <w:pPr>
        <w:spacing w:line="400" w:lineRule="exact"/>
        <w:ind w:firstLine="432"/>
        <w:rPr>
          <w:rFonts w:ascii="宋体" w:hAnsi="宋体"/>
          <w:sz w:val="24"/>
        </w:rPr>
      </w:pPr>
      <w:r>
        <w:rPr>
          <w:rFonts w:hint="eastAsia" w:hAnsi="宋体"/>
          <w:sz w:val="24"/>
        </w:rPr>
        <w:t>（七）</w:t>
      </w:r>
      <w:r>
        <w:rPr>
          <w:rFonts w:hint="eastAsia" w:ascii="宋体" w:hAnsi="宋体"/>
          <w:sz w:val="24"/>
        </w:rPr>
        <w:t>法律、行政法规规定的其他条件。</w:t>
      </w:r>
    </w:p>
    <w:p>
      <w:pPr>
        <w:spacing w:line="400" w:lineRule="exact"/>
        <w:ind w:firstLine="540"/>
        <w:rPr>
          <w:rFonts w:hAnsi="宋体"/>
          <w:sz w:val="24"/>
        </w:rPr>
      </w:pPr>
      <w:r>
        <w:rPr>
          <w:rFonts w:hint="eastAsia" w:hAnsi="宋体"/>
          <w:sz w:val="24"/>
        </w:rPr>
        <w:t>二、我单位满足本次招标规定的其他类似效力要求：</w:t>
      </w:r>
    </w:p>
    <w:p>
      <w:pPr>
        <w:spacing w:line="400" w:lineRule="exact"/>
        <w:ind w:firstLine="540"/>
        <w:rPr>
          <w:rFonts w:hAnsi="宋体"/>
          <w:sz w:val="24"/>
        </w:rPr>
      </w:pPr>
      <w:r>
        <w:rPr>
          <w:rFonts w:hint="eastAsia" w:hAnsi="宋体"/>
          <w:sz w:val="24"/>
        </w:rPr>
        <w:t>（一）本单位与其他投标人之间，单位负责人不为同一人而且不存在直接控股、管理关系。</w:t>
      </w:r>
    </w:p>
    <w:p>
      <w:pPr>
        <w:spacing w:line="400" w:lineRule="exact"/>
        <w:ind w:firstLine="540"/>
        <w:rPr>
          <w:rFonts w:hAnsi="宋体"/>
          <w:sz w:val="24"/>
        </w:rPr>
      </w:pPr>
      <w:r>
        <w:rPr>
          <w:rFonts w:hint="eastAsia" w:hAnsi="宋体"/>
          <w:sz w:val="24"/>
        </w:rPr>
        <w:t>（二）本单位未对本次采购项目提供过整体设计、规范编制或者项目管理、监理、检测等服务。</w:t>
      </w:r>
    </w:p>
    <w:p>
      <w:pPr>
        <w:spacing w:line="400" w:lineRule="exact"/>
        <w:ind w:firstLine="540"/>
        <w:rPr>
          <w:rFonts w:hAnsi="宋体"/>
          <w:sz w:val="24"/>
        </w:rPr>
      </w:pPr>
      <w:r>
        <w:rPr>
          <w:rFonts w:hint="eastAsia" w:hAnsi="宋体"/>
          <w:sz w:val="24"/>
        </w:rPr>
        <w:t>（三）本单位在投标截止日前被财政部门记入诚信档案的且在有效期内的失信行为的有</w:t>
      </w:r>
      <w:r>
        <w:rPr>
          <w:rFonts w:hint="eastAsia" w:hAnsi="宋体"/>
          <w:sz w:val="24"/>
          <w:u w:val="single"/>
        </w:rPr>
        <w:t xml:space="preserve">    </w:t>
      </w:r>
      <w:r>
        <w:rPr>
          <w:rFonts w:hint="eastAsia" w:hAnsi="宋体"/>
          <w:sz w:val="24"/>
        </w:rPr>
        <w:t>次。</w:t>
      </w:r>
    </w:p>
    <w:p>
      <w:pPr>
        <w:spacing w:line="400" w:lineRule="exact"/>
        <w:ind w:firstLine="540"/>
        <w:rPr>
          <w:rFonts w:hAnsi="宋体"/>
          <w:sz w:val="24"/>
        </w:rPr>
      </w:pPr>
      <w:r>
        <w:rPr>
          <w:rFonts w:hint="eastAsia" w:hAnsi="宋体"/>
          <w:sz w:val="24"/>
        </w:rPr>
        <w:t>（四）本单位在投标截止日前被工商部门、税务部门、审判机关及其他有关部门单位认定且处于有效期内的失信行为的有</w:t>
      </w:r>
      <w:r>
        <w:rPr>
          <w:rFonts w:hint="eastAsia" w:hAnsi="宋体"/>
          <w:sz w:val="24"/>
          <w:u w:val="single"/>
        </w:rPr>
        <w:t xml:space="preserve">    </w:t>
      </w:r>
      <w:r>
        <w:rPr>
          <w:rFonts w:hint="eastAsia" w:hAnsi="宋体"/>
          <w:sz w:val="24"/>
        </w:rPr>
        <w:t>次。</w:t>
      </w:r>
    </w:p>
    <w:p>
      <w:pPr>
        <w:spacing w:line="400" w:lineRule="exact"/>
        <w:ind w:firstLine="540"/>
        <w:rPr>
          <w:rFonts w:hAnsi="宋体"/>
          <w:sz w:val="24"/>
        </w:rPr>
      </w:pPr>
      <w:r>
        <w:rPr>
          <w:rFonts w:hint="eastAsia" w:hAnsi="宋体"/>
          <w:sz w:val="24"/>
        </w:rPr>
        <w:t>（五）</w:t>
      </w:r>
      <w:r>
        <w:rPr>
          <w:rFonts w:hint="eastAsia"/>
          <w:sz w:val="24"/>
        </w:rPr>
        <w:t>本单位及法定代表人、主要负责人前三年无行贿犯罪记录。</w:t>
      </w:r>
    </w:p>
    <w:p>
      <w:pPr>
        <w:spacing w:line="400" w:lineRule="exact"/>
        <w:ind w:firstLine="540"/>
        <w:rPr>
          <w:rFonts w:hAnsi="宋体"/>
          <w:sz w:val="24"/>
        </w:rPr>
      </w:pPr>
      <w:r>
        <w:rPr>
          <w:rFonts w:hint="eastAsia" w:hAnsi="宋体"/>
          <w:sz w:val="24"/>
        </w:rPr>
        <w:t>（六）本单位完全同意招标文件中关于知识产权（如有）的要求。</w:t>
      </w:r>
    </w:p>
    <w:p>
      <w:pPr>
        <w:spacing w:line="400" w:lineRule="exact"/>
        <w:ind w:firstLine="540"/>
        <w:rPr>
          <w:rFonts w:hAnsi="宋体"/>
          <w:sz w:val="24"/>
        </w:rPr>
      </w:pPr>
      <w:r>
        <w:rPr>
          <w:rFonts w:hint="eastAsia" w:hAnsi="宋体"/>
          <w:sz w:val="24"/>
        </w:rPr>
        <w:t>三、本单位完全接受和满足本项目招标文件中除单独承诺外规定的所有实质性以及非实质性要求。</w:t>
      </w:r>
    </w:p>
    <w:p>
      <w:pPr>
        <w:spacing w:line="400" w:lineRule="exact"/>
        <w:ind w:firstLine="432"/>
        <w:rPr>
          <w:rFonts w:hAnsi="宋体"/>
          <w:sz w:val="24"/>
        </w:rPr>
      </w:pPr>
      <w:r>
        <w:rPr>
          <w:rFonts w:hint="eastAsia" w:hAnsi="宋体"/>
          <w:sz w:val="24"/>
        </w:rPr>
        <w:t>如违反以上承诺，本单位愿承担一切法律责任。</w:t>
      </w:r>
    </w:p>
    <w:p>
      <w:pPr>
        <w:rPr>
          <w:rFonts w:hAnsi="宋体"/>
          <w:sz w:val="24"/>
        </w:rPr>
      </w:pPr>
    </w:p>
    <w:p>
      <w:pPr>
        <w:rPr>
          <w:rFonts w:hAnsi="宋体"/>
          <w:sz w:val="24"/>
        </w:rPr>
      </w:pPr>
      <w:r>
        <w:rPr>
          <w:rFonts w:hint="eastAsia" w:hAnsi="宋体"/>
          <w:sz w:val="24"/>
        </w:rPr>
        <w:t xml:space="preserve">投标人（全称并盖章）： </w:t>
      </w:r>
      <w:r>
        <w:rPr>
          <w:rFonts w:hint="eastAsia" w:hAnsi="宋体"/>
          <w:sz w:val="24"/>
          <w:u w:val="single"/>
        </w:rPr>
        <w:t xml:space="preserve">                     </w:t>
      </w:r>
    </w:p>
    <w:p>
      <w:pPr>
        <w:rPr>
          <w:rFonts w:hAnsi="宋体"/>
          <w:sz w:val="24"/>
        </w:rPr>
      </w:pPr>
      <w:r>
        <w:rPr>
          <w:rFonts w:hint="eastAsia" w:hAnsi="宋体"/>
          <w:sz w:val="24"/>
        </w:rPr>
        <w:t>法定代表人或授权代表（签字）：</w:t>
      </w:r>
      <w:r>
        <w:rPr>
          <w:rFonts w:hint="eastAsia" w:hAnsi="宋体"/>
          <w:sz w:val="24"/>
          <w:u w:val="single"/>
        </w:rPr>
        <w:t xml:space="preserve">              </w:t>
      </w:r>
    </w:p>
    <w:p>
      <w:pPr>
        <w:rPr>
          <w:rFonts w:hAnsi="宋体"/>
          <w:sz w:val="24"/>
          <w:u w:val="single"/>
        </w:rPr>
      </w:pPr>
      <w:r>
        <w:rPr>
          <w:rFonts w:hint="eastAsia" w:hAnsi="宋体"/>
          <w:sz w:val="24"/>
        </w:rPr>
        <w:t>日      期：</w:t>
      </w:r>
      <w:r>
        <w:rPr>
          <w:rFonts w:hAnsi="宋体"/>
          <w:sz w:val="24"/>
        </w:rPr>
        <w:t xml:space="preserve"> </w:t>
      </w:r>
      <w:r>
        <w:rPr>
          <w:rFonts w:hAnsi="宋体"/>
          <w:sz w:val="24"/>
          <w:u w:val="single"/>
        </w:rPr>
        <w:t xml:space="preserve">    </w:t>
      </w:r>
      <w:r>
        <w:rPr>
          <w:rFonts w:hint="eastAsia" w:hAnsi="宋体"/>
          <w:sz w:val="24"/>
          <w:u w:val="single"/>
        </w:rPr>
        <w:t>年   月   日</w:t>
      </w:r>
    </w:p>
    <w:p>
      <w:pPr>
        <w:rPr>
          <w:rFonts w:hAnsi="宋体"/>
          <w:sz w:val="24"/>
          <w:u w:val="single"/>
        </w:rPr>
      </w:pPr>
    </w:p>
    <w:p>
      <w:pPr>
        <w:rPr>
          <w:rFonts w:hAnsi="宋体"/>
          <w:szCs w:val="21"/>
        </w:rPr>
      </w:pPr>
      <w:r>
        <w:rPr>
          <w:rFonts w:hint="eastAsia" w:hAnsi="宋体"/>
          <w:szCs w:val="21"/>
        </w:rPr>
        <w:t xml:space="preserve">注：1.非联合体投标的，《投标承诺函》适用此格式。 </w:t>
      </w:r>
    </w:p>
    <w:p>
      <w:pPr>
        <w:rPr>
          <w:rFonts w:hAnsi="宋体"/>
          <w:szCs w:val="21"/>
        </w:rPr>
      </w:pPr>
      <w:r>
        <w:rPr>
          <w:rFonts w:hint="eastAsia" w:hAnsi="宋体"/>
          <w:szCs w:val="21"/>
        </w:rPr>
        <w:t>2.重大违法记录中的较大数额罚款的具体金额标准是：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p>
    <w:p>
      <w:pPr>
        <w:rPr>
          <w:rFonts w:hAnsi="宋体"/>
          <w:szCs w:val="21"/>
        </w:rPr>
      </w:pPr>
      <w:r>
        <w:rPr>
          <w:rFonts w:hint="eastAsia" w:hAnsi="宋体"/>
          <w:szCs w:val="21"/>
        </w:rPr>
        <w:t>3.投标人在参加政府采购活动前，被纳入法院、工商行政管理部门、税务部门、银行认定的失信名单且在有效期内，或者在前三年政府采购合同履约过程中及其他经营活动履约过程中未依法履约被有关部门处罚（处理）的，不能认定为具有良好的商业信誉。</w:t>
      </w:r>
    </w:p>
    <w:p>
      <w:pPr>
        <w:rPr>
          <w:rFonts w:hAnsi="宋体"/>
          <w:szCs w:val="21"/>
        </w:rPr>
      </w:pPr>
      <w:r>
        <w:rPr>
          <w:rFonts w:hint="eastAsia" w:hAnsi="宋体"/>
          <w:szCs w:val="21"/>
        </w:rPr>
        <w:t>4.投标人的失信行为受到行政处罚或司法惩处的，评审时不再对其以价格加成进行惩戒。</w:t>
      </w:r>
    </w:p>
    <w:p>
      <w:pPr>
        <w:rPr>
          <w:rFonts w:hAnsi="宋体"/>
          <w:szCs w:val="21"/>
        </w:rPr>
      </w:pPr>
      <w:r>
        <w:rPr>
          <w:rFonts w:hint="eastAsia" w:hAnsi="宋体"/>
          <w:szCs w:val="21"/>
        </w:rPr>
        <w:t>5.此承诺函为参考格式，投标人可根据自身情况调整。</w:t>
      </w:r>
    </w:p>
    <w:p>
      <w:pPr>
        <w:rPr>
          <w:rFonts w:hAnsi="宋体"/>
          <w:szCs w:val="21"/>
        </w:rPr>
        <w:sectPr>
          <w:footerReference r:id="rId7" w:type="default"/>
          <w:pgSz w:w="11907" w:h="16840"/>
          <w:pgMar w:top="709" w:right="708" w:bottom="1134" w:left="851" w:header="851" w:footer="992" w:gutter="0"/>
          <w:cols w:space="720" w:num="1"/>
          <w:docGrid w:linePitch="312" w:charSpace="0"/>
        </w:sectPr>
      </w:pPr>
      <w:r>
        <w:rPr>
          <w:rFonts w:hAnsi="宋体"/>
          <w:szCs w:val="21"/>
        </w:rPr>
        <w:br w:type="page"/>
      </w:r>
    </w:p>
    <w:p>
      <w:pPr>
        <w:spacing w:line="360" w:lineRule="auto"/>
        <w:rPr>
          <w:rFonts w:hAnsi="宋体"/>
          <w:b/>
        </w:rPr>
      </w:pPr>
      <w:r>
        <w:rPr>
          <w:rFonts w:hint="eastAsia" w:hAnsi="宋体"/>
          <w:b/>
        </w:rPr>
        <w:t>附件2-3</w:t>
      </w:r>
    </w:p>
    <w:p>
      <w:pPr>
        <w:spacing w:line="360" w:lineRule="auto"/>
        <w:ind w:right="480"/>
        <w:jc w:val="center"/>
        <w:rPr>
          <w:rFonts w:hAnsi="宋体"/>
          <w:b/>
          <w:sz w:val="30"/>
          <w:szCs w:val="30"/>
        </w:rPr>
      </w:pPr>
      <w:r>
        <w:rPr>
          <w:rFonts w:hint="eastAsia" w:hAnsi="宋体"/>
          <w:b/>
          <w:sz w:val="30"/>
          <w:szCs w:val="30"/>
        </w:rPr>
        <w:t>投标承诺函（联合体牵头人/联合体成员）</w:t>
      </w:r>
    </w:p>
    <w:p>
      <w:pPr>
        <w:spacing w:line="360" w:lineRule="auto"/>
        <w:rPr>
          <w:rFonts w:hAnsi="宋体"/>
          <w:sz w:val="24"/>
        </w:rPr>
      </w:pPr>
      <w:r>
        <w:rPr>
          <w:rFonts w:hAnsi="宋体"/>
          <w:sz w:val="24"/>
        </w:rPr>
        <w:t>致：</w:t>
      </w:r>
      <w:r>
        <w:rPr>
          <w:rFonts w:hint="eastAsia" w:hAnsi="宋体"/>
          <w:sz w:val="24"/>
          <w:u w:val="single"/>
        </w:rPr>
        <w:t>四川正弘信工程项目管理有限公司</w:t>
      </w:r>
    </w:p>
    <w:p>
      <w:pPr>
        <w:spacing w:line="400" w:lineRule="exact"/>
        <w:ind w:firstLine="540"/>
        <w:rPr>
          <w:rFonts w:hAnsi="宋体"/>
          <w:sz w:val="24"/>
        </w:rPr>
      </w:pPr>
      <w:r>
        <w:rPr>
          <w:rFonts w:hint="eastAsia" w:hAnsi="宋体"/>
          <w:sz w:val="24"/>
        </w:rPr>
        <w:t>本单位</w:t>
      </w:r>
      <w:r>
        <w:rPr>
          <w:rFonts w:hint="eastAsia" w:hAnsi="宋体"/>
          <w:sz w:val="24"/>
          <w:u w:val="single"/>
        </w:rPr>
        <w:t xml:space="preserve">  （投标人名称）  </w:t>
      </w:r>
      <w:r>
        <w:rPr>
          <w:rFonts w:hint="eastAsia" w:hAnsi="宋体"/>
          <w:sz w:val="24"/>
        </w:rPr>
        <w:t>参加</w:t>
      </w:r>
      <w:r>
        <w:rPr>
          <w:rFonts w:hint="eastAsia" w:hAnsi="宋体"/>
          <w:sz w:val="24"/>
          <w:u w:val="single"/>
        </w:rPr>
        <w:t xml:space="preserve">  （项目名称） </w:t>
      </w:r>
      <w:r>
        <w:rPr>
          <w:rFonts w:hint="eastAsia" w:hAnsi="宋体"/>
          <w:sz w:val="24"/>
        </w:rPr>
        <w:t>的投标活动，现承诺：</w:t>
      </w:r>
    </w:p>
    <w:p>
      <w:pPr>
        <w:spacing w:line="400" w:lineRule="exact"/>
        <w:ind w:firstLine="540"/>
        <w:rPr>
          <w:rFonts w:hAnsi="宋体"/>
          <w:sz w:val="24"/>
        </w:rPr>
      </w:pPr>
      <w:r>
        <w:rPr>
          <w:rFonts w:hint="eastAsia" w:hAnsi="宋体"/>
          <w:sz w:val="24"/>
        </w:rPr>
        <w:t>一、我单位满足本次招标规定的供应商资格条件要求：</w:t>
      </w:r>
    </w:p>
    <w:p>
      <w:pPr>
        <w:spacing w:line="400" w:lineRule="exact"/>
        <w:ind w:firstLine="432"/>
        <w:rPr>
          <w:rFonts w:hAnsi="宋体"/>
          <w:sz w:val="24"/>
        </w:rPr>
      </w:pPr>
      <w:r>
        <w:rPr>
          <w:rFonts w:hint="eastAsia" w:hAnsi="宋体"/>
          <w:sz w:val="24"/>
        </w:rPr>
        <w:t>（一）具有独立承担民事责任的能力；</w:t>
      </w:r>
    </w:p>
    <w:p>
      <w:pPr>
        <w:spacing w:line="400" w:lineRule="exact"/>
        <w:ind w:firstLine="432"/>
        <w:rPr>
          <w:rFonts w:hAnsi="宋体"/>
          <w:sz w:val="24"/>
        </w:rPr>
      </w:pPr>
      <w:r>
        <w:rPr>
          <w:rFonts w:hint="eastAsia" w:hAnsi="宋体"/>
          <w:sz w:val="24"/>
        </w:rPr>
        <w:t xml:space="preserve">（二）具有良好的商业信誉和健全的财务会计制度； </w:t>
      </w:r>
    </w:p>
    <w:p>
      <w:pPr>
        <w:spacing w:line="400" w:lineRule="exact"/>
        <w:ind w:firstLine="432"/>
        <w:rPr>
          <w:rFonts w:hAnsi="宋体"/>
          <w:sz w:val="24"/>
        </w:rPr>
      </w:pPr>
      <w:r>
        <w:rPr>
          <w:rFonts w:hint="eastAsia" w:hAnsi="宋体"/>
          <w:sz w:val="24"/>
        </w:rPr>
        <w:t xml:space="preserve">（三）具有履行合同所必须的设备和专业技术能力； </w:t>
      </w:r>
    </w:p>
    <w:p>
      <w:pPr>
        <w:spacing w:line="400" w:lineRule="exact"/>
        <w:ind w:firstLine="432"/>
        <w:rPr>
          <w:rFonts w:hAnsi="宋体"/>
          <w:sz w:val="24"/>
        </w:rPr>
      </w:pPr>
      <w:r>
        <w:rPr>
          <w:rFonts w:hint="eastAsia" w:hAnsi="宋体"/>
          <w:sz w:val="24"/>
        </w:rPr>
        <w:t xml:space="preserve">（四）具有依法缴纳税收和社会保障资金的良好记录； </w:t>
      </w:r>
    </w:p>
    <w:p>
      <w:pPr>
        <w:spacing w:line="400" w:lineRule="exact"/>
        <w:ind w:firstLine="432"/>
        <w:rPr>
          <w:rFonts w:hAnsi="宋体"/>
          <w:sz w:val="24"/>
        </w:rPr>
      </w:pPr>
      <w:r>
        <w:rPr>
          <w:rFonts w:hint="eastAsia" w:hAnsi="宋体"/>
          <w:sz w:val="24"/>
        </w:rPr>
        <w:t xml:space="preserve">（五）参加本次政府采购活动前三年内，在经营活动中没有重大违法违规记录，遵守《中华人民共和国政府采购法》及其他相关的法律和法规； </w:t>
      </w:r>
    </w:p>
    <w:p>
      <w:pPr>
        <w:spacing w:line="400" w:lineRule="exact"/>
        <w:ind w:firstLine="432"/>
        <w:rPr>
          <w:rFonts w:hAnsi="宋体"/>
          <w:sz w:val="24"/>
        </w:rPr>
      </w:pPr>
      <w:r>
        <w:rPr>
          <w:rFonts w:hint="eastAsia" w:hAnsi="宋体"/>
          <w:sz w:val="24"/>
        </w:rPr>
        <w:t>（六）</w:t>
      </w:r>
      <w:r>
        <w:rPr>
          <w:rFonts w:hint="eastAsia" w:hAnsi="宋体"/>
          <w:sz w:val="24"/>
          <w:lang w:eastAsia="zh-TW"/>
        </w:rPr>
        <w:t>参加</w:t>
      </w:r>
      <w:r>
        <w:rPr>
          <w:rFonts w:hint="eastAsia" w:hAnsi="宋体"/>
          <w:sz w:val="24"/>
        </w:rPr>
        <w:t>本次</w:t>
      </w:r>
      <w:r>
        <w:rPr>
          <w:rFonts w:hint="eastAsia" w:hAnsi="宋体"/>
          <w:sz w:val="24"/>
          <w:lang w:eastAsia="zh-TW"/>
        </w:rPr>
        <w:t>政府采购活动前3年内在经营活动中</w:t>
      </w:r>
      <w:r>
        <w:rPr>
          <w:rFonts w:hint="eastAsia" w:hAnsi="宋体"/>
          <w:sz w:val="24"/>
        </w:rPr>
        <w:t>无</w:t>
      </w:r>
      <w:r>
        <w:rPr>
          <w:rFonts w:hint="eastAsia" w:hAnsi="宋体"/>
          <w:sz w:val="24"/>
          <w:lang w:eastAsia="zh-TW"/>
        </w:rPr>
        <w:t>行贿犯罪记录</w:t>
      </w:r>
      <w:r>
        <w:rPr>
          <w:rFonts w:hint="eastAsia" w:hAnsi="宋体"/>
          <w:sz w:val="24"/>
        </w:rPr>
        <w:t>；</w:t>
      </w:r>
    </w:p>
    <w:p>
      <w:pPr>
        <w:spacing w:line="400" w:lineRule="exact"/>
        <w:ind w:firstLine="432"/>
        <w:rPr>
          <w:rFonts w:ascii="宋体" w:hAnsi="宋体"/>
          <w:sz w:val="24"/>
        </w:rPr>
      </w:pPr>
      <w:r>
        <w:rPr>
          <w:rFonts w:hint="eastAsia" w:hAnsi="宋体"/>
          <w:sz w:val="24"/>
        </w:rPr>
        <w:t>（七）</w:t>
      </w:r>
      <w:r>
        <w:rPr>
          <w:rFonts w:hint="eastAsia" w:ascii="宋体" w:hAnsi="宋体"/>
          <w:sz w:val="24"/>
        </w:rPr>
        <w:t>法律、行政法规规定的其他条件。</w:t>
      </w:r>
    </w:p>
    <w:p>
      <w:pPr>
        <w:spacing w:line="400" w:lineRule="exact"/>
        <w:ind w:firstLine="540"/>
        <w:rPr>
          <w:rFonts w:hAnsi="宋体"/>
          <w:sz w:val="24"/>
        </w:rPr>
      </w:pPr>
      <w:r>
        <w:rPr>
          <w:rFonts w:hint="eastAsia" w:hAnsi="宋体"/>
          <w:sz w:val="24"/>
        </w:rPr>
        <w:t>二、我单位满足本次招标规定的其他类似效力要求：</w:t>
      </w:r>
    </w:p>
    <w:p>
      <w:pPr>
        <w:spacing w:line="400" w:lineRule="exact"/>
        <w:ind w:firstLine="540"/>
        <w:rPr>
          <w:rFonts w:hAnsi="宋体"/>
          <w:sz w:val="24"/>
        </w:rPr>
      </w:pPr>
      <w:r>
        <w:rPr>
          <w:rFonts w:hint="eastAsia" w:hAnsi="宋体"/>
          <w:sz w:val="24"/>
        </w:rPr>
        <w:t>（一）本单位与其他投标人之间，单位负责人不为同一人而且不存在直接控股、管理关系。</w:t>
      </w:r>
    </w:p>
    <w:p>
      <w:pPr>
        <w:spacing w:line="400" w:lineRule="exact"/>
        <w:ind w:firstLine="540"/>
        <w:rPr>
          <w:rFonts w:hAnsi="宋体"/>
          <w:sz w:val="24"/>
        </w:rPr>
      </w:pPr>
      <w:r>
        <w:rPr>
          <w:rFonts w:hint="eastAsia" w:hAnsi="宋体"/>
          <w:sz w:val="24"/>
        </w:rPr>
        <w:t>（二）本单位未对本次采购项目提供过整体设计、规范编制或者项目管理、监理、检测等服务。</w:t>
      </w:r>
    </w:p>
    <w:p>
      <w:pPr>
        <w:spacing w:line="400" w:lineRule="exact"/>
        <w:ind w:firstLine="540"/>
        <w:rPr>
          <w:rFonts w:hAnsi="宋体"/>
          <w:sz w:val="24"/>
        </w:rPr>
      </w:pPr>
      <w:r>
        <w:rPr>
          <w:rFonts w:hint="eastAsia" w:hAnsi="宋体"/>
          <w:sz w:val="24"/>
        </w:rPr>
        <w:t>（三）本单位在投标截止日前被财政部门记入诚信档案的且在有效期内的失信行为的有</w:t>
      </w:r>
      <w:r>
        <w:rPr>
          <w:rFonts w:hint="eastAsia" w:hAnsi="宋体"/>
          <w:sz w:val="24"/>
          <w:u w:val="single"/>
        </w:rPr>
        <w:t xml:space="preserve">    </w:t>
      </w:r>
      <w:r>
        <w:rPr>
          <w:rFonts w:hint="eastAsia" w:hAnsi="宋体"/>
          <w:sz w:val="24"/>
        </w:rPr>
        <w:t>次。</w:t>
      </w:r>
    </w:p>
    <w:p>
      <w:pPr>
        <w:spacing w:line="400" w:lineRule="exact"/>
        <w:ind w:firstLine="540"/>
        <w:rPr>
          <w:rFonts w:hAnsi="宋体"/>
          <w:sz w:val="24"/>
        </w:rPr>
      </w:pPr>
      <w:r>
        <w:rPr>
          <w:rFonts w:hint="eastAsia" w:hAnsi="宋体"/>
          <w:sz w:val="24"/>
        </w:rPr>
        <w:t>（四）本单位在投标截止日前被工商部门、税务部门、审判机关及其他有关部门单位认定且处于有效期内的失信行为的有</w:t>
      </w:r>
      <w:r>
        <w:rPr>
          <w:rFonts w:hint="eastAsia" w:hAnsi="宋体"/>
          <w:sz w:val="24"/>
          <w:u w:val="single"/>
        </w:rPr>
        <w:t xml:space="preserve">    </w:t>
      </w:r>
      <w:r>
        <w:rPr>
          <w:rFonts w:hint="eastAsia" w:hAnsi="宋体"/>
          <w:sz w:val="24"/>
        </w:rPr>
        <w:t>次。</w:t>
      </w:r>
    </w:p>
    <w:p>
      <w:pPr>
        <w:spacing w:line="400" w:lineRule="exact"/>
        <w:ind w:firstLine="540"/>
        <w:rPr>
          <w:rFonts w:hAnsi="宋体"/>
          <w:sz w:val="24"/>
        </w:rPr>
      </w:pPr>
      <w:r>
        <w:rPr>
          <w:rFonts w:hint="eastAsia" w:hAnsi="宋体"/>
          <w:sz w:val="24"/>
        </w:rPr>
        <w:t>（五）</w:t>
      </w:r>
      <w:r>
        <w:rPr>
          <w:rFonts w:hint="eastAsia"/>
          <w:sz w:val="24"/>
        </w:rPr>
        <w:t>本单位及法定代表人、主要负责人前三年无行贿犯罪记录。</w:t>
      </w:r>
    </w:p>
    <w:p>
      <w:pPr>
        <w:spacing w:line="400" w:lineRule="exact"/>
        <w:ind w:firstLine="540"/>
        <w:rPr>
          <w:rFonts w:hAnsi="宋体"/>
          <w:sz w:val="24"/>
        </w:rPr>
      </w:pPr>
      <w:r>
        <w:rPr>
          <w:rFonts w:hint="eastAsia" w:hAnsi="宋体"/>
          <w:sz w:val="24"/>
        </w:rPr>
        <w:t>（六）本单位完全同意招标文件中关于知识产权（如有）的要求。</w:t>
      </w:r>
    </w:p>
    <w:p>
      <w:pPr>
        <w:spacing w:line="400" w:lineRule="exact"/>
        <w:ind w:firstLine="540"/>
        <w:rPr>
          <w:rFonts w:hAnsi="宋体"/>
          <w:sz w:val="24"/>
        </w:rPr>
      </w:pPr>
      <w:r>
        <w:rPr>
          <w:rFonts w:hint="eastAsia" w:hAnsi="宋体"/>
          <w:sz w:val="24"/>
        </w:rPr>
        <w:t>三、完全接受和满足本项目招标文件中除单独承诺外规定的所有实质性以及非实质性要求。</w:t>
      </w:r>
    </w:p>
    <w:p>
      <w:pPr>
        <w:spacing w:line="400" w:lineRule="exact"/>
        <w:ind w:firstLine="432"/>
        <w:rPr>
          <w:rFonts w:hAnsi="宋体"/>
          <w:sz w:val="24"/>
        </w:rPr>
      </w:pPr>
      <w:r>
        <w:rPr>
          <w:rFonts w:hint="eastAsia" w:hAnsi="宋体"/>
          <w:sz w:val="24"/>
        </w:rPr>
        <w:t>如违反以上承诺，本单位愿承担一切法律责任。</w:t>
      </w:r>
    </w:p>
    <w:p>
      <w:pPr>
        <w:rPr>
          <w:rFonts w:hAnsi="宋体"/>
          <w:sz w:val="24"/>
        </w:rPr>
      </w:pPr>
    </w:p>
    <w:p>
      <w:pPr>
        <w:rPr>
          <w:rFonts w:hAnsi="宋体"/>
          <w:sz w:val="24"/>
        </w:rPr>
      </w:pPr>
      <w:r>
        <w:rPr>
          <w:rFonts w:hint="eastAsia" w:hAnsi="宋体"/>
          <w:sz w:val="24"/>
        </w:rPr>
        <w:t xml:space="preserve">投标人（全称并盖章）： </w:t>
      </w:r>
      <w:r>
        <w:rPr>
          <w:rFonts w:hint="eastAsia" w:hAnsi="宋体"/>
          <w:sz w:val="24"/>
          <w:u w:val="single"/>
        </w:rPr>
        <w:t xml:space="preserve">                     </w:t>
      </w:r>
    </w:p>
    <w:p>
      <w:pPr>
        <w:rPr>
          <w:rFonts w:hAnsi="宋体"/>
          <w:sz w:val="24"/>
        </w:rPr>
      </w:pPr>
      <w:r>
        <w:rPr>
          <w:rFonts w:hint="eastAsia" w:hAnsi="宋体"/>
          <w:sz w:val="24"/>
        </w:rPr>
        <w:t>法定代表人或授权代表（签字）：</w:t>
      </w:r>
      <w:r>
        <w:rPr>
          <w:rFonts w:hint="eastAsia" w:hAnsi="宋体"/>
          <w:sz w:val="24"/>
          <w:u w:val="single"/>
        </w:rPr>
        <w:t xml:space="preserve">              </w:t>
      </w:r>
    </w:p>
    <w:p>
      <w:pPr>
        <w:rPr>
          <w:rFonts w:hAnsi="宋体"/>
          <w:sz w:val="24"/>
          <w:u w:val="single"/>
        </w:rPr>
      </w:pPr>
      <w:r>
        <w:rPr>
          <w:rFonts w:hint="eastAsia" w:hAnsi="宋体"/>
          <w:sz w:val="24"/>
        </w:rPr>
        <w:t>日      期：</w:t>
      </w:r>
      <w:r>
        <w:rPr>
          <w:rFonts w:hAnsi="宋体"/>
          <w:sz w:val="24"/>
        </w:rPr>
        <w:t xml:space="preserve"> </w:t>
      </w:r>
      <w:r>
        <w:rPr>
          <w:rFonts w:hAnsi="宋体"/>
          <w:sz w:val="24"/>
          <w:u w:val="single"/>
        </w:rPr>
        <w:t xml:space="preserve">    </w:t>
      </w:r>
      <w:r>
        <w:rPr>
          <w:rFonts w:hint="eastAsia" w:hAnsi="宋体"/>
          <w:sz w:val="24"/>
          <w:u w:val="single"/>
        </w:rPr>
        <w:t>年   月   日</w:t>
      </w:r>
    </w:p>
    <w:p>
      <w:pPr>
        <w:rPr>
          <w:rFonts w:hAnsi="宋体"/>
          <w:sz w:val="24"/>
          <w:u w:val="single"/>
        </w:rPr>
      </w:pPr>
    </w:p>
    <w:p>
      <w:pPr>
        <w:rPr>
          <w:rFonts w:hAnsi="宋体"/>
          <w:szCs w:val="21"/>
        </w:rPr>
      </w:pPr>
      <w:r>
        <w:rPr>
          <w:rFonts w:hint="eastAsia" w:hAnsi="宋体"/>
          <w:szCs w:val="21"/>
        </w:rPr>
        <w:t xml:space="preserve">注：1.联合体投标的，《投标承诺函》适用此格式。 </w:t>
      </w:r>
    </w:p>
    <w:p>
      <w:pPr>
        <w:rPr>
          <w:rFonts w:hAnsi="宋体"/>
          <w:szCs w:val="21"/>
        </w:rPr>
      </w:pPr>
      <w:r>
        <w:rPr>
          <w:rFonts w:hint="eastAsia" w:hAnsi="宋体"/>
          <w:szCs w:val="21"/>
        </w:rPr>
        <w:t>2.重大违法记录中的较大数额罚款的具体金额标准是：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p>
    <w:p>
      <w:pPr>
        <w:rPr>
          <w:rFonts w:hAnsi="宋体"/>
          <w:szCs w:val="21"/>
        </w:rPr>
      </w:pPr>
      <w:r>
        <w:rPr>
          <w:rFonts w:hint="eastAsia" w:hAnsi="宋体"/>
          <w:szCs w:val="21"/>
        </w:rPr>
        <w:t>3.投标人在参加政府采购活动前，被纳入法院、工商行政管理部门、税务部门、银行认定的失信名单且在有效期内，或者在前三年政府采购合同履约过程中及其他经营活动履约过程中未依法履约被有关部门处罚（处理）的，不能认定为具有良好的商业信誉。</w:t>
      </w:r>
    </w:p>
    <w:p>
      <w:pPr>
        <w:rPr>
          <w:rFonts w:hAnsi="宋体"/>
          <w:szCs w:val="21"/>
        </w:rPr>
      </w:pPr>
      <w:r>
        <w:rPr>
          <w:rFonts w:hint="eastAsia" w:hAnsi="宋体"/>
          <w:szCs w:val="21"/>
        </w:rPr>
        <w:t>4.投标人的失信行为受到行政处罚或司法惩处的，评审时不再对其以价格加成进行惩戒。</w:t>
      </w:r>
    </w:p>
    <w:p>
      <w:pPr>
        <w:rPr>
          <w:rFonts w:hAnsi="宋体"/>
          <w:szCs w:val="21"/>
        </w:rPr>
      </w:pPr>
      <w:r>
        <w:rPr>
          <w:rFonts w:hint="eastAsia" w:hAnsi="宋体"/>
          <w:szCs w:val="21"/>
        </w:rPr>
        <w:t>5.此承诺函为参考格式，投标人可根据自身情况调整。</w:t>
      </w:r>
    </w:p>
    <w:p>
      <w:pPr>
        <w:rPr>
          <w:rFonts w:hAnsi="宋体"/>
          <w:szCs w:val="21"/>
        </w:rPr>
      </w:pPr>
      <w:r>
        <w:rPr>
          <w:rFonts w:hint="eastAsia" w:hAnsi="宋体"/>
          <w:szCs w:val="21"/>
          <w:lang w:val="en-US" w:eastAsia="zh-CN"/>
        </w:rPr>
        <w:t xml:space="preserve"> </w:t>
      </w:r>
    </w:p>
    <w:p>
      <w:pPr>
        <w:spacing w:line="360" w:lineRule="auto"/>
        <w:rPr>
          <w:rFonts w:hAnsi="宋体"/>
          <w:b/>
        </w:rPr>
        <w:sectPr>
          <w:pgSz w:w="11907" w:h="16840"/>
          <w:pgMar w:top="1440" w:right="1474" w:bottom="1440" w:left="1474" w:header="851" w:footer="992" w:gutter="0"/>
          <w:cols w:space="720" w:num="1"/>
          <w:docGrid w:linePitch="312" w:charSpace="0"/>
        </w:sectPr>
      </w:pPr>
    </w:p>
    <w:p>
      <w:pPr>
        <w:spacing w:line="360" w:lineRule="auto"/>
        <w:rPr>
          <w:rFonts w:hAnsi="宋体"/>
          <w:b/>
        </w:rPr>
      </w:pPr>
      <w:r>
        <w:rPr>
          <w:rFonts w:hint="eastAsia" w:hAnsi="宋体"/>
          <w:b/>
        </w:rPr>
        <w:t>附件2-4</w:t>
      </w:r>
    </w:p>
    <w:p>
      <w:pPr>
        <w:pStyle w:val="5"/>
        <w:jc w:val="center"/>
        <w:rPr>
          <w:rFonts w:ascii="Arial" w:hAnsi="Arial" w:cs="Arial"/>
        </w:rPr>
      </w:pPr>
      <w:r>
        <w:rPr>
          <w:rFonts w:hint="eastAsia" w:ascii="仿宋_GB2312" w:eastAsia="仿宋_GB2312"/>
          <w:sz w:val="30"/>
          <w:szCs w:val="30"/>
        </w:rPr>
        <w:t>联合体协议书（格式）</w:t>
      </w:r>
    </w:p>
    <w:p>
      <w:pPr>
        <w:spacing w:line="500" w:lineRule="exact"/>
        <w:ind w:right="-533" w:rightChars="-254" w:firstLine="480" w:firstLineChars="200"/>
        <w:rPr>
          <w:rFonts w:ascii="Arial" w:hAnsi="Arial" w:cs="Arial"/>
          <w:sz w:val="24"/>
        </w:rPr>
      </w:pPr>
      <w:r>
        <w:rPr>
          <w:rFonts w:ascii="宋体" w:hAnsi="宋体" w:cs="Arial"/>
          <w:sz w:val="24"/>
          <w:u w:val="single"/>
        </w:rPr>
        <w:t>（甲单位名称）、（乙单位名称</w:t>
      </w:r>
      <w:r>
        <w:rPr>
          <w:rFonts w:hint="eastAsia" w:ascii="宋体" w:hAnsi="宋体" w:cs="Arial"/>
          <w:sz w:val="24"/>
          <w:u w:val="single"/>
        </w:rPr>
        <w:t>等</w:t>
      </w:r>
      <w:r>
        <w:rPr>
          <w:rFonts w:ascii="宋体" w:hAnsi="宋体" w:cs="Arial"/>
          <w:sz w:val="24"/>
          <w:u w:val="single"/>
        </w:rPr>
        <w:t>）</w:t>
      </w:r>
      <w:r>
        <w:rPr>
          <w:rFonts w:ascii="宋体" w:hAnsi="宋体" w:cs="Arial"/>
          <w:sz w:val="24"/>
        </w:rPr>
        <w:t>自愿组成联合体，参加</w:t>
      </w:r>
      <w:r>
        <w:rPr>
          <w:rFonts w:hint="eastAsia" w:ascii="宋体" w:hAnsi="宋体" w:cs="Arial"/>
          <w:sz w:val="24"/>
          <w:u w:val="single"/>
          <w:lang w:eastAsia="zh-CN"/>
        </w:rPr>
        <w:t>犍为县敖家镇、纪家镇、金石井镇卫生院医疗污水处理系统、医用氧气、监控系统暂估价标段项目</w:t>
      </w:r>
      <w:r>
        <w:rPr>
          <w:rFonts w:hint="eastAsia" w:ascii="宋体" w:hAnsi="宋体" w:cs="Arial"/>
          <w:sz w:val="24"/>
        </w:rPr>
        <w:t>公开招标</w:t>
      </w:r>
      <w:r>
        <w:rPr>
          <w:rFonts w:ascii="宋体" w:hAnsi="宋体" w:cs="Arial"/>
          <w:sz w:val="24"/>
        </w:rPr>
        <w:t>。现就有关事宜签订协议如下：</w:t>
      </w:r>
    </w:p>
    <w:p>
      <w:pPr>
        <w:spacing w:line="500" w:lineRule="exact"/>
        <w:ind w:right="-533" w:rightChars="-254" w:firstLine="480" w:firstLineChars="200"/>
        <w:rPr>
          <w:rFonts w:ascii="Arial" w:hAnsi="Arial" w:cs="Arial"/>
          <w:sz w:val="24"/>
        </w:rPr>
      </w:pPr>
      <w:r>
        <w:rPr>
          <w:rFonts w:ascii="Arial" w:hAnsi="Arial" w:cs="Arial"/>
          <w:sz w:val="24"/>
        </w:rPr>
        <w:t>1</w:t>
      </w:r>
      <w:r>
        <w:rPr>
          <w:rFonts w:hint="eastAsia" w:ascii="宋体" w:hAnsi="宋体" w:cs="Arial"/>
          <w:sz w:val="24"/>
        </w:rPr>
        <w:t>、</w:t>
      </w:r>
      <w:r>
        <w:rPr>
          <w:rFonts w:ascii="宋体" w:hAnsi="宋体" w:cs="Arial"/>
          <w:sz w:val="24"/>
          <w:u w:val="single"/>
        </w:rPr>
        <w:t>（甲单位名称）</w:t>
      </w:r>
      <w:r>
        <w:rPr>
          <w:rFonts w:ascii="Arial" w:hAnsi="Arial" w:cs="Arial"/>
          <w:sz w:val="24"/>
          <w:u w:val="single"/>
        </w:rPr>
        <w:t xml:space="preserve"> </w:t>
      </w:r>
      <w:r>
        <w:rPr>
          <w:rFonts w:ascii="宋体" w:hAnsi="宋体" w:cs="Arial"/>
          <w:sz w:val="24"/>
        </w:rPr>
        <w:t>为联合体</w:t>
      </w:r>
      <w:r>
        <w:rPr>
          <w:rFonts w:hint="eastAsia" w:ascii="宋体" w:hAnsi="宋体" w:cs="Arial"/>
          <w:sz w:val="24"/>
        </w:rPr>
        <w:t>牵头人</w:t>
      </w:r>
      <w:r>
        <w:rPr>
          <w:rFonts w:ascii="宋体" w:hAnsi="宋体" w:cs="Arial"/>
          <w:sz w:val="24"/>
        </w:rPr>
        <w:t>，</w:t>
      </w:r>
      <w:r>
        <w:rPr>
          <w:rFonts w:ascii="宋体" w:hAnsi="宋体" w:cs="Arial"/>
          <w:sz w:val="24"/>
          <w:u w:val="single"/>
        </w:rPr>
        <w:t>（乙单位名称</w:t>
      </w:r>
      <w:r>
        <w:rPr>
          <w:rFonts w:hint="eastAsia" w:ascii="宋体" w:hAnsi="宋体" w:cs="Arial"/>
          <w:sz w:val="24"/>
          <w:u w:val="single"/>
        </w:rPr>
        <w:t>等</w:t>
      </w:r>
      <w:r>
        <w:rPr>
          <w:rFonts w:ascii="宋体" w:hAnsi="宋体" w:cs="Arial"/>
          <w:sz w:val="24"/>
          <w:u w:val="single"/>
        </w:rPr>
        <w:t>）</w:t>
      </w:r>
      <w:r>
        <w:rPr>
          <w:rFonts w:ascii="宋体" w:hAnsi="宋体" w:cs="Arial"/>
          <w:sz w:val="24"/>
        </w:rPr>
        <w:t>为联合体成员。</w:t>
      </w:r>
    </w:p>
    <w:p>
      <w:pPr>
        <w:spacing w:line="500" w:lineRule="exact"/>
        <w:ind w:right="-533" w:rightChars="-254" w:firstLine="480" w:firstLineChars="200"/>
        <w:rPr>
          <w:rFonts w:ascii="Arial" w:hAnsi="Arial" w:cs="Arial"/>
          <w:sz w:val="24"/>
        </w:rPr>
      </w:pPr>
      <w:r>
        <w:rPr>
          <w:rFonts w:ascii="Arial" w:hAnsi="Arial" w:cs="Arial"/>
          <w:sz w:val="24"/>
        </w:rPr>
        <w:t>2</w:t>
      </w:r>
      <w:r>
        <w:rPr>
          <w:rFonts w:hint="eastAsia" w:ascii="宋体" w:hAnsi="宋体" w:cs="Arial"/>
          <w:sz w:val="24"/>
        </w:rPr>
        <w:t>、</w:t>
      </w:r>
      <w:r>
        <w:rPr>
          <w:rFonts w:ascii="宋体" w:hAnsi="宋体" w:cs="Arial"/>
          <w:sz w:val="24"/>
        </w:rPr>
        <w:t>联合体有关规定如下：</w:t>
      </w:r>
    </w:p>
    <w:p>
      <w:pPr>
        <w:spacing w:line="500" w:lineRule="exact"/>
        <w:ind w:right="-533" w:rightChars="-254" w:firstLine="480" w:firstLineChars="200"/>
        <w:rPr>
          <w:rFonts w:ascii="Arial" w:hAnsi="Arial" w:cs="Arial"/>
          <w:sz w:val="24"/>
        </w:rPr>
      </w:pPr>
      <w:r>
        <w:rPr>
          <w:rFonts w:ascii="宋体" w:hAnsi="宋体" w:cs="Arial"/>
          <w:sz w:val="24"/>
        </w:rPr>
        <w:t>（</w:t>
      </w:r>
      <w:r>
        <w:rPr>
          <w:rFonts w:ascii="Arial" w:hAnsi="Arial" w:cs="Arial"/>
          <w:sz w:val="24"/>
        </w:rPr>
        <w:t>1</w:t>
      </w:r>
      <w:r>
        <w:rPr>
          <w:rFonts w:ascii="宋体" w:hAnsi="宋体" w:cs="Arial"/>
          <w:sz w:val="24"/>
        </w:rPr>
        <w:t>）联合体授权</w:t>
      </w:r>
      <w:r>
        <w:rPr>
          <w:rFonts w:ascii="宋体" w:hAnsi="宋体" w:cs="Arial"/>
          <w:sz w:val="24"/>
          <w:u w:val="single"/>
        </w:rPr>
        <w:t>（甲单位名称）</w:t>
      </w:r>
      <w:r>
        <w:rPr>
          <w:rFonts w:ascii="宋体" w:hAnsi="宋体" w:cs="Arial"/>
          <w:sz w:val="24"/>
        </w:rPr>
        <w:t>为联合体</w:t>
      </w:r>
      <w:r>
        <w:rPr>
          <w:rFonts w:hint="eastAsia" w:ascii="宋体" w:hAnsi="宋体" w:cs="Arial"/>
          <w:sz w:val="24"/>
        </w:rPr>
        <w:t>牵头人</w:t>
      </w:r>
      <w:r>
        <w:rPr>
          <w:rFonts w:ascii="宋体" w:hAnsi="宋体" w:cs="Arial"/>
          <w:sz w:val="24"/>
        </w:rPr>
        <w:t>。对联合体各成员的资料统一汇总并提交给</w:t>
      </w:r>
      <w:r>
        <w:rPr>
          <w:rFonts w:hint="eastAsia" w:ascii="宋体" w:hAnsi="宋体" w:cs="Arial"/>
          <w:sz w:val="24"/>
        </w:rPr>
        <w:t>采购代理机构</w:t>
      </w:r>
      <w:r>
        <w:rPr>
          <w:rFonts w:ascii="宋体" w:hAnsi="宋体" w:cs="Arial"/>
          <w:sz w:val="24"/>
        </w:rPr>
        <w:t>，联合体</w:t>
      </w:r>
      <w:r>
        <w:rPr>
          <w:rFonts w:hint="eastAsia" w:ascii="宋体" w:hAnsi="宋体" w:cs="Arial"/>
          <w:sz w:val="24"/>
        </w:rPr>
        <w:t>牵头人</w:t>
      </w:r>
      <w:r>
        <w:rPr>
          <w:rFonts w:ascii="宋体" w:hAnsi="宋体" w:cs="Arial"/>
          <w:sz w:val="24"/>
        </w:rPr>
        <w:t>所提交的资料已代表了联合体各成员的真实情况。</w:t>
      </w:r>
    </w:p>
    <w:p>
      <w:pPr>
        <w:spacing w:line="500" w:lineRule="exact"/>
        <w:ind w:right="-533" w:rightChars="-254" w:firstLine="480" w:firstLineChars="200"/>
        <w:rPr>
          <w:rFonts w:ascii="Arial" w:hAnsi="Arial" w:cs="Arial"/>
          <w:sz w:val="24"/>
        </w:rPr>
      </w:pPr>
      <w:r>
        <w:rPr>
          <w:rFonts w:ascii="宋体" w:hAnsi="宋体" w:cs="Arial"/>
          <w:sz w:val="24"/>
        </w:rPr>
        <w:t>（</w:t>
      </w:r>
      <w:r>
        <w:rPr>
          <w:rFonts w:ascii="Arial" w:hAnsi="Arial" w:cs="Arial"/>
          <w:sz w:val="24"/>
        </w:rPr>
        <w:t>2</w:t>
      </w:r>
      <w:r>
        <w:rPr>
          <w:rFonts w:ascii="宋体" w:hAnsi="宋体" w:cs="Arial"/>
          <w:sz w:val="24"/>
        </w:rPr>
        <w:t>）</w:t>
      </w:r>
      <w:r>
        <w:rPr>
          <w:rFonts w:hint="eastAsia" w:ascii="宋体" w:hAnsi="宋体" w:cs="Arial"/>
          <w:sz w:val="24"/>
        </w:rPr>
        <w:t>投标工作</w:t>
      </w:r>
      <w:r>
        <w:rPr>
          <w:rFonts w:ascii="宋体" w:hAnsi="宋体" w:cs="Arial"/>
          <w:sz w:val="24"/>
        </w:rPr>
        <w:t>将由联合体</w:t>
      </w:r>
      <w:r>
        <w:rPr>
          <w:rFonts w:hint="eastAsia" w:ascii="宋体" w:hAnsi="宋体" w:cs="Arial"/>
          <w:sz w:val="24"/>
        </w:rPr>
        <w:t>牵头人</w:t>
      </w:r>
      <w:r>
        <w:rPr>
          <w:rFonts w:ascii="宋体" w:hAnsi="宋体" w:cs="Arial"/>
          <w:sz w:val="24"/>
        </w:rPr>
        <w:t>负责；联合体</w:t>
      </w:r>
      <w:r>
        <w:rPr>
          <w:rFonts w:hint="eastAsia" w:ascii="宋体" w:hAnsi="宋体" w:cs="Arial"/>
          <w:sz w:val="24"/>
        </w:rPr>
        <w:t>牵头人</w:t>
      </w:r>
      <w:r>
        <w:rPr>
          <w:rFonts w:ascii="宋体" w:hAnsi="宋体" w:cs="Arial"/>
          <w:sz w:val="24"/>
        </w:rPr>
        <w:t>代表联合体提交并签署</w:t>
      </w:r>
      <w:r>
        <w:rPr>
          <w:rFonts w:hint="eastAsia" w:ascii="宋体" w:hAnsi="宋体" w:cs="Arial"/>
          <w:sz w:val="24"/>
        </w:rPr>
        <w:t>响应</w:t>
      </w:r>
      <w:r>
        <w:rPr>
          <w:rFonts w:ascii="宋体" w:hAnsi="宋体" w:cs="Arial"/>
          <w:sz w:val="24"/>
        </w:rPr>
        <w:t>文件，联合体</w:t>
      </w:r>
      <w:r>
        <w:rPr>
          <w:rFonts w:hint="eastAsia" w:ascii="宋体" w:hAnsi="宋体" w:cs="Arial"/>
          <w:sz w:val="24"/>
        </w:rPr>
        <w:t>牵头人</w:t>
      </w:r>
      <w:r>
        <w:rPr>
          <w:rFonts w:ascii="宋体" w:hAnsi="宋体" w:cs="Arial"/>
          <w:sz w:val="24"/>
        </w:rPr>
        <w:t>在</w:t>
      </w:r>
      <w:r>
        <w:rPr>
          <w:rFonts w:hint="eastAsia" w:ascii="宋体" w:hAnsi="宋体" w:cs="Arial"/>
          <w:sz w:val="24"/>
        </w:rPr>
        <w:t>响应</w:t>
      </w:r>
      <w:r>
        <w:rPr>
          <w:rFonts w:ascii="宋体" w:hAnsi="宋体" w:cs="Arial"/>
          <w:sz w:val="24"/>
        </w:rPr>
        <w:t>文件中的承诺均代表了联合体各成员。</w:t>
      </w:r>
    </w:p>
    <w:p>
      <w:pPr>
        <w:spacing w:line="500" w:lineRule="exact"/>
        <w:ind w:right="-533" w:rightChars="-254" w:firstLine="480" w:firstLineChars="200"/>
        <w:rPr>
          <w:rFonts w:ascii="Arial" w:hAnsi="Arial" w:cs="Arial"/>
          <w:sz w:val="24"/>
        </w:rPr>
      </w:pPr>
      <w:r>
        <w:rPr>
          <w:rFonts w:ascii="宋体" w:hAnsi="宋体" w:cs="Arial"/>
          <w:sz w:val="24"/>
        </w:rPr>
        <w:t>（</w:t>
      </w:r>
      <w:r>
        <w:rPr>
          <w:rFonts w:ascii="Arial" w:hAnsi="Arial" w:cs="Arial"/>
          <w:sz w:val="24"/>
        </w:rPr>
        <w:t>3</w:t>
      </w:r>
      <w:r>
        <w:rPr>
          <w:rFonts w:ascii="宋体" w:hAnsi="宋体" w:cs="Arial"/>
          <w:sz w:val="24"/>
        </w:rPr>
        <w:t>）联合体将严格按照</w:t>
      </w:r>
      <w:r>
        <w:rPr>
          <w:rFonts w:hint="eastAsia" w:ascii="宋体" w:hAnsi="宋体" w:cs="Arial"/>
          <w:sz w:val="24"/>
        </w:rPr>
        <w:t>招标</w:t>
      </w:r>
      <w:r>
        <w:rPr>
          <w:rFonts w:ascii="宋体" w:hAnsi="宋体" w:cs="Arial"/>
          <w:sz w:val="24"/>
        </w:rPr>
        <w:t>文件各项要求，递交</w:t>
      </w:r>
      <w:r>
        <w:rPr>
          <w:rFonts w:hint="eastAsia" w:ascii="宋体" w:hAnsi="宋体" w:cs="Arial"/>
          <w:sz w:val="24"/>
        </w:rPr>
        <w:t>响应</w:t>
      </w:r>
      <w:r>
        <w:rPr>
          <w:rFonts w:ascii="宋体" w:hAnsi="宋体" w:cs="Arial"/>
          <w:sz w:val="24"/>
        </w:rPr>
        <w:t>文件。</w:t>
      </w:r>
    </w:p>
    <w:p>
      <w:pPr>
        <w:spacing w:line="500" w:lineRule="exact"/>
        <w:ind w:right="-533" w:rightChars="-254" w:firstLine="480" w:firstLineChars="200"/>
        <w:rPr>
          <w:rFonts w:ascii="Arial" w:hAnsi="Arial" w:cs="Arial"/>
          <w:sz w:val="24"/>
        </w:rPr>
      </w:pPr>
      <w:r>
        <w:rPr>
          <w:rFonts w:ascii="宋体" w:hAnsi="宋体" w:cs="Arial"/>
          <w:sz w:val="24"/>
        </w:rPr>
        <w:t>（</w:t>
      </w:r>
      <w:r>
        <w:rPr>
          <w:rFonts w:ascii="Arial" w:hAnsi="Arial" w:cs="Arial"/>
          <w:sz w:val="24"/>
        </w:rPr>
        <w:t>4</w:t>
      </w:r>
      <w:r>
        <w:rPr>
          <w:rFonts w:ascii="宋体" w:hAnsi="宋体" w:cs="Arial"/>
          <w:sz w:val="24"/>
        </w:rPr>
        <w:t>）如</w:t>
      </w:r>
      <w:r>
        <w:rPr>
          <w:rFonts w:hint="eastAsia" w:ascii="宋体" w:hAnsi="宋体" w:cs="Arial"/>
          <w:sz w:val="24"/>
        </w:rPr>
        <w:t>成交</w:t>
      </w:r>
      <w:r>
        <w:rPr>
          <w:rFonts w:ascii="宋体" w:hAnsi="宋体" w:cs="Arial"/>
          <w:sz w:val="24"/>
        </w:rPr>
        <w:t>，联合体将遵守以下规定：</w:t>
      </w:r>
    </w:p>
    <w:p>
      <w:pPr>
        <w:spacing w:line="500" w:lineRule="exact"/>
        <w:ind w:right="-533" w:rightChars="-254" w:firstLine="480" w:firstLineChars="200"/>
        <w:rPr>
          <w:rFonts w:ascii="Arial" w:hAnsi="Arial" w:cs="Arial"/>
          <w:sz w:val="24"/>
        </w:rPr>
      </w:pPr>
      <w:r>
        <w:rPr>
          <w:rFonts w:ascii="Arial" w:hAnsi="Arial" w:cs="Arial"/>
          <w:sz w:val="24"/>
        </w:rPr>
        <w:t>a</w:t>
      </w:r>
      <w:r>
        <w:rPr>
          <w:rFonts w:hint="eastAsia" w:ascii="Arial" w:hAnsi="Arial" w:cs="Arial"/>
          <w:sz w:val="24"/>
        </w:rPr>
        <w:t xml:space="preserve"> </w:t>
      </w:r>
      <w:r>
        <w:rPr>
          <w:rFonts w:ascii="宋体" w:hAnsi="宋体" w:cs="Arial"/>
          <w:sz w:val="24"/>
        </w:rPr>
        <w:t>联合体</w:t>
      </w:r>
      <w:r>
        <w:rPr>
          <w:rFonts w:hint="eastAsia" w:ascii="宋体" w:hAnsi="宋体" w:cs="Arial"/>
          <w:sz w:val="24"/>
        </w:rPr>
        <w:t>牵头人</w:t>
      </w:r>
      <w:r>
        <w:rPr>
          <w:rFonts w:ascii="宋体" w:hAnsi="宋体" w:cs="Arial"/>
          <w:sz w:val="24"/>
        </w:rPr>
        <w:t>和成员共同与业主签订合同书，并就</w:t>
      </w:r>
      <w:r>
        <w:rPr>
          <w:rFonts w:hint="eastAsia" w:ascii="宋体" w:hAnsi="宋体" w:cs="Arial"/>
          <w:sz w:val="24"/>
        </w:rPr>
        <w:t>成交</w:t>
      </w:r>
      <w:r>
        <w:rPr>
          <w:rFonts w:ascii="宋体" w:hAnsi="宋体" w:cs="Arial"/>
          <w:sz w:val="24"/>
        </w:rPr>
        <w:t>项目向业主承担合同规定的联合或各自的义务、责任和风险；</w:t>
      </w:r>
    </w:p>
    <w:p>
      <w:pPr>
        <w:spacing w:line="500" w:lineRule="exact"/>
        <w:ind w:right="-533" w:rightChars="-254" w:firstLine="480" w:firstLineChars="200"/>
        <w:rPr>
          <w:rFonts w:ascii="Arial" w:hAnsi="Arial" w:cs="Arial"/>
          <w:sz w:val="24"/>
        </w:rPr>
      </w:pPr>
      <w:r>
        <w:rPr>
          <w:rFonts w:ascii="Arial" w:hAnsi="Arial" w:cs="Arial"/>
          <w:sz w:val="24"/>
        </w:rPr>
        <w:t>b</w:t>
      </w:r>
      <w:r>
        <w:rPr>
          <w:rFonts w:ascii="宋体" w:hAnsi="宋体" w:cs="Arial"/>
          <w:sz w:val="24"/>
        </w:rPr>
        <w:t>联合体</w:t>
      </w:r>
      <w:r>
        <w:rPr>
          <w:rFonts w:hint="eastAsia" w:ascii="宋体" w:hAnsi="宋体" w:cs="Arial"/>
          <w:sz w:val="24"/>
        </w:rPr>
        <w:t>牵头人</w:t>
      </w:r>
      <w:r>
        <w:rPr>
          <w:rFonts w:ascii="宋体" w:hAnsi="宋体" w:cs="Arial"/>
          <w:sz w:val="24"/>
        </w:rPr>
        <w:t>代表联合体成员承担责任和接受业主的指令、指示和通知，并且在整个合同实施过程的全部事宜均由联合体</w:t>
      </w:r>
      <w:r>
        <w:rPr>
          <w:rFonts w:hint="eastAsia" w:ascii="宋体" w:hAnsi="宋体" w:cs="Arial"/>
          <w:sz w:val="24"/>
        </w:rPr>
        <w:t>牵头人</w:t>
      </w:r>
      <w:r>
        <w:rPr>
          <w:rFonts w:ascii="宋体" w:hAnsi="宋体" w:cs="Arial"/>
          <w:sz w:val="24"/>
        </w:rPr>
        <w:t>负责；</w:t>
      </w:r>
    </w:p>
    <w:p>
      <w:pPr>
        <w:spacing w:line="500" w:lineRule="exact"/>
        <w:ind w:right="-533" w:rightChars="-254" w:firstLine="437"/>
        <w:rPr>
          <w:rFonts w:ascii="Arial" w:hAnsi="Arial" w:cs="Arial"/>
          <w:sz w:val="24"/>
        </w:rPr>
      </w:pPr>
      <w:r>
        <w:rPr>
          <w:rFonts w:ascii="Arial" w:hAnsi="Arial" w:cs="Arial"/>
          <w:sz w:val="24"/>
        </w:rPr>
        <w:t>3</w:t>
      </w:r>
      <w:r>
        <w:rPr>
          <w:rFonts w:ascii="宋体" w:hAnsi="宋体" w:cs="Arial"/>
          <w:sz w:val="24"/>
        </w:rPr>
        <w:t>、本协议书自签署之日起生效，在上述（</w:t>
      </w:r>
      <w:r>
        <w:rPr>
          <w:rFonts w:ascii="Arial" w:hAnsi="Arial" w:cs="Arial"/>
          <w:sz w:val="24"/>
        </w:rPr>
        <w:t>4</w:t>
      </w:r>
      <w:r>
        <w:rPr>
          <w:rFonts w:ascii="宋体" w:hAnsi="宋体" w:cs="Arial"/>
          <w:sz w:val="24"/>
        </w:rPr>
        <w:t>）</w:t>
      </w:r>
      <w:r>
        <w:rPr>
          <w:rFonts w:ascii="Arial" w:hAnsi="Arial" w:cs="Arial"/>
          <w:sz w:val="24"/>
        </w:rPr>
        <w:t>a</w:t>
      </w:r>
      <w:r>
        <w:rPr>
          <w:rFonts w:ascii="宋体" w:hAnsi="宋体" w:cs="Arial"/>
          <w:sz w:val="24"/>
        </w:rPr>
        <w:t>所述的合同书规定的期限之后自行失效。</w:t>
      </w:r>
    </w:p>
    <w:p>
      <w:pPr>
        <w:spacing w:line="500" w:lineRule="exact"/>
        <w:ind w:right="-533" w:rightChars="-254" w:firstLine="437"/>
        <w:rPr>
          <w:rFonts w:ascii="Arial" w:hAnsi="Arial" w:cs="Arial"/>
          <w:sz w:val="24"/>
        </w:rPr>
      </w:pPr>
      <w:r>
        <w:rPr>
          <w:rFonts w:ascii="Arial" w:hAnsi="Arial" w:cs="Arial"/>
          <w:sz w:val="24"/>
        </w:rPr>
        <w:t>4.</w:t>
      </w:r>
      <w:r>
        <w:rPr>
          <w:rFonts w:ascii="宋体" w:hAnsi="宋体" w:cs="Arial"/>
          <w:sz w:val="24"/>
        </w:rPr>
        <w:t>、本协议书一式</w:t>
      </w:r>
      <w:r>
        <w:rPr>
          <w:rFonts w:ascii="Arial" w:hAnsi="Arial" w:cs="Arial"/>
          <w:sz w:val="24"/>
          <w:u w:val="single"/>
        </w:rPr>
        <w:t xml:space="preserve"> </w:t>
      </w:r>
      <w:r>
        <w:rPr>
          <w:rFonts w:hint="eastAsia" w:ascii="Arial" w:hAnsi="Arial" w:cs="Arial"/>
          <w:sz w:val="24"/>
          <w:u w:val="single"/>
        </w:rPr>
        <w:t>4</w:t>
      </w:r>
      <w:r>
        <w:rPr>
          <w:rFonts w:ascii="Arial" w:hAnsi="Arial" w:cs="Arial"/>
          <w:sz w:val="24"/>
          <w:u w:val="single"/>
        </w:rPr>
        <w:t xml:space="preserve"> </w:t>
      </w:r>
      <w:r>
        <w:rPr>
          <w:rFonts w:ascii="宋体" w:hAnsi="宋体" w:cs="Arial"/>
          <w:sz w:val="24"/>
        </w:rPr>
        <w:t>份。送</w:t>
      </w:r>
      <w:r>
        <w:rPr>
          <w:rFonts w:hint="eastAsia" w:ascii="宋体" w:hAnsi="宋体" w:cs="Arial"/>
          <w:sz w:val="24"/>
        </w:rPr>
        <w:t>采购代理机构</w:t>
      </w:r>
      <w:r>
        <w:rPr>
          <w:rFonts w:ascii="宋体" w:hAnsi="宋体" w:cs="Arial"/>
          <w:sz w:val="24"/>
        </w:rPr>
        <w:t>一份，联合体</w:t>
      </w:r>
      <w:r>
        <w:rPr>
          <w:rFonts w:hint="eastAsia" w:ascii="宋体" w:hAnsi="宋体" w:cs="Arial"/>
          <w:sz w:val="24"/>
        </w:rPr>
        <w:t>牵头人</w:t>
      </w:r>
      <w:r>
        <w:rPr>
          <w:rFonts w:ascii="宋体" w:hAnsi="宋体" w:cs="Arial"/>
          <w:sz w:val="24"/>
        </w:rPr>
        <w:t>及成员各</w:t>
      </w:r>
      <w:r>
        <w:rPr>
          <w:rFonts w:ascii="Arial" w:hAnsi="Arial" w:cs="Arial"/>
          <w:sz w:val="24"/>
          <w:u w:val="single"/>
        </w:rPr>
        <w:t xml:space="preserve">  </w:t>
      </w:r>
      <w:r>
        <w:rPr>
          <w:rFonts w:hint="eastAsia" w:ascii="Arial" w:hAnsi="Arial" w:cs="Arial"/>
          <w:sz w:val="24"/>
          <w:u w:val="single"/>
        </w:rPr>
        <w:t>1</w:t>
      </w:r>
      <w:r>
        <w:rPr>
          <w:rFonts w:ascii="Arial" w:hAnsi="Arial" w:cs="Arial"/>
          <w:sz w:val="24"/>
          <w:u w:val="single"/>
        </w:rPr>
        <w:t xml:space="preserve">   </w:t>
      </w:r>
      <w:r>
        <w:rPr>
          <w:rFonts w:ascii="宋体" w:hAnsi="宋体" w:cs="Arial"/>
          <w:sz w:val="24"/>
        </w:rPr>
        <w:t>份</w:t>
      </w:r>
      <w:r>
        <w:rPr>
          <w:rFonts w:hint="eastAsia" w:ascii="宋体" w:hAnsi="宋体" w:cs="Arial"/>
          <w:sz w:val="24"/>
        </w:rPr>
        <w:t>。</w:t>
      </w:r>
    </w:p>
    <w:p>
      <w:pPr>
        <w:spacing w:line="500" w:lineRule="exact"/>
        <w:ind w:right="-533" w:rightChars="-254" w:firstLine="480" w:firstLineChars="200"/>
        <w:rPr>
          <w:rFonts w:ascii="Arial" w:hAnsi="Arial" w:cs="Arial"/>
          <w:sz w:val="24"/>
        </w:rPr>
      </w:pPr>
      <w:r>
        <w:rPr>
          <w:rFonts w:ascii="宋体" w:hAnsi="宋体" w:cs="Arial"/>
          <w:sz w:val="24"/>
        </w:rPr>
        <w:t>签订协议单位：</w:t>
      </w:r>
    </w:p>
    <w:p>
      <w:pPr>
        <w:spacing w:line="500" w:lineRule="exact"/>
        <w:ind w:right="-533" w:rightChars="-254" w:firstLine="480" w:firstLineChars="200"/>
        <w:rPr>
          <w:rFonts w:ascii="Arial" w:hAnsi="Arial" w:cs="Arial"/>
          <w:sz w:val="24"/>
        </w:rPr>
      </w:pPr>
      <w:r>
        <w:rPr>
          <w:rFonts w:ascii="宋体" w:hAnsi="宋体" w:cs="Arial"/>
          <w:sz w:val="24"/>
        </w:rPr>
        <w:t>甲单位名称：</w:t>
      </w:r>
      <w:r>
        <w:rPr>
          <w:rFonts w:hint="eastAsia" w:ascii="Arial" w:hAnsi="宋体" w:cs="Arial"/>
          <w:sz w:val="24"/>
          <w:u w:val="single"/>
        </w:rPr>
        <w:t xml:space="preserve"> </w:t>
      </w:r>
      <w:r>
        <w:rPr>
          <w:rFonts w:ascii="宋体" w:hAnsi="宋体" w:cs="Arial"/>
          <w:sz w:val="24"/>
          <w:u w:val="single"/>
        </w:rPr>
        <w:t>（全称）（盖</w:t>
      </w:r>
      <w:r>
        <w:rPr>
          <w:rFonts w:hint="eastAsia" w:ascii="宋体" w:hAnsi="宋体" w:cs="Arial"/>
          <w:sz w:val="24"/>
          <w:u w:val="single"/>
        </w:rPr>
        <w:t>章</w:t>
      </w:r>
      <w:r>
        <w:rPr>
          <w:rFonts w:ascii="宋体" w:hAnsi="宋体" w:cs="Arial"/>
          <w:sz w:val="24"/>
          <w:u w:val="single"/>
        </w:rPr>
        <w:t>）</w:t>
      </w:r>
      <w:r>
        <w:rPr>
          <w:rFonts w:ascii="Arial" w:hAnsi="Arial" w:cs="Arial"/>
          <w:sz w:val="24"/>
          <w:u w:val="single"/>
        </w:rPr>
        <w:t xml:space="preserve"> </w:t>
      </w:r>
      <w:r>
        <w:rPr>
          <w:rFonts w:ascii="Arial" w:hAnsi="Arial" w:cs="Arial"/>
          <w:sz w:val="24"/>
        </w:rPr>
        <w:t xml:space="preserve">     </w:t>
      </w:r>
      <w:r>
        <w:rPr>
          <w:rFonts w:ascii="宋体" w:hAnsi="宋体" w:cs="Arial"/>
          <w:sz w:val="24"/>
        </w:rPr>
        <w:t>乙单位</w:t>
      </w:r>
      <w:r>
        <w:rPr>
          <w:rFonts w:hint="eastAsia" w:ascii="宋体" w:hAnsi="宋体" w:cs="Arial"/>
          <w:sz w:val="24"/>
        </w:rPr>
        <w:t>（等）</w:t>
      </w:r>
      <w:r>
        <w:rPr>
          <w:rFonts w:ascii="宋体" w:hAnsi="宋体" w:cs="Arial"/>
          <w:sz w:val="24"/>
        </w:rPr>
        <w:t>名称：</w:t>
      </w:r>
      <w:r>
        <w:rPr>
          <w:rFonts w:ascii="宋体" w:hAnsi="宋体" w:cs="Arial"/>
          <w:sz w:val="24"/>
          <w:u w:val="single"/>
        </w:rPr>
        <w:t>（全称）（盖</w:t>
      </w:r>
      <w:r>
        <w:rPr>
          <w:rFonts w:hint="eastAsia" w:ascii="宋体" w:hAnsi="宋体" w:cs="Arial"/>
          <w:sz w:val="24"/>
          <w:u w:val="single"/>
        </w:rPr>
        <w:t>章</w:t>
      </w:r>
      <w:r>
        <w:rPr>
          <w:rFonts w:ascii="宋体" w:hAnsi="宋体" w:cs="Arial"/>
          <w:sz w:val="24"/>
          <w:u w:val="single"/>
        </w:rPr>
        <w:t>）</w:t>
      </w:r>
      <w:r>
        <w:rPr>
          <w:rFonts w:hint="eastAsia" w:ascii="Arial" w:hAnsi="宋体" w:cs="Arial"/>
          <w:sz w:val="24"/>
          <w:u w:val="single"/>
        </w:rPr>
        <w:t xml:space="preserve"> </w:t>
      </w:r>
    </w:p>
    <w:p>
      <w:pPr>
        <w:spacing w:line="500" w:lineRule="exact"/>
        <w:ind w:right="-533" w:rightChars="-254" w:firstLine="480" w:firstLineChars="200"/>
        <w:rPr>
          <w:rFonts w:ascii="Arial" w:hAnsi="Arial" w:cs="Arial"/>
          <w:sz w:val="24"/>
        </w:rPr>
      </w:pPr>
      <w:r>
        <w:rPr>
          <w:rFonts w:ascii="宋体" w:hAnsi="宋体" w:cs="Arial"/>
          <w:sz w:val="24"/>
        </w:rPr>
        <w:t>法定代表人：</w:t>
      </w:r>
      <w:r>
        <w:rPr>
          <w:rFonts w:ascii="Arial" w:hAnsi="Arial" w:cs="Arial"/>
          <w:sz w:val="24"/>
          <w:u w:val="single"/>
        </w:rPr>
        <w:t xml:space="preserve">    </w:t>
      </w:r>
      <w:r>
        <w:rPr>
          <w:rFonts w:ascii="宋体" w:hAnsi="宋体" w:cs="Arial"/>
          <w:sz w:val="24"/>
          <w:u w:val="single"/>
        </w:rPr>
        <w:t>（</w:t>
      </w:r>
      <w:r>
        <w:rPr>
          <w:rFonts w:hint="eastAsia" w:ascii="宋体" w:hAnsi="宋体" w:cs="Arial"/>
          <w:sz w:val="24"/>
          <w:u w:val="single"/>
        </w:rPr>
        <w:t>签</w:t>
      </w:r>
      <w:r>
        <w:rPr>
          <w:rFonts w:ascii="宋体" w:hAnsi="宋体" w:cs="Arial"/>
          <w:sz w:val="24"/>
          <w:u w:val="single"/>
        </w:rPr>
        <w:t>名）</w:t>
      </w:r>
      <w:r>
        <w:rPr>
          <w:rFonts w:ascii="Arial" w:hAnsi="Arial" w:cs="Arial"/>
          <w:sz w:val="24"/>
          <w:u w:val="single"/>
        </w:rPr>
        <w:t xml:space="preserve">     </w:t>
      </w:r>
      <w:r>
        <w:rPr>
          <w:rFonts w:hint="eastAsia" w:ascii="Arial" w:hAnsi="Arial" w:cs="Arial"/>
          <w:sz w:val="24"/>
        </w:rPr>
        <w:t xml:space="preserve">     </w:t>
      </w:r>
      <w:r>
        <w:rPr>
          <w:rFonts w:ascii="宋体" w:hAnsi="宋体" w:cs="Arial"/>
          <w:sz w:val="24"/>
        </w:rPr>
        <w:t>法定代表人：</w:t>
      </w:r>
      <w:r>
        <w:rPr>
          <w:rFonts w:ascii="Arial" w:hAnsi="Arial" w:cs="Arial"/>
          <w:sz w:val="24"/>
          <w:u w:val="single"/>
        </w:rPr>
        <w:t xml:space="preserve">  </w:t>
      </w:r>
      <w:r>
        <w:rPr>
          <w:rFonts w:hint="eastAsia" w:ascii="Arial" w:hAnsi="Arial" w:cs="Arial"/>
          <w:sz w:val="24"/>
          <w:u w:val="single"/>
        </w:rPr>
        <w:t xml:space="preserve"> </w:t>
      </w:r>
      <w:r>
        <w:rPr>
          <w:rFonts w:ascii="Arial" w:hAnsi="Arial" w:cs="Arial"/>
          <w:sz w:val="24"/>
          <w:u w:val="single"/>
        </w:rPr>
        <w:t xml:space="preserve">  </w:t>
      </w:r>
      <w:r>
        <w:rPr>
          <w:rFonts w:ascii="宋体" w:hAnsi="宋体" w:cs="Arial"/>
          <w:sz w:val="24"/>
          <w:u w:val="single"/>
        </w:rPr>
        <w:t>（</w:t>
      </w:r>
      <w:r>
        <w:rPr>
          <w:rFonts w:hint="eastAsia" w:ascii="宋体" w:hAnsi="宋体" w:cs="Arial"/>
          <w:sz w:val="24"/>
          <w:u w:val="single"/>
        </w:rPr>
        <w:t>签</w:t>
      </w:r>
      <w:r>
        <w:rPr>
          <w:rFonts w:ascii="宋体" w:hAnsi="宋体" w:cs="Arial"/>
          <w:sz w:val="24"/>
          <w:u w:val="single"/>
        </w:rPr>
        <w:t>名）</w:t>
      </w:r>
      <w:r>
        <w:rPr>
          <w:rFonts w:ascii="Arial" w:hAnsi="Arial" w:cs="Arial"/>
          <w:sz w:val="24"/>
          <w:u w:val="single"/>
        </w:rPr>
        <w:t xml:space="preserve"> </w:t>
      </w:r>
      <w:r>
        <w:rPr>
          <w:rFonts w:hint="eastAsia" w:ascii="Arial" w:hAnsi="Arial" w:cs="Arial"/>
          <w:sz w:val="24"/>
          <w:u w:val="single"/>
        </w:rPr>
        <w:t xml:space="preserve">   </w:t>
      </w:r>
      <w:r>
        <w:rPr>
          <w:rFonts w:ascii="Arial" w:hAnsi="Arial" w:cs="Arial"/>
          <w:sz w:val="24"/>
          <w:u w:val="single"/>
        </w:rPr>
        <w:t xml:space="preserve">  </w:t>
      </w:r>
    </w:p>
    <w:p>
      <w:pPr>
        <w:ind w:firstLine="480" w:firstLineChars="200"/>
        <w:rPr>
          <w:sz w:val="24"/>
        </w:rPr>
      </w:pPr>
      <w:r>
        <w:rPr>
          <w:rFonts w:ascii="宋体" w:hAnsi="宋体" w:cs="Arial"/>
          <w:sz w:val="24"/>
        </w:rPr>
        <w:t>日</w:t>
      </w:r>
      <w:r>
        <w:rPr>
          <w:rFonts w:hint="eastAsia" w:ascii="Arial" w:hAnsi="宋体" w:cs="Arial"/>
          <w:sz w:val="24"/>
        </w:rPr>
        <w:t xml:space="preserve">  </w:t>
      </w:r>
      <w:r>
        <w:rPr>
          <w:rFonts w:ascii="宋体" w:hAnsi="宋体" w:cs="Arial"/>
          <w:sz w:val="24"/>
        </w:rPr>
        <w:t>期：</w:t>
      </w:r>
      <w:r>
        <w:rPr>
          <w:rFonts w:ascii="Arial" w:hAnsi="Arial" w:cs="Arial"/>
          <w:sz w:val="24"/>
          <w:u w:val="single"/>
        </w:rPr>
        <w:t xml:space="preserve">   </w:t>
      </w:r>
      <w:r>
        <w:rPr>
          <w:rFonts w:hint="eastAsia" w:ascii="Arial" w:hAnsi="Arial" w:cs="Arial"/>
          <w:sz w:val="24"/>
          <w:u w:val="single"/>
        </w:rPr>
        <w:t xml:space="preserve">  </w:t>
      </w:r>
      <w:r>
        <w:rPr>
          <w:rFonts w:ascii="Arial" w:hAnsi="Arial" w:cs="Arial"/>
          <w:sz w:val="24"/>
          <w:u w:val="single"/>
        </w:rPr>
        <w:t xml:space="preserve">  </w:t>
      </w:r>
      <w:r>
        <w:rPr>
          <w:rFonts w:ascii="宋体" w:hAnsi="宋体" w:cs="Arial"/>
          <w:sz w:val="24"/>
        </w:rPr>
        <w:t>年</w:t>
      </w:r>
      <w:r>
        <w:rPr>
          <w:rFonts w:ascii="Arial" w:hAnsi="Arial" w:cs="Arial"/>
          <w:sz w:val="24"/>
          <w:u w:val="single"/>
        </w:rPr>
        <w:t xml:space="preserve"> </w:t>
      </w:r>
      <w:r>
        <w:rPr>
          <w:rFonts w:hint="eastAsia" w:ascii="Arial" w:hAnsi="Arial" w:cs="Arial"/>
          <w:sz w:val="24"/>
          <w:u w:val="single"/>
        </w:rPr>
        <w:t xml:space="preserve">  </w:t>
      </w:r>
      <w:r>
        <w:rPr>
          <w:rFonts w:ascii="Arial" w:hAnsi="Arial" w:cs="Arial"/>
          <w:sz w:val="24"/>
          <w:u w:val="single"/>
        </w:rPr>
        <w:t xml:space="preserve"> </w:t>
      </w:r>
      <w:r>
        <w:rPr>
          <w:rFonts w:ascii="宋体" w:hAnsi="宋体" w:cs="Arial"/>
          <w:sz w:val="24"/>
        </w:rPr>
        <w:t>月</w:t>
      </w:r>
      <w:r>
        <w:rPr>
          <w:rFonts w:ascii="Arial" w:hAnsi="Arial" w:cs="Arial"/>
          <w:sz w:val="24"/>
          <w:u w:val="single"/>
        </w:rPr>
        <w:t xml:space="preserve">  </w:t>
      </w:r>
      <w:r>
        <w:rPr>
          <w:rFonts w:hint="eastAsia" w:ascii="Arial" w:hAnsi="Arial" w:cs="Arial"/>
          <w:sz w:val="24"/>
          <w:u w:val="single"/>
        </w:rPr>
        <w:t xml:space="preserve"> </w:t>
      </w:r>
      <w:r>
        <w:rPr>
          <w:rFonts w:ascii="Arial" w:hAnsi="Arial" w:cs="Arial"/>
          <w:sz w:val="24"/>
          <w:u w:val="single"/>
        </w:rPr>
        <w:t xml:space="preserve"> </w:t>
      </w:r>
      <w:r>
        <w:rPr>
          <w:rFonts w:ascii="宋体" w:hAnsi="宋体" w:cs="Arial"/>
          <w:sz w:val="24"/>
        </w:rPr>
        <w:t>日</w:t>
      </w:r>
      <w:r>
        <w:rPr>
          <w:rFonts w:ascii="Arial" w:hAnsi="Arial" w:cs="Arial"/>
          <w:sz w:val="24"/>
        </w:rPr>
        <w:t xml:space="preserve">     </w:t>
      </w:r>
      <w:r>
        <w:rPr>
          <w:rFonts w:ascii="宋体" w:hAnsi="宋体" w:cs="Arial"/>
          <w:sz w:val="24"/>
        </w:rPr>
        <w:t>日</w:t>
      </w:r>
      <w:r>
        <w:rPr>
          <w:rFonts w:hint="eastAsia" w:ascii="Arial" w:hAnsi="宋体" w:cs="Arial"/>
          <w:sz w:val="24"/>
        </w:rPr>
        <w:t xml:space="preserve">  </w:t>
      </w:r>
      <w:r>
        <w:rPr>
          <w:rFonts w:ascii="宋体" w:hAnsi="宋体" w:cs="Arial"/>
          <w:sz w:val="24"/>
        </w:rPr>
        <w:t>期：</w:t>
      </w:r>
      <w:r>
        <w:rPr>
          <w:rFonts w:ascii="Arial" w:hAnsi="Arial" w:cs="Arial"/>
          <w:sz w:val="24"/>
          <w:u w:val="single"/>
        </w:rPr>
        <w:t xml:space="preserve"> </w:t>
      </w:r>
      <w:r>
        <w:rPr>
          <w:rFonts w:hint="eastAsia" w:ascii="Arial" w:hAnsi="Arial" w:cs="Arial"/>
          <w:sz w:val="24"/>
          <w:u w:val="single"/>
        </w:rPr>
        <w:t xml:space="preserve">  </w:t>
      </w:r>
      <w:r>
        <w:rPr>
          <w:rFonts w:ascii="Arial" w:hAnsi="Arial" w:cs="Arial"/>
          <w:sz w:val="24"/>
          <w:u w:val="single"/>
        </w:rPr>
        <w:t xml:space="preserve">   </w:t>
      </w:r>
      <w:r>
        <w:rPr>
          <w:rFonts w:ascii="宋体" w:hAnsi="宋体" w:cs="Arial"/>
          <w:sz w:val="24"/>
        </w:rPr>
        <w:t>年</w:t>
      </w:r>
      <w:r>
        <w:rPr>
          <w:rFonts w:ascii="Arial" w:hAnsi="Arial" w:cs="Arial"/>
          <w:sz w:val="24"/>
          <w:u w:val="single"/>
        </w:rPr>
        <w:t xml:space="preserve">  </w:t>
      </w:r>
      <w:r>
        <w:rPr>
          <w:rFonts w:hint="eastAsia" w:ascii="Arial" w:hAnsi="Arial" w:cs="Arial"/>
          <w:sz w:val="24"/>
          <w:u w:val="single"/>
        </w:rPr>
        <w:t xml:space="preserve"> </w:t>
      </w:r>
      <w:r>
        <w:rPr>
          <w:rFonts w:ascii="Arial" w:hAnsi="Arial" w:cs="Arial"/>
          <w:sz w:val="24"/>
          <w:u w:val="single"/>
        </w:rPr>
        <w:t xml:space="preserve">  </w:t>
      </w:r>
      <w:r>
        <w:rPr>
          <w:rFonts w:ascii="宋体" w:hAnsi="宋体" w:cs="Arial"/>
          <w:sz w:val="24"/>
        </w:rPr>
        <w:t>月</w:t>
      </w:r>
      <w:r>
        <w:rPr>
          <w:rFonts w:ascii="Arial" w:hAnsi="Arial" w:cs="Arial"/>
          <w:sz w:val="24"/>
          <w:u w:val="single"/>
        </w:rPr>
        <w:t xml:space="preserve"> </w:t>
      </w:r>
      <w:r>
        <w:rPr>
          <w:rFonts w:hint="eastAsia" w:ascii="Arial" w:hAnsi="Arial" w:cs="Arial"/>
          <w:sz w:val="24"/>
          <w:u w:val="single"/>
        </w:rPr>
        <w:t xml:space="preserve">   </w:t>
      </w:r>
      <w:r>
        <w:rPr>
          <w:rFonts w:ascii="Arial" w:hAnsi="Arial" w:cs="Arial"/>
          <w:sz w:val="24"/>
          <w:u w:val="single"/>
        </w:rPr>
        <w:t xml:space="preserve"> </w:t>
      </w:r>
      <w:r>
        <w:rPr>
          <w:rFonts w:ascii="宋体" w:hAnsi="宋体" w:cs="Arial"/>
          <w:sz w:val="24"/>
        </w:rPr>
        <w:t>日</w:t>
      </w:r>
    </w:p>
    <w:p>
      <w:pPr>
        <w:spacing w:line="500" w:lineRule="exact"/>
        <w:ind w:right="-533" w:rightChars="-254" w:firstLine="480" w:firstLineChars="200"/>
        <w:rPr>
          <w:rFonts w:ascii="Arial" w:hAnsi="宋体" w:cs="Arial"/>
          <w:sz w:val="24"/>
        </w:rPr>
      </w:pPr>
      <w:r>
        <w:rPr>
          <w:rFonts w:hint="eastAsia" w:ascii="Arial" w:hAnsi="宋体" w:cs="Arial"/>
          <w:sz w:val="24"/>
        </w:rPr>
        <w:t xml:space="preserve"> </w:t>
      </w:r>
    </w:p>
    <w:p>
      <w:pPr>
        <w:spacing w:line="500" w:lineRule="exact"/>
        <w:ind w:right="-533" w:rightChars="-254" w:firstLine="480" w:firstLineChars="200"/>
        <w:rPr>
          <w:rFonts w:ascii="Arial" w:hAnsi="宋体" w:cs="Arial"/>
          <w:sz w:val="24"/>
        </w:rPr>
      </w:pPr>
      <w:r>
        <w:rPr>
          <w:rFonts w:hint="eastAsia" w:ascii="宋体" w:hAnsi="宋体" w:cs="Arial"/>
          <w:sz w:val="24"/>
        </w:rPr>
        <w:t>丙</w:t>
      </w:r>
      <w:r>
        <w:rPr>
          <w:rFonts w:ascii="宋体" w:hAnsi="宋体" w:cs="Arial"/>
          <w:sz w:val="24"/>
        </w:rPr>
        <w:t>单位名称：</w:t>
      </w:r>
      <w:r>
        <w:rPr>
          <w:rFonts w:hint="eastAsia" w:ascii="Arial" w:hAnsi="宋体" w:cs="Arial"/>
          <w:sz w:val="24"/>
        </w:rPr>
        <w:t xml:space="preserve"> </w:t>
      </w:r>
      <w:r>
        <w:rPr>
          <w:rFonts w:ascii="宋体" w:hAnsi="宋体" w:cs="Arial"/>
          <w:sz w:val="24"/>
        </w:rPr>
        <w:t>（全称）（盖</w:t>
      </w:r>
      <w:r>
        <w:rPr>
          <w:rFonts w:hint="eastAsia" w:ascii="宋体" w:hAnsi="宋体" w:cs="Arial"/>
          <w:sz w:val="24"/>
        </w:rPr>
        <w:t>章</w:t>
      </w:r>
      <w:r>
        <w:rPr>
          <w:rFonts w:ascii="宋体" w:hAnsi="宋体" w:cs="Arial"/>
          <w:sz w:val="24"/>
        </w:rPr>
        <w:t>）</w:t>
      </w:r>
      <w:r>
        <w:rPr>
          <w:rFonts w:ascii="Arial" w:hAnsi="宋体" w:cs="Arial"/>
          <w:sz w:val="24"/>
        </w:rPr>
        <w:t xml:space="preserve">     </w:t>
      </w:r>
    </w:p>
    <w:p>
      <w:pPr>
        <w:spacing w:line="500" w:lineRule="exact"/>
        <w:ind w:right="-533" w:rightChars="-254" w:firstLine="480" w:firstLineChars="200"/>
        <w:rPr>
          <w:rFonts w:ascii="Arial" w:hAnsi="Arial" w:cs="Arial"/>
          <w:sz w:val="24"/>
        </w:rPr>
      </w:pPr>
      <w:r>
        <w:rPr>
          <w:rFonts w:ascii="宋体" w:hAnsi="宋体" w:cs="Arial"/>
          <w:sz w:val="24"/>
        </w:rPr>
        <w:t>法定代表人：</w:t>
      </w:r>
      <w:r>
        <w:rPr>
          <w:rFonts w:ascii="Arial" w:hAnsi="Arial" w:cs="Arial"/>
          <w:sz w:val="24"/>
          <w:u w:val="single"/>
        </w:rPr>
        <w:t xml:space="preserve">    </w:t>
      </w:r>
      <w:r>
        <w:rPr>
          <w:rFonts w:ascii="宋体" w:hAnsi="宋体" w:cs="Arial"/>
          <w:sz w:val="24"/>
          <w:u w:val="single"/>
        </w:rPr>
        <w:t>（</w:t>
      </w:r>
      <w:r>
        <w:rPr>
          <w:rFonts w:hint="eastAsia" w:ascii="宋体" w:hAnsi="宋体" w:cs="Arial"/>
          <w:sz w:val="24"/>
          <w:u w:val="single"/>
        </w:rPr>
        <w:t>签</w:t>
      </w:r>
      <w:r>
        <w:rPr>
          <w:rFonts w:ascii="宋体" w:hAnsi="宋体" w:cs="Arial"/>
          <w:sz w:val="24"/>
          <w:u w:val="single"/>
        </w:rPr>
        <w:t>名）</w:t>
      </w:r>
      <w:r>
        <w:rPr>
          <w:rFonts w:ascii="Arial" w:hAnsi="Arial" w:cs="Arial"/>
          <w:sz w:val="24"/>
          <w:u w:val="single"/>
        </w:rPr>
        <w:t xml:space="preserve">     </w:t>
      </w:r>
      <w:r>
        <w:rPr>
          <w:rFonts w:hint="eastAsia" w:ascii="Arial" w:hAnsi="Arial" w:cs="Arial"/>
          <w:sz w:val="24"/>
        </w:rPr>
        <w:t xml:space="preserve">  </w:t>
      </w:r>
    </w:p>
    <w:p>
      <w:pPr>
        <w:ind w:firstLine="480" w:firstLineChars="200"/>
      </w:pPr>
      <w:r>
        <w:rPr>
          <w:rFonts w:ascii="宋体" w:hAnsi="宋体" w:cs="Arial"/>
          <w:sz w:val="24"/>
        </w:rPr>
        <w:t>日</w:t>
      </w:r>
      <w:r>
        <w:rPr>
          <w:rFonts w:hint="eastAsia" w:ascii="Arial" w:hAnsi="宋体" w:cs="Arial"/>
          <w:sz w:val="24"/>
        </w:rPr>
        <w:t xml:space="preserve">  </w:t>
      </w:r>
      <w:r>
        <w:rPr>
          <w:rFonts w:ascii="宋体" w:hAnsi="宋体" w:cs="Arial"/>
          <w:sz w:val="24"/>
        </w:rPr>
        <w:t>期：</w:t>
      </w:r>
      <w:r>
        <w:rPr>
          <w:rFonts w:ascii="Arial" w:hAnsi="Arial" w:cs="Arial"/>
          <w:sz w:val="24"/>
          <w:u w:val="single"/>
        </w:rPr>
        <w:t xml:space="preserve">   </w:t>
      </w:r>
      <w:r>
        <w:rPr>
          <w:rFonts w:hint="eastAsia" w:ascii="Arial" w:hAnsi="Arial" w:cs="Arial"/>
          <w:sz w:val="24"/>
          <w:u w:val="single"/>
        </w:rPr>
        <w:t xml:space="preserve">  </w:t>
      </w:r>
      <w:r>
        <w:rPr>
          <w:rFonts w:ascii="Arial" w:hAnsi="Arial" w:cs="Arial"/>
          <w:sz w:val="24"/>
          <w:u w:val="single"/>
        </w:rPr>
        <w:t xml:space="preserve">  </w:t>
      </w:r>
      <w:r>
        <w:rPr>
          <w:rFonts w:ascii="宋体" w:hAnsi="宋体" w:cs="Arial"/>
          <w:sz w:val="24"/>
        </w:rPr>
        <w:t>年</w:t>
      </w:r>
      <w:r>
        <w:rPr>
          <w:rFonts w:ascii="Arial" w:hAnsi="Arial" w:cs="Arial"/>
          <w:sz w:val="24"/>
          <w:u w:val="single"/>
        </w:rPr>
        <w:t xml:space="preserve"> </w:t>
      </w:r>
      <w:r>
        <w:rPr>
          <w:rFonts w:hint="eastAsia" w:ascii="Arial" w:hAnsi="Arial" w:cs="Arial"/>
          <w:sz w:val="24"/>
          <w:u w:val="single"/>
        </w:rPr>
        <w:t xml:space="preserve">  </w:t>
      </w:r>
      <w:r>
        <w:rPr>
          <w:rFonts w:ascii="Arial" w:hAnsi="Arial" w:cs="Arial"/>
          <w:sz w:val="24"/>
          <w:u w:val="single"/>
        </w:rPr>
        <w:t xml:space="preserve"> </w:t>
      </w:r>
      <w:r>
        <w:rPr>
          <w:rFonts w:ascii="宋体" w:hAnsi="宋体" w:cs="Arial"/>
          <w:sz w:val="24"/>
        </w:rPr>
        <w:t>月</w:t>
      </w:r>
      <w:r>
        <w:rPr>
          <w:rFonts w:ascii="Arial" w:hAnsi="Arial" w:cs="Arial"/>
          <w:sz w:val="24"/>
          <w:u w:val="single"/>
        </w:rPr>
        <w:t xml:space="preserve">  </w:t>
      </w:r>
      <w:r>
        <w:rPr>
          <w:rFonts w:hint="eastAsia" w:ascii="Arial" w:hAnsi="Arial" w:cs="Arial"/>
          <w:sz w:val="24"/>
          <w:u w:val="single"/>
        </w:rPr>
        <w:t xml:space="preserve"> </w:t>
      </w:r>
      <w:r>
        <w:rPr>
          <w:rFonts w:ascii="Arial" w:hAnsi="Arial" w:cs="Arial"/>
          <w:sz w:val="24"/>
          <w:u w:val="single"/>
        </w:rPr>
        <w:t xml:space="preserve"> </w:t>
      </w:r>
      <w:r>
        <w:rPr>
          <w:rFonts w:ascii="宋体" w:hAnsi="宋体" w:cs="Arial"/>
          <w:sz w:val="24"/>
        </w:rPr>
        <w:t>日</w:t>
      </w:r>
      <w:r>
        <w:rPr>
          <w:rFonts w:ascii="Arial" w:hAnsi="Arial" w:cs="Arial"/>
          <w:sz w:val="24"/>
        </w:rPr>
        <w:t xml:space="preserve">   </w:t>
      </w:r>
      <w:r>
        <w:rPr>
          <w:rFonts w:hint="eastAsia" w:ascii="宋体" w:hAnsi="宋体"/>
          <w:b/>
          <w:bCs/>
          <w:sz w:val="24"/>
        </w:rPr>
        <w:tab/>
      </w:r>
    </w:p>
    <w:p>
      <w:pPr>
        <w:spacing w:line="360" w:lineRule="auto"/>
        <w:rPr>
          <w:rFonts w:hAnsi="宋体"/>
          <w:b/>
        </w:rPr>
      </w:pPr>
      <w:r>
        <w:rPr>
          <w:rFonts w:hAnsi="宋体"/>
          <w:b/>
        </w:rPr>
        <w:t>附件</w:t>
      </w:r>
      <w:r>
        <w:rPr>
          <w:rFonts w:hint="eastAsia" w:hAnsi="宋体"/>
          <w:b/>
        </w:rPr>
        <w:t>2-5</w:t>
      </w:r>
    </w:p>
    <w:p>
      <w:pPr>
        <w:spacing w:line="360" w:lineRule="auto"/>
        <w:jc w:val="center"/>
        <w:rPr>
          <w:rFonts w:hAnsi="宋体"/>
          <w:b/>
          <w:sz w:val="30"/>
          <w:szCs w:val="30"/>
        </w:rPr>
      </w:pPr>
      <w:r>
        <w:rPr>
          <w:rFonts w:hint="eastAsia" w:hAnsi="宋体"/>
          <w:b/>
          <w:sz w:val="30"/>
          <w:szCs w:val="30"/>
        </w:rPr>
        <w:t>关于强制性产品认证目录的承诺函</w:t>
      </w:r>
    </w:p>
    <w:p>
      <w:pPr>
        <w:pStyle w:val="6"/>
        <w:spacing w:line="360" w:lineRule="auto"/>
        <w:jc w:val="left"/>
        <w:rPr>
          <w:rFonts w:ascii="宋体" w:hAnsi="宋体" w:eastAsia="宋体"/>
          <w:b w:val="0"/>
          <w:bCs w:val="0"/>
          <w:color w:val="000000"/>
          <w:sz w:val="24"/>
          <w:szCs w:val="24"/>
        </w:rPr>
      </w:pPr>
      <w:r>
        <w:rPr>
          <w:rFonts w:hint="eastAsia" w:ascii="宋体" w:hAnsi="宋体" w:eastAsia="宋体"/>
          <w:b w:val="0"/>
          <w:bCs w:val="0"/>
          <w:color w:val="000000"/>
          <w:sz w:val="24"/>
          <w:szCs w:val="24"/>
        </w:rPr>
        <w:t xml:space="preserve">    本公司郑重承诺，按照招标文件要求，在中标后签订合同前向采购人出具强制性产品3C认证证书。</w:t>
      </w:r>
    </w:p>
    <w:p>
      <w:pPr>
        <w:pStyle w:val="6"/>
        <w:spacing w:line="360" w:lineRule="auto"/>
        <w:jc w:val="left"/>
        <w:rPr>
          <w:rFonts w:ascii="宋体" w:hAnsi="宋体" w:eastAsia="宋体"/>
          <w:b w:val="0"/>
          <w:bCs w:val="0"/>
          <w:color w:val="000000"/>
          <w:sz w:val="24"/>
          <w:szCs w:val="24"/>
        </w:rPr>
      </w:pPr>
    </w:p>
    <w:p>
      <w:pPr>
        <w:widowControl/>
        <w:spacing w:line="360" w:lineRule="auto"/>
        <w:ind w:firstLine="480" w:firstLineChars="200"/>
        <w:jc w:val="left"/>
        <w:outlineLvl w:val="1"/>
        <w:rPr>
          <w:rFonts w:ascii="宋体" w:hAnsi="宋体"/>
          <w:color w:val="000000"/>
          <w:kern w:val="0"/>
          <w:sz w:val="24"/>
        </w:rPr>
      </w:pPr>
      <w:bookmarkStart w:id="156" w:name="_Toc31616"/>
      <w:bookmarkStart w:id="157" w:name="_Toc15126"/>
      <w:bookmarkStart w:id="158" w:name="_Toc27443"/>
      <w:bookmarkStart w:id="159" w:name="_Toc32558"/>
      <w:bookmarkStart w:id="160" w:name="_Toc16034"/>
      <w:bookmarkStart w:id="161" w:name="_Toc530608074"/>
      <w:r>
        <w:rPr>
          <w:rFonts w:hint="eastAsia"/>
          <w:color w:val="000000"/>
          <w:sz w:val="24"/>
        </w:rPr>
        <w:t>本单位对上述承诺内容事项真实性负责。如经查实上述承诺的内容事项存在虚假，本单位愿意接受以提供虚假材料谋取中标追究法律责任。</w:t>
      </w:r>
      <w:bookmarkEnd w:id="156"/>
      <w:bookmarkEnd w:id="157"/>
      <w:bookmarkEnd w:id="158"/>
      <w:bookmarkEnd w:id="159"/>
      <w:bookmarkEnd w:id="160"/>
      <w:bookmarkEnd w:id="161"/>
    </w:p>
    <w:p>
      <w:pPr>
        <w:spacing w:line="360" w:lineRule="auto"/>
        <w:rPr>
          <w:color w:val="000000"/>
          <w:sz w:val="34"/>
          <w:szCs w:val="34"/>
        </w:rPr>
      </w:pPr>
      <w:r>
        <w:rPr>
          <w:rFonts w:hint="eastAsia"/>
          <w:color w:val="000000"/>
        </w:rPr>
        <w:t xml:space="preserve"> </w:t>
      </w:r>
    </w:p>
    <w:p>
      <w:pPr>
        <w:spacing w:line="360" w:lineRule="auto"/>
        <w:rPr>
          <w:color w:val="000000"/>
        </w:rPr>
      </w:pPr>
      <w:r>
        <w:rPr>
          <w:rFonts w:hint="eastAsia"/>
          <w:color w:val="000000"/>
        </w:rPr>
        <w:t xml:space="preserve"> </w:t>
      </w:r>
    </w:p>
    <w:p>
      <w:pPr>
        <w:spacing w:line="360" w:lineRule="auto"/>
        <w:rPr>
          <w:color w:val="000000"/>
        </w:rPr>
      </w:pPr>
      <w:r>
        <w:rPr>
          <w:rFonts w:hint="eastAsia"/>
          <w:color w:val="000000"/>
        </w:rPr>
        <w:t xml:space="preserve"> </w:t>
      </w:r>
    </w:p>
    <w:p>
      <w:pPr>
        <w:spacing w:line="360" w:lineRule="auto"/>
        <w:rPr>
          <w:color w:val="000000"/>
        </w:rPr>
      </w:pPr>
      <w:r>
        <w:rPr>
          <w:rFonts w:hint="eastAsia"/>
          <w:color w:val="000000"/>
        </w:rPr>
        <w:t xml:space="preserve"> </w:t>
      </w:r>
    </w:p>
    <w:p>
      <w:pPr>
        <w:spacing w:line="360" w:lineRule="auto"/>
        <w:rPr>
          <w:color w:val="000000"/>
        </w:rPr>
      </w:pPr>
      <w:r>
        <w:rPr>
          <w:rFonts w:hint="eastAsia"/>
          <w:color w:val="000000"/>
        </w:rPr>
        <w:t xml:space="preserve"> </w:t>
      </w:r>
    </w:p>
    <w:p>
      <w:pPr>
        <w:adjustRightInd w:val="0"/>
        <w:spacing w:line="360" w:lineRule="auto"/>
        <w:jc w:val="left"/>
        <w:outlineLvl w:val="2"/>
        <w:rPr>
          <w:color w:val="000000"/>
          <w:sz w:val="24"/>
        </w:rPr>
      </w:pPr>
      <w:r>
        <w:rPr>
          <w:rFonts w:hint="eastAsia"/>
          <w:color w:val="000000"/>
          <w:sz w:val="24"/>
        </w:rPr>
        <w:t>投标人名称：        （盖单位公章）</w:t>
      </w:r>
    </w:p>
    <w:p>
      <w:pPr>
        <w:adjustRightInd w:val="0"/>
        <w:spacing w:line="360" w:lineRule="auto"/>
        <w:jc w:val="left"/>
        <w:outlineLvl w:val="2"/>
        <w:rPr>
          <w:color w:val="000000"/>
          <w:sz w:val="24"/>
        </w:rPr>
      </w:pPr>
      <w:r>
        <w:rPr>
          <w:rFonts w:hint="eastAsia"/>
          <w:color w:val="000000"/>
          <w:sz w:val="24"/>
        </w:rPr>
        <w:t>法定代表人或授权代表（签字）：</w:t>
      </w:r>
    </w:p>
    <w:p>
      <w:pPr>
        <w:adjustRightInd w:val="0"/>
        <w:spacing w:line="360" w:lineRule="auto"/>
        <w:jc w:val="left"/>
        <w:outlineLvl w:val="2"/>
        <w:rPr>
          <w:color w:val="000000"/>
          <w:sz w:val="24"/>
        </w:rPr>
      </w:pPr>
      <w:r>
        <w:rPr>
          <w:rFonts w:hint="eastAsia"/>
          <w:color w:val="000000"/>
          <w:sz w:val="24"/>
        </w:rPr>
        <w:t>日期：</w:t>
      </w:r>
    </w:p>
    <w:p>
      <w:pPr>
        <w:spacing w:line="360" w:lineRule="auto"/>
        <w:rPr>
          <w:rFonts w:hAnsi="宋体"/>
          <w:b/>
        </w:rPr>
      </w:pPr>
    </w:p>
    <w:p>
      <w:pPr>
        <w:rPr>
          <w:rFonts w:hAnsi="宋体"/>
          <w:b/>
        </w:rPr>
      </w:pPr>
    </w:p>
    <w:p>
      <w:pPr>
        <w:rPr>
          <w:rFonts w:hAnsi="宋体"/>
          <w:b/>
        </w:rPr>
      </w:pPr>
    </w:p>
    <w:p>
      <w:pPr>
        <w:rPr>
          <w:rFonts w:hAnsi="宋体"/>
          <w:b/>
        </w:rPr>
      </w:pPr>
    </w:p>
    <w:p>
      <w:pPr>
        <w:rPr>
          <w:rFonts w:hAnsi="宋体"/>
          <w:b/>
        </w:rPr>
      </w:pPr>
    </w:p>
    <w:p>
      <w:pPr>
        <w:rPr>
          <w:rFonts w:hAnsi="宋体"/>
          <w:b/>
        </w:rPr>
      </w:pPr>
    </w:p>
    <w:p>
      <w:pPr>
        <w:rPr>
          <w:rFonts w:hAnsi="宋体"/>
          <w:b/>
        </w:rPr>
      </w:pPr>
    </w:p>
    <w:p>
      <w:pPr>
        <w:rPr>
          <w:rFonts w:hAnsi="宋体"/>
          <w:b/>
        </w:rPr>
      </w:pPr>
    </w:p>
    <w:p>
      <w:pPr>
        <w:rPr>
          <w:rFonts w:hAnsi="宋体"/>
          <w:b/>
        </w:rPr>
      </w:pPr>
    </w:p>
    <w:p>
      <w:pPr>
        <w:rPr>
          <w:rFonts w:hAnsi="宋体"/>
          <w:b/>
        </w:rPr>
      </w:pPr>
    </w:p>
    <w:p>
      <w:pPr>
        <w:rPr>
          <w:rFonts w:hAnsi="宋体"/>
          <w:b/>
        </w:rPr>
      </w:pPr>
    </w:p>
    <w:p>
      <w:pPr>
        <w:rPr>
          <w:rFonts w:hAnsi="宋体"/>
          <w:b/>
        </w:rPr>
      </w:pPr>
    </w:p>
    <w:p>
      <w:pPr>
        <w:rPr>
          <w:rFonts w:hAnsi="宋体"/>
          <w:b/>
        </w:rPr>
      </w:pPr>
    </w:p>
    <w:p>
      <w:pPr>
        <w:rPr>
          <w:rFonts w:hAnsi="宋体"/>
          <w:b/>
        </w:rPr>
      </w:pPr>
    </w:p>
    <w:p>
      <w:pPr>
        <w:tabs>
          <w:tab w:val="left" w:pos="309"/>
        </w:tabs>
        <w:jc w:val="left"/>
        <w:rPr>
          <w:b/>
          <w:sz w:val="24"/>
        </w:rPr>
        <w:sectPr>
          <w:pgSz w:w="11907" w:h="16840"/>
          <w:pgMar w:top="1440" w:right="1474" w:bottom="1440" w:left="1474" w:header="851" w:footer="992" w:gutter="0"/>
          <w:cols w:space="720" w:num="1"/>
          <w:docGrid w:linePitch="312" w:charSpace="0"/>
        </w:sectPr>
      </w:pPr>
      <w:r>
        <w:rPr>
          <w:rFonts w:hint="eastAsia" w:hAnsi="宋体"/>
          <w:b/>
          <w:sz w:val="24"/>
        </w:rPr>
        <w:tab/>
      </w:r>
      <w:r>
        <w:rPr>
          <w:rFonts w:hint="eastAsia" w:hAnsi="宋体"/>
          <w:b/>
          <w:sz w:val="24"/>
        </w:rPr>
        <w:t>备注:非联合体投标的，《关于强制性产品认证目录的承诺函》适用此格式。</w:t>
      </w:r>
    </w:p>
    <w:p>
      <w:pPr>
        <w:spacing w:line="360" w:lineRule="auto"/>
        <w:rPr>
          <w:rFonts w:hAnsi="宋体"/>
          <w:b/>
        </w:rPr>
      </w:pPr>
      <w:r>
        <w:rPr>
          <w:rFonts w:hAnsi="宋体"/>
          <w:b/>
        </w:rPr>
        <w:t>附件</w:t>
      </w:r>
      <w:r>
        <w:rPr>
          <w:rFonts w:hint="eastAsia" w:hAnsi="宋体"/>
          <w:b/>
        </w:rPr>
        <w:t>2-5</w:t>
      </w:r>
    </w:p>
    <w:p>
      <w:pPr>
        <w:spacing w:line="360" w:lineRule="auto"/>
        <w:jc w:val="center"/>
        <w:rPr>
          <w:rFonts w:hAnsi="宋体"/>
          <w:b/>
          <w:sz w:val="30"/>
          <w:szCs w:val="30"/>
        </w:rPr>
      </w:pPr>
      <w:r>
        <w:rPr>
          <w:rFonts w:hint="eastAsia" w:hAnsi="宋体"/>
          <w:b/>
          <w:sz w:val="30"/>
          <w:szCs w:val="30"/>
        </w:rPr>
        <w:t>关于强制性产品认证目录的承诺函（联合体牵头人/联合体成员）</w:t>
      </w:r>
    </w:p>
    <w:p>
      <w:pPr>
        <w:pStyle w:val="6"/>
        <w:spacing w:line="360" w:lineRule="auto"/>
        <w:jc w:val="left"/>
        <w:rPr>
          <w:rFonts w:ascii="宋体" w:hAnsi="宋体" w:eastAsia="宋体"/>
          <w:b w:val="0"/>
          <w:bCs w:val="0"/>
          <w:color w:val="000000"/>
          <w:sz w:val="24"/>
          <w:szCs w:val="24"/>
        </w:rPr>
      </w:pPr>
      <w:r>
        <w:rPr>
          <w:rFonts w:hint="eastAsia" w:ascii="宋体" w:hAnsi="宋体" w:eastAsia="宋体"/>
          <w:b w:val="0"/>
          <w:bCs w:val="0"/>
          <w:color w:val="000000"/>
          <w:sz w:val="24"/>
          <w:szCs w:val="24"/>
        </w:rPr>
        <w:t xml:space="preserve">    本公司郑重承诺，按照招标文件要求，在中标后签订合同前向采购人出具强制性产品3C认证证书。</w:t>
      </w:r>
    </w:p>
    <w:p>
      <w:pPr>
        <w:pStyle w:val="6"/>
        <w:spacing w:line="360" w:lineRule="auto"/>
        <w:jc w:val="left"/>
        <w:rPr>
          <w:rFonts w:ascii="宋体" w:hAnsi="宋体" w:eastAsia="宋体"/>
          <w:b w:val="0"/>
          <w:bCs w:val="0"/>
          <w:color w:val="000000"/>
          <w:sz w:val="24"/>
          <w:szCs w:val="24"/>
        </w:rPr>
      </w:pPr>
    </w:p>
    <w:p>
      <w:pPr>
        <w:widowControl/>
        <w:spacing w:line="360" w:lineRule="auto"/>
        <w:ind w:firstLine="480" w:firstLineChars="200"/>
        <w:jc w:val="left"/>
        <w:outlineLvl w:val="1"/>
        <w:rPr>
          <w:rFonts w:ascii="宋体" w:hAnsi="宋体"/>
          <w:color w:val="000000"/>
          <w:kern w:val="0"/>
          <w:sz w:val="24"/>
        </w:rPr>
      </w:pPr>
      <w:bookmarkStart w:id="162" w:name="_Toc24495"/>
      <w:bookmarkStart w:id="163" w:name="_Toc32368"/>
      <w:bookmarkStart w:id="164" w:name="_Toc22577"/>
      <w:bookmarkStart w:id="165" w:name="_Toc5923"/>
      <w:bookmarkStart w:id="166" w:name="_Toc25542"/>
      <w:r>
        <w:rPr>
          <w:rFonts w:hint="eastAsia"/>
          <w:color w:val="000000"/>
          <w:sz w:val="24"/>
        </w:rPr>
        <w:t>本单位对上述承诺内容事项真实性负责。如经查实上述承诺的内容事项存在虚假，本单位愿意接受以提供虚假材料谋取中标追究法律责任。</w:t>
      </w:r>
      <w:bookmarkEnd w:id="162"/>
      <w:bookmarkEnd w:id="163"/>
      <w:bookmarkEnd w:id="164"/>
      <w:bookmarkEnd w:id="165"/>
      <w:bookmarkEnd w:id="166"/>
    </w:p>
    <w:p>
      <w:pPr>
        <w:spacing w:line="360" w:lineRule="auto"/>
        <w:rPr>
          <w:color w:val="000000"/>
          <w:sz w:val="34"/>
          <w:szCs w:val="34"/>
        </w:rPr>
      </w:pPr>
      <w:r>
        <w:rPr>
          <w:rFonts w:hint="eastAsia"/>
          <w:color w:val="000000"/>
        </w:rPr>
        <w:t xml:space="preserve"> </w:t>
      </w:r>
    </w:p>
    <w:p>
      <w:pPr>
        <w:spacing w:line="360" w:lineRule="auto"/>
        <w:rPr>
          <w:color w:val="000000"/>
        </w:rPr>
      </w:pPr>
      <w:r>
        <w:rPr>
          <w:rFonts w:hint="eastAsia"/>
          <w:color w:val="000000"/>
        </w:rPr>
        <w:t xml:space="preserve"> </w:t>
      </w:r>
    </w:p>
    <w:p>
      <w:pPr>
        <w:spacing w:line="360" w:lineRule="auto"/>
        <w:rPr>
          <w:color w:val="000000"/>
        </w:rPr>
      </w:pPr>
      <w:r>
        <w:rPr>
          <w:rFonts w:hint="eastAsia"/>
          <w:color w:val="000000"/>
        </w:rPr>
        <w:t xml:space="preserve"> </w:t>
      </w:r>
    </w:p>
    <w:p>
      <w:pPr>
        <w:spacing w:line="360" w:lineRule="auto"/>
        <w:rPr>
          <w:color w:val="000000"/>
        </w:rPr>
      </w:pPr>
      <w:r>
        <w:rPr>
          <w:rFonts w:hint="eastAsia"/>
          <w:color w:val="000000"/>
        </w:rPr>
        <w:t xml:space="preserve"> </w:t>
      </w:r>
    </w:p>
    <w:p>
      <w:pPr>
        <w:spacing w:line="360" w:lineRule="auto"/>
        <w:rPr>
          <w:color w:val="000000"/>
        </w:rPr>
      </w:pPr>
      <w:r>
        <w:rPr>
          <w:rFonts w:hint="eastAsia"/>
          <w:color w:val="000000"/>
        </w:rPr>
        <w:t xml:space="preserve"> </w:t>
      </w:r>
    </w:p>
    <w:p>
      <w:pPr>
        <w:adjustRightInd w:val="0"/>
        <w:spacing w:line="360" w:lineRule="auto"/>
        <w:jc w:val="left"/>
        <w:outlineLvl w:val="2"/>
        <w:rPr>
          <w:color w:val="000000"/>
          <w:sz w:val="24"/>
        </w:rPr>
      </w:pPr>
      <w:r>
        <w:rPr>
          <w:rFonts w:hint="eastAsia"/>
          <w:color w:val="000000"/>
          <w:sz w:val="24"/>
        </w:rPr>
        <w:t>投标人名称：        （盖单位公章）</w:t>
      </w:r>
    </w:p>
    <w:p>
      <w:pPr>
        <w:adjustRightInd w:val="0"/>
        <w:spacing w:line="360" w:lineRule="auto"/>
        <w:jc w:val="left"/>
        <w:outlineLvl w:val="2"/>
        <w:rPr>
          <w:color w:val="000000"/>
          <w:sz w:val="24"/>
        </w:rPr>
      </w:pPr>
      <w:r>
        <w:rPr>
          <w:rFonts w:hint="eastAsia"/>
          <w:color w:val="000000"/>
          <w:sz w:val="24"/>
        </w:rPr>
        <w:t>法定代表人或授权代表（签字）：</w:t>
      </w:r>
    </w:p>
    <w:p>
      <w:pPr>
        <w:adjustRightInd w:val="0"/>
        <w:spacing w:line="360" w:lineRule="auto"/>
        <w:jc w:val="left"/>
        <w:outlineLvl w:val="2"/>
        <w:rPr>
          <w:color w:val="000000"/>
          <w:sz w:val="24"/>
        </w:rPr>
      </w:pPr>
      <w:r>
        <w:rPr>
          <w:rFonts w:hint="eastAsia"/>
          <w:color w:val="000000"/>
          <w:sz w:val="24"/>
        </w:rPr>
        <w:t>日期：</w:t>
      </w:r>
    </w:p>
    <w:p>
      <w:pPr>
        <w:spacing w:line="360" w:lineRule="auto"/>
        <w:rPr>
          <w:rFonts w:hAnsi="宋体"/>
          <w:b/>
        </w:rPr>
      </w:pPr>
    </w:p>
    <w:p>
      <w:pPr>
        <w:spacing w:line="360" w:lineRule="auto"/>
        <w:rPr>
          <w:rFonts w:hAnsi="宋体"/>
          <w:b/>
        </w:rPr>
      </w:pPr>
    </w:p>
    <w:p>
      <w:pPr>
        <w:spacing w:line="360" w:lineRule="auto"/>
        <w:rPr>
          <w:rFonts w:hAnsi="宋体"/>
          <w:b/>
        </w:rPr>
      </w:pPr>
    </w:p>
    <w:p>
      <w:pPr>
        <w:spacing w:line="360" w:lineRule="auto"/>
        <w:rPr>
          <w:rFonts w:hAnsi="宋体"/>
          <w:b/>
        </w:rPr>
      </w:pPr>
    </w:p>
    <w:p>
      <w:pPr>
        <w:spacing w:line="360" w:lineRule="auto"/>
        <w:rPr>
          <w:rFonts w:hAnsi="宋体"/>
          <w:b/>
        </w:rPr>
      </w:pPr>
    </w:p>
    <w:p>
      <w:pPr>
        <w:spacing w:line="360" w:lineRule="auto"/>
        <w:rPr>
          <w:rFonts w:hAnsi="宋体"/>
          <w:b/>
        </w:rPr>
      </w:pPr>
    </w:p>
    <w:p>
      <w:pPr>
        <w:tabs>
          <w:tab w:val="left" w:pos="309"/>
        </w:tabs>
        <w:jc w:val="left"/>
        <w:rPr>
          <w:b/>
          <w:sz w:val="24"/>
        </w:rPr>
        <w:sectPr>
          <w:pgSz w:w="11907" w:h="16840"/>
          <w:pgMar w:top="1440" w:right="1474" w:bottom="1440" w:left="1474" w:header="851" w:footer="992" w:gutter="0"/>
          <w:cols w:space="720" w:num="1"/>
          <w:docGrid w:linePitch="312" w:charSpace="0"/>
        </w:sectPr>
      </w:pPr>
      <w:r>
        <w:rPr>
          <w:rFonts w:hint="eastAsia" w:hAnsi="宋体"/>
          <w:b/>
          <w:sz w:val="24"/>
        </w:rPr>
        <w:tab/>
      </w:r>
      <w:r>
        <w:rPr>
          <w:rFonts w:hint="eastAsia" w:hAnsi="宋体"/>
          <w:b/>
          <w:sz w:val="24"/>
        </w:rPr>
        <w:t>备注:联合体投标的，《关于强制性产品认证目录的承诺函》适用此格式。</w:t>
      </w:r>
    </w:p>
    <w:p>
      <w:pPr>
        <w:spacing w:line="360" w:lineRule="auto"/>
        <w:rPr>
          <w:rFonts w:hAnsi="宋体"/>
          <w:b/>
        </w:rPr>
      </w:pPr>
      <w:r>
        <w:rPr>
          <w:rFonts w:hAnsi="宋体"/>
          <w:b/>
        </w:rPr>
        <w:t>附件</w:t>
      </w:r>
      <w:r>
        <w:rPr>
          <w:rFonts w:hint="eastAsia" w:hAnsi="宋体"/>
          <w:b/>
        </w:rPr>
        <w:t>2-6</w:t>
      </w:r>
    </w:p>
    <w:p>
      <w:pPr>
        <w:spacing w:line="360" w:lineRule="auto"/>
        <w:rPr>
          <w:rFonts w:hAnsi="宋体"/>
          <w:b/>
          <w:sz w:val="24"/>
        </w:rPr>
      </w:pPr>
    </w:p>
    <w:p>
      <w:pPr>
        <w:spacing w:line="360" w:lineRule="auto"/>
        <w:ind w:right="480"/>
        <w:jc w:val="center"/>
        <w:rPr>
          <w:rFonts w:hAnsi="宋体"/>
          <w:b/>
          <w:sz w:val="30"/>
          <w:szCs w:val="30"/>
        </w:rPr>
      </w:pPr>
      <w:r>
        <w:rPr>
          <w:rFonts w:hint="eastAsia" w:hAnsi="宋体"/>
          <w:b/>
          <w:sz w:val="30"/>
          <w:szCs w:val="30"/>
        </w:rPr>
        <w:t>投标人</w:t>
      </w:r>
      <w:r>
        <w:rPr>
          <w:rFonts w:hAnsi="宋体"/>
          <w:b/>
          <w:sz w:val="30"/>
          <w:szCs w:val="30"/>
        </w:rPr>
        <w:t>提供的其他证明文件。</w:t>
      </w:r>
    </w:p>
    <w:p>
      <w:pPr>
        <w:widowControl/>
        <w:jc w:val="left"/>
        <w:rPr>
          <w:rFonts w:ascii="宋体" w:hAnsi="宋体" w:eastAsia="黑体"/>
          <w:b/>
          <w:bCs/>
          <w:sz w:val="32"/>
          <w:szCs w:val="28"/>
        </w:rPr>
      </w:pPr>
      <w:r>
        <w:rPr>
          <w:rFonts w:ascii="宋体" w:hAnsi="宋体"/>
          <w:szCs w:val="28"/>
        </w:rPr>
        <w:br w:type="page"/>
      </w:r>
    </w:p>
    <w:p>
      <w:pPr>
        <w:jc w:val="center"/>
        <w:rPr>
          <w:rFonts w:hAnsi="宋体"/>
          <w:b/>
          <w:sz w:val="32"/>
        </w:rPr>
      </w:pPr>
      <w:bookmarkStart w:id="167" w:name="_Toc217446082"/>
      <w:r>
        <w:rPr>
          <w:rFonts w:hAnsi="宋体"/>
          <w:b/>
          <w:sz w:val="32"/>
        </w:rPr>
        <w:t>第</w:t>
      </w:r>
      <w:r>
        <w:rPr>
          <w:rFonts w:hint="eastAsia" w:hAnsi="宋体"/>
          <w:b/>
          <w:sz w:val="32"/>
        </w:rPr>
        <w:t>三</w:t>
      </w:r>
      <w:r>
        <w:rPr>
          <w:rFonts w:hAnsi="宋体"/>
          <w:b/>
          <w:sz w:val="32"/>
        </w:rPr>
        <w:t>部分</w:t>
      </w:r>
      <w:r>
        <w:rPr>
          <w:rFonts w:hint="eastAsia" w:hAnsi="宋体"/>
          <w:b/>
          <w:sz w:val="32"/>
        </w:rPr>
        <w:t xml:space="preserve"> 投标文件</w:t>
      </w:r>
      <w:r>
        <w:rPr>
          <w:rFonts w:hAnsi="宋体"/>
          <w:b/>
          <w:sz w:val="32"/>
        </w:rPr>
        <w:t>（格式）</w:t>
      </w:r>
    </w:p>
    <w:p>
      <w:pPr>
        <w:autoSpaceDE w:val="0"/>
        <w:autoSpaceDN w:val="0"/>
        <w:snapToGrid w:val="0"/>
        <w:jc w:val="right"/>
        <w:rPr>
          <w:rFonts w:ascii="宋体" w:hAnsi="宋体"/>
          <w:b/>
          <w:sz w:val="52"/>
        </w:rPr>
      </w:pPr>
      <w:r>
        <w:rPr>
          <w:rFonts w:hint="eastAsia" w:ascii="宋体" w:hAnsi="宋体"/>
          <w:b/>
          <w:sz w:val="52"/>
        </w:rPr>
        <w:t>正本或副本</w:t>
      </w:r>
    </w:p>
    <w:p>
      <w:pPr>
        <w:autoSpaceDE w:val="0"/>
        <w:autoSpaceDN w:val="0"/>
        <w:snapToGrid w:val="0"/>
        <w:jc w:val="left"/>
        <w:rPr>
          <w:rFonts w:ascii="宋体" w:hAnsi="宋体"/>
          <w:sz w:val="24"/>
        </w:rPr>
      </w:pPr>
    </w:p>
    <w:p>
      <w:pPr>
        <w:autoSpaceDE w:val="0"/>
        <w:autoSpaceDN w:val="0"/>
        <w:snapToGrid w:val="0"/>
        <w:jc w:val="left"/>
        <w:rPr>
          <w:rFonts w:ascii="宋体" w:hAnsi="宋体"/>
          <w:sz w:val="24"/>
        </w:rPr>
      </w:pPr>
    </w:p>
    <w:p>
      <w:pPr>
        <w:autoSpaceDE w:val="0"/>
        <w:autoSpaceDN w:val="0"/>
        <w:snapToGrid w:val="0"/>
        <w:jc w:val="left"/>
        <w:rPr>
          <w:rFonts w:ascii="宋体" w:hAnsi="宋体"/>
          <w:sz w:val="24"/>
        </w:rPr>
      </w:pPr>
    </w:p>
    <w:p>
      <w:pPr>
        <w:autoSpaceDE w:val="0"/>
        <w:autoSpaceDN w:val="0"/>
        <w:snapToGrid w:val="0"/>
        <w:jc w:val="left"/>
        <w:rPr>
          <w:rFonts w:ascii="宋体" w:hAnsi="宋体"/>
          <w:sz w:val="24"/>
        </w:rPr>
      </w:pPr>
    </w:p>
    <w:p>
      <w:pPr>
        <w:autoSpaceDE w:val="0"/>
        <w:autoSpaceDN w:val="0"/>
        <w:snapToGrid w:val="0"/>
        <w:jc w:val="left"/>
        <w:rPr>
          <w:rFonts w:ascii="宋体" w:hAnsi="宋体"/>
          <w:sz w:val="24"/>
        </w:rPr>
      </w:pPr>
    </w:p>
    <w:p>
      <w:pPr>
        <w:autoSpaceDE w:val="0"/>
        <w:autoSpaceDN w:val="0"/>
        <w:snapToGrid w:val="0"/>
        <w:jc w:val="center"/>
        <w:rPr>
          <w:rFonts w:ascii="宋体" w:hAnsi="宋体"/>
          <w:sz w:val="90"/>
        </w:rPr>
      </w:pPr>
      <w:r>
        <w:rPr>
          <w:rFonts w:hint="eastAsia" w:ascii="宋体" w:hAnsi="宋体"/>
          <w:sz w:val="80"/>
          <w:szCs w:val="80"/>
        </w:rPr>
        <w:t>其他响应文件</w:t>
      </w:r>
    </w:p>
    <w:p>
      <w:pPr>
        <w:autoSpaceDE w:val="0"/>
        <w:autoSpaceDN w:val="0"/>
        <w:snapToGrid w:val="0"/>
        <w:jc w:val="center"/>
        <w:rPr>
          <w:rFonts w:ascii="宋体" w:hAnsi="宋体"/>
          <w:sz w:val="90"/>
        </w:rPr>
      </w:pPr>
    </w:p>
    <w:p>
      <w:pPr>
        <w:autoSpaceDE w:val="0"/>
        <w:autoSpaceDN w:val="0"/>
        <w:snapToGrid w:val="0"/>
        <w:jc w:val="center"/>
        <w:rPr>
          <w:rFonts w:ascii="宋体" w:hAnsi="宋体"/>
          <w:sz w:val="90"/>
        </w:rPr>
      </w:pPr>
    </w:p>
    <w:p>
      <w:pPr>
        <w:autoSpaceDE w:val="0"/>
        <w:autoSpaceDN w:val="0"/>
        <w:snapToGrid w:val="0"/>
        <w:rPr>
          <w:rFonts w:ascii="宋体" w:hAnsi="宋体"/>
          <w:sz w:val="36"/>
        </w:rPr>
      </w:pPr>
      <w:r>
        <w:rPr>
          <w:rFonts w:hint="eastAsia" w:ascii="宋体" w:hAnsi="宋体"/>
          <w:sz w:val="36"/>
        </w:rPr>
        <w:t xml:space="preserve">         招标编号：</w:t>
      </w:r>
      <w:r>
        <w:rPr>
          <w:rFonts w:hint="eastAsia" w:ascii="宋体" w:hAnsi="宋体"/>
          <w:sz w:val="36"/>
          <w:u w:val="single"/>
        </w:rPr>
        <w:t xml:space="preserve">                 </w:t>
      </w:r>
    </w:p>
    <w:p>
      <w:pPr>
        <w:autoSpaceDE w:val="0"/>
        <w:autoSpaceDN w:val="0"/>
        <w:snapToGrid w:val="0"/>
        <w:rPr>
          <w:rFonts w:ascii="宋体" w:hAnsi="宋体"/>
          <w:sz w:val="36"/>
        </w:rPr>
      </w:pPr>
      <w:r>
        <w:rPr>
          <w:rFonts w:hint="eastAsia" w:ascii="宋体" w:hAnsi="宋体"/>
          <w:sz w:val="36"/>
        </w:rPr>
        <w:t xml:space="preserve">         项目名称：</w:t>
      </w:r>
      <w:r>
        <w:rPr>
          <w:rFonts w:hint="eastAsia" w:ascii="宋体" w:hAnsi="宋体"/>
          <w:sz w:val="36"/>
          <w:u w:val="single"/>
        </w:rPr>
        <w:t xml:space="preserve">                 </w:t>
      </w:r>
    </w:p>
    <w:p>
      <w:pPr>
        <w:autoSpaceDE w:val="0"/>
        <w:autoSpaceDN w:val="0"/>
        <w:snapToGrid w:val="0"/>
        <w:rPr>
          <w:rFonts w:ascii="宋体" w:hAnsi="宋体"/>
          <w:sz w:val="36"/>
        </w:rPr>
      </w:pPr>
    </w:p>
    <w:p>
      <w:pPr>
        <w:autoSpaceDE w:val="0"/>
        <w:autoSpaceDN w:val="0"/>
        <w:snapToGrid w:val="0"/>
        <w:rPr>
          <w:rFonts w:ascii="宋体" w:hAnsi="宋体"/>
          <w:sz w:val="36"/>
        </w:rPr>
      </w:pPr>
    </w:p>
    <w:p>
      <w:pPr>
        <w:autoSpaceDE w:val="0"/>
        <w:autoSpaceDN w:val="0"/>
        <w:snapToGrid w:val="0"/>
        <w:rPr>
          <w:rFonts w:ascii="宋体" w:hAnsi="宋体"/>
          <w:sz w:val="36"/>
        </w:rPr>
      </w:pPr>
    </w:p>
    <w:p>
      <w:pPr>
        <w:autoSpaceDE w:val="0"/>
        <w:autoSpaceDN w:val="0"/>
        <w:snapToGrid w:val="0"/>
        <w:ind w:firstLine="540"/>
        <w:rPr>
          <w:rFonts w:ascii="宋体" w:hAnsi="宋体"/>
          <w:sz w:val="36"/>
        </w:rPr>
      </w:pPr>
      <w:r>
        <w:rPr>
          <w:rFonts w:hint="eastAsia" w:ascii="宋体" w:hAnsi="宋体"/>
          <w:sz w:val="36"/>
        </w:rPr>
        <w:t>投标人名称：</w:t>
      </w:r>
      <w:r>
        <w:rPr>
          <w:rFonts w:hint="eastAsia" w:ascii="宋体" w:hAnsi="宋体"/>
          <w:sz w:val="36"/>
          <w:u w:val="single"/>
        </w:rPr>
        <w:t xml:space="preserve">                       （盖章）</w:t>
      </w:r>
    </w:p>
    <w:p>
      <w:pPr>
        <w:autoSpaceDE w:val="0"/>
        <w:autoSpaceDN w:val="0"/>
        <w:snapToGrid w:val="0"/>
        <w:ind w:firstLine="540"/>
        <w:rPr>
          <w:rFonts w:ascii="宋体" w:hAnsi="宋体"/>
          <w:sz w:val="36"/>
          <w:u w:val="single"/>
        </w:rPr>
      </w:pPr>
      <w:r>
        <w:rPr>
          <w:rFonts w:hint="eastAsia" w:ascii="宋体" w:hAnsi="宋体"/>
          <w:sz w:val="36"/>
        </w:rPr>
        <w:t>法定代表人或授权代表（签字）：</w:t>
      </w:r>
      <w:r>
        <w:rPr>
          <w:rFonts w:hint="eastAsia" w:ascii="宋体" w:hAnsi="宋体"/>
          <w:sz w:val="36"/>
          <w:u w:val="single"/>
        </w:rPr>
        <w:t xml:space="preserve">               </w:t>
      </w:r>
    </w:p>
    <w:p>
      <w:pPr>
        <w:autoSpaceDE w:val="0"/>
        <w:autoSpaceDN w:val="0"/>
        <w:snapToGrid w:val="0"/>
        <w:ind w:firstLine="540"/>
        <w:jc w:val="center"/>
        <w:rPr>
          <w:rFonts w:ascii="宋体" w:hAnsi="宋体"/>
          <w:sz w:val="36"/>
        </w:rPr>
      </w:pPr>
    </w:p>
    <w:p>
      <w:pPr>
        <w:autoSpaceDE w:val="0"/>
        <w:autoSpaceDN w:val="0"/>
        <w:snapToGrid w:val="0"/>
        <w:ind w:firstLine="540"/>
        <w:jc w:val="center"/>
        <w:rPr>
          <w:rFonts w:ascii="宋体" w:hAnsi="宋体"/>
          <w:sz w:val="36"/>
        </w:rPr>
      </w:pPr>
    </w:p>
    <w:p>
      <w:pPr>
        <w:autoSpaceDE w:val="0"/>
        <w:autoSpaceDN w:val="0"/>
        <w:snapToGrid w:val="0"/>
        <w:ind w:firstLine="540"/>
        <w:jc w:val="center"/>
        <w:rPr>
          <w:rFonts w:ascii="宋体" w:hAnsi="宋体"/>
          <w:sz w:val="36"/>
        </w:rPr>
      </w:pPr>
      <w:r>
        <w:rPr>
          <w:rFonts w:hint="eastAsia" w:ascii="宋体" w:hAnsi="宋体"/>
          <w:sz w:val="36"/>
        </w:rPr>
        <w:t>日期：</w:t>
      </w:r>
      <w:r>
        <w:rPr>
          <w:rFonts w:ascii="宋体" w:hAnsi="宋体"/>
          <w:sz w:val="36"/>
        </w:rPr>
        <w:t xml:space="preserve"> </w:t>
      </w:r>
      <w:r>
        <w:rPr>
          <w:rFonts w:hint="eastAsia" w:ascii="宋体" w:hAnsi="宋体"/>
          <w:sz w:val="36"/>
        </w:rPr>
        <w:t xml:space="preserve"> 年 </w:t>
      </w:r>
      <w:r>
        <w:rPr>
          <w:rFonts w:ascii="宋体" w:hAnsi="宋体"/>
          <w:sz w:val="36"/>
        </w:rPr>
        <w:t xml:space="preserve"> </w:t>
      </w:r>
      <w:r>
        <w:rPr>
          <w:rFonts w:hint="eastAsia" w:ascii="宋体" w:hAnsi="宋体"/>
          <w:sz w:val="36"/>
        </w:rPr>
        <w:t xml:space="preserve"> 月  </w:t>
      </w:r>
      <w:r>
        <w:rPr>
          <w:rFonts w:ascii="宋体" w:hAnsi="宋体"/>
          <w:sz w:val="36"/>
        </w:rPr>
        <w:t xml:space="preserve"> </w:t>
      </w:r>
      <w:r>
        <w:rPr>
          <w:rFonts w:hint="eastAsia" w:ascii="宋体" w:hAnsi="宋体"/>
          <w:sz w:val="36"/>
        </w:rPr>
        <w:t>日</w:t>
      </w:r>
    </w:p>
    <w:p>
      <w:pPr>
        <w:autoSpaceDE w:val="0"/>
        <w:autoSpaceDN w:val="0"/>
        <w:snapToGrid w:val="0"/>
        <w:ind w:firstLine="540"/>
        <w:jc w:val="center"/>
        <w:rPr>
          <w:rFonts w:hAnsi="宋体"/>
          <w:b/>
        </w:rPr>
      </w:pPr>
      <w:r>
        <w:rPr>
          <w:rFonts w:hAnsi="宋体"/>
          <w:b/>
        </w:rPr>
        <w:br w:type="page"/>
      </w:r>
    </w:p>
    <w:p>
      <w:pPr>
        <w:spacing w:line="360" w:lineRule="auto"/>
        <w:rPr>
          <w:rFonts w:hAnsi="宋体"/>
          <w:b/>
        </w:rPr>
      </w:pPr>
      <w:r>
        <w:rPr>
          <w:rFonts w:hAnsi="宋体"/>
          <w:b/>
        </w:rPr>
        <w:t>附件</w:t>
      </w:r>
      <w:r>
        <w:rPr>
          <w:rFonts w:hint="eastAsia" w:hAnsi="宋体"/>
          <w:b/>
        </w:rPr>
        <w:t>3-1</w:t>
      </w:r>
    </w:p>
    <w:p>
      <w:pPr>
        <w:spacing w:line="360" w:lineRule="auto"/>
        <w:jc w:val="center"/>
        <w:rPr>
          <w:rFonts w:hAnsi="宋体"/>
          <w:b/>
          <w:sz w:val="30"/>
          <w:szCs w:val="30"/>
        </w:rPr>
      </w:pPr>
      <w:r>
        <w:rPr>
          <w:rFonts w:hint="eastAsia" w:hAnsi="宋体"/>
          <w:b/>
          <w:sz w:val="30"/>
          <w:szCs w:val="30"/>
        </w:rPr>
        <w:t>投标函</w:t>
      </w:r>
      <w:bookmarkEnd w:id="167"/>
    </w:p>
    <w:p>
      <w:pPr>
        <w:pStyle w:val="12"/>
        <w:spacing w:after="0" w:line="400" w:lineRule="atLeast"/>
        <w:rPr>
          <w:bCs/>
          <w:sz w:val="24"/>
        </w:rPr>
      </w:pPr>
      <w:r>
        <w:rPr>
          <w:rFonts w:hint="eastAsia"/>
          <w:bCs/>
          <w:sz w:val="24"/>
          <w:u w:val="single"/>
        </w:rPr>
        <w:t>四川正弘信工程项目管理有限公司</w:t>
      </w:r>
      <w:r>
        <w:rPr>
          <w:rFonts w:hint="eastAsia"/>
          <w:bCs/>
          <w:sz w:val="24"/>
        </w:rPr>
        <w:t>：</w:t>
      </w:r>
    </w:p>
    <w:p>
      <w:pPr>
        <w:pStyle w:val="12"/>
        <w:spacing w:after="0" w:line="400" w:lineRule="atLeast"/>
        <w:ind w:firstLine="480" w:firstLineChars="200"/>
        <w:rPr>
          <w:bCs/>
          <w:sz w:val="24"/>
        </w:rPr>
      </w:pPr>
      <w:r>
        <w:rPr>
          <w:rFonts w:hint="eastAsia"/>
          <w:bCs/>
          <w:sz w:val="24"/>
        </w:rPr>
        <w:t>我方全面研究了 “</w:t>
      </w:r>
      <w:r>
        <w:rPr>
          <w:rFonts w:hint="eastAsia"/>
          <w:bCs/>
          <w:sz w:val="24"/>
          <w:u w:val="single"/>
        </w:rPr>
        <w:t xml:space="preserve">               </w:t>
      </w:r>
      <w:r>
        <w:rPr>
          <w:rFonts w:hint="eastAsia"/>
          <w:bCs/>
          <w:sz w:val="24"/>
        </w:rPr>
        <w:t>”项目招标文件（招标编号</w:t>
      </w:r>
      <w:r>
        <w:rPr>
          <w:rFonts w:hint="eastAsia"/>
          <w:bCs/>
          <w:sz w:val="24"/>
          <w:u w:val="single"/>
        </w:rPr>
        <w:t xml:space="preserve">        </w:t>
      </w:r>
      <w:r>
        <w:rPr>
          <w:rFonts w:hint="eastAsia"/>
          <w:bCs/>
          <w:sz w:val="24"/>
        </w:rPr>
        <w:t>），决定参加贵单位组织的本项目投标。我方授权</w:t>
      </w:r>
      <w:r>
        <w:rPr>
          <w:rFonts w:hint="eastAsia"/>
          <w:bCs/>
          <w:sz w:val="24"/>
          <w:u w:val="single"/>
        </w:rPr>
        <w:t xml:space="preserve">                  </w:t>
      </w:r>
      <w:r>
        <w:rPr>
          <w:rFonts w:hint="eastAsia"/>
          <w:bCs/>
          <w:sz w:val="24"/>
        </w:rPr>
        <w:t>（姓名、职务）代表我方</w:t>
      </w:r>
      <w:r>
        <w:rPr>
          <w:rFonts w:hint="eastAsia"/>
          <w:bCs/>
          <w:sz w:val="24"/>
          <w:u w:val="single"/>
        </w:rPr>
        <w:t xml:space="preserve">                       </w:t>
      </w:r>
      <w:r>
        <w:rPr>
          <w:rFonts w:hint="eastAsia"/>
          <w:bCs/>
          <w:sz w:val="24"/>
        </w:rPr>
        <w:t>（投标单位的名称）全权处理本项目投标的有关事宜。</w:t>
      </w:r>
    </w:p>
    <w:p>
      <w:pPr>
        <w:pStyle w:val="12"/>
        <w:spacing w:after="0" w:line="400" w:lineRule="atLeast"/>
        <w:ind w:firstLine="480" w:firstLineChars="200"/>
        <w:rPr>
          <w:bCs/>
          <w:sz w:val="24"/>
        </w:rPr>
      </w:pPr>
      <w:r>
        <w:rPr>
          <w:rFonts w:hint="eastAsia"/>
          <w:bCs/>
          <w:sz w:val="24"/>
        </w:rPr>
        <w:t>1、我方自愿按照招标文件规定的各项要求向采购人提供所需服务，投标报价为人民币</w:t>
      </w:r>
      <w:r>
        <w:rPr>
          <w:rFonts w:hint="eastAsia"/>
          <w:bCs/>
          <w:sz w:val="24"/>
          <w:u w:val="single"/>
        </w:rPr>
        <w:t xml:space="preserve">        </w:t>
      </w:r>
      <w:r>
        <w:rPr>
          <w:rFonts w:hint="eastAsia"/>
          <w:bCs/>
          <w:sz w:val="24"/>
        </w:rPr>
        <w:t>元（大写：</w:t>
      </w:r>
      <w:r>
        <w:rPr>
          <w:rFonts w:hint="eastAsia"/>
          <w:bCs/>
          <w:sz w:val="24"/>
          <w:u w:val="single"/>
        </w:rPr>
        <w:t xml:space="preserve">          </w:t>
      </w:r>
      <w:r>
        <w:rPr>
          <w:rFonts w:hint="eastAsia"/>
          <w:bCs/>
          <w:sz w:val="24"/>
        </w:rPr>
        <w:t>）。</w:t>
      </w:r>
    </w:p>
    <w:p>
      <w:pPr>
        <w:pStyle w:val="12"/>
        <w:spacing w:after="0" w:line="400" w:lineRule="atLeast"/>
        <w:ind w:firstLine="480" w:firstLineChars="200"/>
        <w:rPr>
          <w:bCs/>
          <w:sz w:val="24"/>
        </w:rPr>
      </w:pPr>
      <w:r>
        <w:rPr>
          <w:rFonts w:hint="eastAsia"/>
          <w:bCs/>
          <w:sz w:val="24"/>
        </w:rPr>
        <w:t>2、一旦我方中标，我方将严格履行合同规定的责任和义务，保证于合同签字生效后履行合同义务。</w:t>
      </w:r>
    </w:p>
    <w:p>
      <w:pPr>
        <w:pStyle w:val="12"/>
        <w:spacing w:after="0" w:line="400" w:lineRule="atLeast"/>
        <w:ind w:firstLine="480" w:firstLineChars="200"/>
        <w:rPr>
          <w:bCs/>
          <w:sz w:val="24"/>
        </w:rPr>
      </w:pPr>
      <w:r>
        <w:rPr>
          <w:rFonts w:hint="eastAsia"/>
          <w:bCs/>
          <w:sz w:val="24"/>
        </w:rPr>
        <w:t>3、我方同意按照招标文件的要求，向贵单位交纳人民币</w:t>
      </w:r>
      <w:r>
        <w:rPr>
          <w:rFonts w:hint="eastAsia"/>
          <w:bCs/>
          <w:sz w:val="24"/>
          <w:u w:val="single"/>
        </w:rPr>
        <w:t xml:space="preserve">        </w:t>
      </w:r>
      <w:r>
        <w:rPr>
          <w:rFonts w:hint="eastAsia"/>
          <w:bCs/>
          <w:sz w:val="24"/>
        </w:rPr>
        <w:t>万元（大写：</w:t>
      </w:r>
      <w:r>
        <w:rPr>
          <w:rFonts w:hint="eastAsia"/>
          <w:bCs/>
          <w:sz w:val="24"/>
          <w:u w:val="single"/>
        </w:rPr>
        <w:t xml:space="preserve">            </w:t>
      </w:r>
      <w:r>
        <w:rPr>
          <w:rFonts w:hint="eastAsia"/>
          <w:bCs/>
          <w:sz w:val="24"/>
        </w:rPr>
        <w:t>）的投标保证金。并承诺：下列任何情况发生时，我方将不要求退还投标保证金：</w:t>
      </w:r>
    </w:p>
    <w:p>
      <w:pPr>
        <w:pStyle w:val="12"/>
        <w:spacing w:after="0" w:line="400" w:lineRule="atLeast"/>
        <w:ind w:firstLine="480" w:firstLineChars="200"/>
        <w:rPr>
          <w:bCs/>
          <w:sz w:val="24"/>
        </w:rPr>
      </w:pPr>
      <w:r>
        <w:rPr>
          <w:rFonts w:hint="eastAsia"/>
          <w:bCs/>
          <w:sz w:val="24"/>
        </w:rPr>
        <w:t>（1）如果我方在投标有效期内撤回投标；</w:t>
      </w:r>
    </w:p>
    <w:p>
      <w:pPr>
        <w:pStyle w:val="12"/>
        <w:spacing w:after="0" w:line="400" w:lineRule="atLeast"/>
        <w:ind w:firstLine="480" w:firstLineChars="200"/>
        <w:rPr>
          <w:bCs/>
          <w:sz w:val="24"/>
        </w:rPr>
      </w:pPr>
      <w:r>
        <w:rPr>
          <w:rFonts w:hint="eastAsia"/>
          <w:bCs/>
          <w:sz w:val="24"/>
        </w:rPr>
        <w:t>（2）我方在采购人确定中标人之前放弃中标候选资格；</w:t>
      </w:r>
    </w:p>
    <w:p>
      <w:pPr>
        <w:pStyle w:val="12"/>
        <w:spacing w:after="0" w:line="400" w:lineRule="atLeast"/>
        <w:ind w:firstLine="480" w:firstLineChars="200"/>
        <w:rPr>
          <w:bCs/>
          <w:sz w:val="24"/>
        </w:rPr>
      </w:pPr>
      <w:r>
        <w:rPr>
          <w:rFonts w:hint="eastAsia"/>
          <w:bCs/>
          <w:sz w:val="24"/>
        </w:rPr>
        <w:t>（3）我方提供了虚假响应招标文件的投标文件；</w:t>
      </w:r>
    </w:p>
    <w:p>
      <w:pPr>
        <w:pStyle w:val="12"/>
        <w:spacing w:after="0" w:line="400" w:lineRule="atLeast"/>
        <w:ind w:firstLine="480" w:firstLineChars="200"/>
        <w:rPr>
          <w:bCs/>
          <w:sz w:val="24"/>
        </w:rPr>
      </w:pPr>
      <w:r>
        <w:rPr>
          <w:rFonts w:hint="eastAsia"/>
          <w:bCs/>
          <w:sz w:val="24"/>
        </w:rPr>
        <w:t>（4）在投标过程中有违法违规违纪行为；</w:t>
      </w:r>
    </w:p>
    <w:p>
      <w:pPr>
        <w:pStyle w:val="12"/>
        <w:spacing w:after="0" w:line="400" w:lineRule="atLeast"/>
        <w:ind w:firstLine="480" w:firstLineChars="200"/>
        <w:rPr>
          <w:bCs/>
          <w:sz w:val="24"/>
        </w:rPr>
      </w:pPr>
      <w:r>
        <w:rPr>
          <w:rFonts w:hint="eastAsia"/>
          <w:bCs/>
          <w:sz w:val="24"/>
        </w:rPr>
        <w:t>（5）我方在投标有效期内收到中标通知书后，由于我方原因未能按照招标文件要求提交履约保证金或未与采购人签订并履行合同。</w:t>
      </w:r>
    </w:p>
    <w:p>
      <w:pPr>
        <w:pStyle w:val="12"/>
        <w:spacing w:after="0" w:line="400" w:lineRule="atLeast"/>
        <w:ind w:firstLine="480" w:firstLineChars="200"/>
        <w:rPr>
          <w:bCs/>
          <w:sz w:val="24"/>
        </w:rPr>
      </w:pPr>
      <w:r>
        <w:rPr>
          <w:rFonts w:hint="eastAsia"/>
          <w:bCs/>
          <w:sz w:val="24"/>
        </w:rPr>
        <w:t>4、我方为本项目提交的投标文件正本壹份，副本</w:t>
      </w:r>
      <w:r>
        <w:rPr>
          <w:rFonts w:hint="eastAsia" w:ascii="宋体" w:hAnsi="宋体"/>
          <w:sz w:val="24"/>
        </w:rPr>
        <w:t>壹</w:t>
      </w:r>
      <w:r>
        <w:rPr>
          <w:rFonts w:hint="eastAsia"/>
          <w:bCs/>
          <w:sz w:val="24"/>
        </w:rPr>
        <w:t>份，电子文档（U盘）壹份，用于开标唱标的“开标一览表”壹份，用于资格审查的“资格审查资料”壹份。</w:t>
      </w:r>
    </w:p>
    <w:p>
      <w:pPr>
        <w:pStyle w:val="12"/>
        <w:spacing w:after="0" w:line="400" w:lineRule="atLeast"/>
        <w:ind w:firstLine="480" w:firstLineChars="200"/>
        <w:rPr>
          <w:bCs/>
          <w:sz w:val="24"/>
        </w:rPr>
      </w:pPr>
      <w:r>
        <w:rPr>
          <w:rFonts w:hint="eastAsia"/>
          <w:bCs/>
          <w:sz w:val="24"/>
        </w:rPr>
        <w:t>5、我方愿意提供贵采购代理机构可能另外要求的，与投标有关的文件资料，并保证我方已提供和将要提供的文件资料是真实、准确的。</w:t>
      </w:r>
    </w:p>
    <w:p>
      <w:pPr>
        <w:pStyle w:val="12"/>
        <w:spacing w:after="0" w:line="400" w:lineRule="atLeast"/>
        <w:ind w:firstLine="480" w:firstLineChars="200"/>
        <w:rPr>
          <w:bCs/>
          <w:sz w:val="24"/>
        </w:rPr>
      </w:pPr>
      <w:r>
        <w:rPr>
          <w:rFonts w:hint="eastAsia"/>
          <w:bCs/>
          <w:sz w:val="24"/>
        </w:rPr>
        <w:t>6、我方同意本次招标的投标有效期为90天。</w:t>
      </w:r>
    </w:p>
    <w:p>
      <w:pPr>
        <w:pStyle w:val="12"/>
        <w:spacing w:after="0" w:line="400" w:lineRule="atLeast"/>
        <w:ind w:firstLine="480" w:firstLineChars="200"/>
        <w:rPr>
          <w:bCs/>
          <w:sz w:val="24"/>
        </w:rPr>
      </w:pPr>
      <w:r>
        <w:rPr>
          <w:rFonts w:hint="eastAsia"/>
          <w:bCs/>
          <w:sz w:val="24"/>
        </w:rPr>
        <w:t>7、我方完全理解采购人不一定将合同授予最低报价的投标人的行为。</w:t>
      </w:r>
    </w:p>
    <w:p>
      <w:pPr>
        <w:pStyle w:val="12"/>
        <w:spacing w:after="0" w:line="400" w:lineRule="atLeast"/>
        <w:ind w:firstLine="480" w:firstLineChars="200"/>
        <w:rPr>
          <w:bCs/>
          <w:sz w:val="24"/>
        </w:rPr>
      </w:pPr>
      <w:r>
        <w:rPr>
          <w:rFonts w:hint="eastAsia"/>
          <w:bCs/>
          <w:sz w:val="24"/>
        </w:rPr>
        <w:t>投标人名称：        （盖章）</w:t>
      </w:r>
    </w:p>
    <w:p>
      <w:pPr>
        <w:pStyle w:val="12"/>
        <w:spacing w:after="0" w:line="400" w:lineRule="atLeast"/>
        <w:ind w:firstLine="480" w:firstLineChars="200"/>
        <w:rPr>
          <w:bCs/>
          <w:sz w:val="24"/>
        </w:rPr>
      </w:pPr>
      <w:r>
        <w:rPr>
          <w:rFonts w:hint="eastAsia"/>
          <w:bCs/>
          <w:sz w:val="24"/>
        </w:rPr>
        <w:t>法定代表人或授权代表（签字）：</w:t>
      </w:r>
    </w:p>
    <w:p>
      <w:pPr>
        <w:pStyle w:val="12"/>
        <w:spacing w:after="0" w:line="400" w:lineRule="atLeast"/>
        <w:ind w:firstLine="480" w:firstLineChars="200"/>
        <w:rPr>
          <w:bCs/>
          <w:sz w:val="24"/>
        </w:rPr>
      </w:pPr>
      <w:r>
        <w:rPr>
          <w:rFonts w:hint="eastAsia"/>
          <w:bCs/>
          <w:sz w:val="24"/>
        </w:rPr>
        <w:t>通讯地址：</w:t>
      </w:r>
    </w:p>
    <w:p>
      <w:pPr>
        <w:pStyle w:val="12"/>
        <w:spacing w:after="0" w:line="400" w:lineRule="atLeast"/>
        <w:ind w:firstLine="480" w:firstLineChars="200"/>
        <w:rPr>
          <w:bCs/>
          <w:sz w:val="24"/>
        </w:rPr>
      </w:pPr>
      <w:r>
        <w:rPr>
          <w:rFonts w:hint="eastAsia"/>
          <w:bCs/>
          <w:sz w:val="24"/>
        </w:rPr>
        <w:t>邮政编码：</w:t>
      </w:r>
    </w:p>
    <w:p>
      <w:pPr>
        <w:pStyle w:val="12"/>
        <w:spacing w:after="0" w:line="400" w:lineRule="atLeast"/>
        <w:ind w:firstLine="480" w:firstLineChars="200"/>
        <w:rPr>
          <w:bCs/>
          <w:sz w:val="24"/>
        </w:rPr>
      </w:pPr>
      <w:r>
        <w:rPr>
          <w:rFonts w:hint="eastAsia"/>
          <w:bCs/>
          <w:sz w:val="24"/>
        </w:rPr>
        <w:t>联系电话：</w:t>
      </w:r>
    </w:p>
    <w:p>
      <w:pPr>
        <w:pStyle w:val="12"/>
        <w:spacing w:after="0" w:line="400" w:lineRule="atLeast"/>
        <w:ind w:firstLine="480" w:firstLineChars="200"/>
        <w:rPr>
          <w:bCs/>
          <w:sz w:val="24"/>
        </w:rPr>
      </w:pPr>
      <w:r>
        <w:rPr>
          <w:rFonts w:hint="eastAsia"/>
          <w:bCs/>
          <w:sz w:val="24"/>
        </w:rPr>
        <w:t>传    真：</w:t>
      </w:r>
    </w:p>
    <w:p>
      <w:pPr>
        <w:pStyle w:val="12"/>
        <w:spacing w:after="0" w:line="400" w:lineRule="atLeast"/>
        <w:ind w:firstLine="480" w:firstLineChars="200"/>
        <w:rPr>
          <w:bCs/>
          <w:sz w:val="24"/>
        </w:rPr>
      </w:pPr>
      <w:r>
        <w:rPr>
          <w:rFonts w:hint="eastAsia"/>
          <w:bCs/>
          <w:sz w:val="24"/>
        </w:rPr>
        <w:t>日    期：</w:t>
      </w:r>
      <w:bookmarkStart w:id="168" w:name="_Toc217446083"/>
    </w:p>
    <w:p>
      <w:pPr>
        <w:pStyle w:val="12"/>
        <w:spacing w:after="0" w:line="400" w:lineRule="atLeast"/>
        <w:ind w:firstLine="420" w:firstLineChars="200"/>
        <w:rPr>
          <w:rFonts w:ascii="宋体" w:hAnsi="宋体"/>
          <w:sz w:val="24"/>
        </w:rPr>
        <w:sectPr>
          <w:pgSz w:w="11907" w:h="16840"/>
          <w:pgMar w:top="1440" w:right="1474" w:bottom="1440" w:left="1474" w:header="851" w:footer="992" w:gutter="0"/>
          <w:cols w:space="720" w:num="1"/>
          <w:docGrid w:linePitch="312" w:charSpace="0"/>
        </w:sectPr>
      </w:pPr>
      <w:r>
        <w:rPr>
          <w:rFonts w:hint="eastAsia" w:ascii="宋体" w:hAnsi="宋体"/>
          <w:szCs w:val="28"/>
        </w:rPr>
        <w:br w:type="page"/>
      </w:r>
      <w:bookmarkEnd w:id="168"/>
    </w:p>
    <w:p>
      <w:pPr>
        <w:spacing w:line="360" w:lineRule="auto"/>
        <w:rPr>
          <w:rFonts w:hAnsi="宋体"/>
          <w:b/>
        </w:rPr>
      </w:pPr>
      <w:bookmarkStart w:id="169" w:name="_Toc217446087"/>
      <w:r>
        <w:rPr>
          <w:rFonts w:hAnsi="宋体"/>
          <w:b/>
        </w:rPr>
        <w:t>附件</w:t>
      </w:r>
      <w:r>
        <w:rPr>
          <w:rFonts w:hint="eastAsia" w:hAnsi="宋体"/>
          <w:b/>
        </w:rPr>
        <w:t>3-2</w:t>
      </w:r>
    </w:p>
    <w:p>
      <w:pPr>
        <w:jc w:val="center"/>
        <w:rPr>
          <w:rFonts w:hAnsi="宋体"/>
          <w:b/>
          <w:sz w:val="32"/>
        </w:rPr>
      </w:pPr>
      <w:r>
        <w:rPr>
          <w:rFonts w:hint="eastAsia" w:hAnsi="宋体"/>
          <w:b/>
          <w:sz w:val="32"/>
        </w:rPr>
        <w:t>分项报价明细表</w:t>
      </w:r>
      <w:r>
        <w:rPr>
          <w:rFonts w:hAnsi="宋体"/>
          <w:b/>
          <w:sz w:val="32"/>
        </w:rPr>
        <w:t>（格式）</w:t>
      </w:r>
    </w:p>
    <w:p>
      <w:pPr>
        <w:pStyle w:val="15"/>
        <w:pBdr>
          <w:bottom w:val="none" w:color="auto" w:sz="0" w:space="0"/>
        </w:pBdr>
        <w:tabs>
          <w:tab w:val="clear" w:pos="4153"/>
          <w:tab w:val="clear" w:pos="8306"/>
        </w:tabs>
        <w:snapToGrid/>
        <w:spacing w:line="400" w:lineRule="exact"/>
        <w:jc w:val="both"/>
        <w:rPr>
          <w:rFonts w:ascii="宋体" w:hAnsi="宋体"/>
        </w:rPr>
      </w:pPr>
      <w:r>
        <w:rPr>
          <w:rFonts w:hint="eastAsia" w:ascii="宋体" w:hAnsi="宋体" w:cs="宋体"/>
          <w:kern w:val="0"/>
          <w:sz w:val="24"/>
        </w:rPr>
        <w:t xml:space="preserve">项目名称：                                            </w:t>
      </w:r>
    </w:p>
    <w:p>
      <w:pPr>
        <w:pStyle w:val="15"/>
        <w:pBdr>
          <w:bottom w:val="none" w:color="auto" w:sz="0" w:space="0"/>
        </w:pBdr>
        <w:tabs>
          <w:tab w:val="clear" w:pos="4153"/>
          <w:tab w:val="clear" w:pos="8306"/>
        </w:tabs>
        <w:snapToGrid/>
        <w:spacing w:line="400" w:lineRule="exact"/>
        <w:jc w:val="both"/>
        <w:rPr>
          <w:rFonts w:ascii="宋体" w:hAnsi="宋体"/>
          <w:sz w:val="24"/>
          <w:szCs w:val="24"/>
        </w:rPr>
      </w:pPr>
      <w:r>
        <w:rPr>
          <w:rFonts w:hint="eastAsia" w:ascii="宋体" w:hAnsi="宋体"/>
          <w:sz w:val="24"/>
          <w:szCs w:val="24"/>
        </w:rPr>
        <w:t xml:space="preserve">招标编号：                                            </w:t>
      </w:r>
    </w:p>
    <w:tbl>
      <w:tblPr>
        <w:tblStyle w:val="31"/>
        <w:tblW w:w="9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0"/>
        <w:gridCol w:w="4175"/>
        <w:gridCol w:w="2622"/>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1300" w:type="dxa"/>
            <w:vAlign w:val="center"/>
          </w:tcPr>
          <w:p>
            <w:pPr>
              <w:widowControl/>
              <w:spacing w:line="360" w:lineRule="auto"/>
              <w:jc w:val="center"/>
              <w:outlineLvl w:val="1"/>
              <w:rPr>
                <w:color w:val="000000"/>
                <w:sz w:val="24"/>
              </w:rPr>
            </w:pPr>
            <w:bookmarkStart w:id="170" w:name="_Toc15269"/>
            <w:bookmarkStart w:id="171" w:name="_Toc12641"/>
            <w:bookmarkStart w:id="172" w:name="_Toc13489"/>
            <w:bookmarkStart w:id="173" w:name="_Toc12132"/>
            <w:bookmarkStart w:id="174" w:name="_Toc28925"/>
            <w:r>
              <w:rPr>
                <w:rFonts w:hint="eastAsia"/>
                <w:color w:val="000000"/>
                <w:sz w:val="24"/>
              </w:rPr>
              <w:t>序号</w:t>
            </w:r>
            <w:bookmarkEnd w:id="170"/>
            <w:bookmarkEnd w:id="171"/>
            <w:bookmarkEnd w:id="172"/>
            <w:bookmarkEnd w:id="173"/>
            <w:bookmarkEnd w:id="174"/>
          </w:p>
        </w:tc>
        <w:tc>
          <w:tcPr>
            <w:tcW w:w="4175" w:type="dxa"/>
            <w:vAlign w:val="center"/>
          </w:tcPr>
          <w:p>
            <w:pPr>
              <w:widowControl/>
              <w:spacing w:line="360" w:lineRule="auto"/>
              <w:jc w:val="center"/>
              <w:outlineLvl w:val="1"/>
              <w:rPr>
                <w:color w:val="000000"/>
                <w:sz w:val="24"/>
              </w:rPr>
            </w:pPr>
            <w:bookmarkStart w:id="175" w:name="_Toc18743"/>
            <w:bookmarkStart w:id="176" w:name="_Toc23262"/>
            <w:bookmarkStart w:id="177" w:name="_Toc19453"/>
            <w:bookmarkStart w:id="178" w:name="_Toc5763"/>
            <w:bookmarkStart w:id="179" w:name="_Toc24602"/>
            <w:r>
              <w:rPr>
                <w:rFonts w:hint="eastAsia"/>
                <w:color w:val="000000"/>
                <w:sz w:val="24"/>
              </w:rPr>
              <w:t>名称</w:t>
            </w:r>
            <w:bookmarkEnd w:id="175"/>
            <w:bookmarkEnd w:id="176"/>
            <w:bookmarkEnd w:id="177"/>
            <w:bookmarkEnd w:id="178"/>
            <w:bookmarkEnd w:id="179"/>
          </w:p>
        </w:tc>
        <w:tc>
          <w:tcPr>
            <w:tcW w:w="2622" w:type="dxa"/>
            <w:vAlign w:val="center"/>
          </w:tcPr>
          <w:p>
            <w:pPr>
              <w:widowControl/>
              <w:spacing w:line="360" w:lineRule="auto"/>
              <w:jc w:val="left"/>
              <w:outlineLvl w:val="1"/>
              <w:rPr>
                <w:color w:val="000000"/>
                <w:sz w:val="24"/>
              </w:rPr>
            </w:pPr>
            <w:bookmarkStart w:id="180" w:name="_Toc17944"/>
            <w:bookmarkStart w:id="181" w:name="_Toc28103"/>
            <w:bookmarkStart w:id="182" w:name="_Toc17449"/>
            <w:bookmarkStart w:id="183" w:name="_Toc21210"/>
            <w:bookmarkStart w:id="184" w:name="_Toc12067"/>
            <w:r>
              <w:rPr>
                <w:rFonts w:hint="eastAsia"/>
                <w:color w:val="000000"/>
                <w:sz w:val="24"/>
              </w:rPr>
              <w:t>报价（单位：元）</w:t>
            </w:r>
            <w:bookmarkEnd w:id="180"/>
            <w:bookmarkEnd w:id="181"/>
            <w:bookmarkEnd w:id="182"/>
            <w:bookmarkEnd w:id="183"/>
            <w:bookmarkEnd w:id="184"/>
          </w:p>
        </w:tc>
        <w:tc>
          <w:tcPr>
            <w:tcW w:w="934" w:type="dxa"/>
            <w:vAlign w:val="center"/>
          </w:tcPr>
          <w:p>
            <w:pPr>
              <w:widowControl/>
              <w:spacing w:line="360" w:lineRule="auto"/>
              <w:jc w:val="left"/>
              <w:outlineLvl w:val="1"/>
              <w:rPr>
                <w:color w:val="000000"/>
                <w:sz w:val="24"/>
              </w:rPr>
            </w:pPr>
            <w:bookmarkStart w:id="185" w:name="_Toc26926"/>
            <w:bookmarkStart w:id="186" w:name="_Toc4475"/>
            <w:bookmarkStart w:id="187" w:name="_Toc22185"/>
            <w:bookmarkStart w:id="188" w:name="_Toc22830"/>
            <w:bookmarkStart w:id="189" w:name="_Toc15907"/>
            <w:r>
              <w:rPr>
                <w:rFonts w:hint="eastAsia"/>
                <w:color w:val="000000"/>
                <w:sz w:val="24"/>
              </w:rPr>
              <w:t>备注</w:t>
            </w:r>
            <w:bookmarkEnd w:id="185"/>
            <w:bookmarkEnd w:id="186"/>
            <w:bookmarkEnd w:id="187"/>
            <w:bookmarkEnd w:id="188"/>
            <w:bookmarkEnd w:id="18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300" w:type="dxa"/>
            <w:vAlign w:val="center"/>
          </w:tcPr>
          <w:p>
            <w:pPr>
              <w:widowControl/>
              <w:spacing w:line="360" w:lineRule="auto"/>
              <w:ind w:firstLine="470" w:firstLineChars="196"/>
              <w:jc w:val="left"/>
              <w:outlineLvl w:val="1"/>
              <w:rPr>
                <w:color w:val="000000"/>
                <w:sz w:val="24"/>
              </w:rPr>
            </w:pPr>
            <w:bookmarkStart w:id="190" w:name="_Toc9646"/>
            <w:bookmarkStart w:id="191" w:name="_Toc3561"/>
            <w:bookmarkStart w:id="192" w:name="_Toc2631"/>
            <w:bookmarkStart w:id="193" w:name="_Toc28641"/>
            <w:bookmarkStart w:id="194" w:name="_Toc12629"/>
            <w:r>
              <w:rPr>
                <w:rFonts w:hint="eastAsia"/>
                <w:color w:val="000000"/>
                <w:sz w:val="24"/>
              </w:rPr>
              <w:t>1</w:t>
            </w:r>
            <w:bookmarkEnd w:id="190"/>
            <w:bookmarkEnd w:id="191"/>
            <w:bookmarkEnd w:id="192"/>
            <w:bookmarkEnd w:id="193"/>
            <w:bookmarkEnd w:id="194"/>
          </w:p>
        </w:tc>
        <w:tc>
          <w:tcPr>
            <w:tcW w:w="4175" w:type="dxa"/>
            <w:vAlign w:val="center"/>
          </w:tcPr>
          <w:p>
            <w:pPr>
              <w:widowControl/>
              <w:spacing w:line="360" w:lineRule="auto"/>
              <w:ind w:firstLine="470" w:firstLineChars="196"/>
              <w:jc w:val="left"/>
              <w:outlineLvl w:val="1"/>
              <w:rPr>
                <w:color w:val="000000"/>
                <w:sz w:val="24"/>
              </w:rPr>
            </w:pPr>
            <w:bookmarkStart w:id="195" w:name="_Toc13762"/>
            <w:bookmarkStart w:id="196" w:name="_Toc1335"/>
            <w:bookmarkStart w:id="197" w:name="_Toc32345"/>
            <w:bookmarkStart w:id="198" w:name="_Toc17476"/>
            <w:bookmarkStart w:id="199" w:name="_Toc17079"/>
            <w:r>
              <w:rPr>
                <w:rFonts w:hint="eastAsia" w:ascii="宋体" w:hAnsi="宋体"/>
                <w:sz w:val="24"/>
              </w:rPr>
              <w:t>熬家卫生院医用氧气系统</w:t>
            </w:r>
            <w:bookmarkEnd w:id="195"/>
            <w:bookmarkEnd w:id="196"/>
            <w:bookmarkEnd w:id="197"/>
            <w:bookmarkEnd w:id="198"/>
            <w:bookmarkEnd w:id="199"/>
          </w:p>
        </w:tc>
        <w:tc>
          <w:tcPr>
            <w:tcW w:w="2622" w:type="dxa"/>
            <w:vAlign w:val="center"/>
          </w:tcPr>
          <w:p>
            <w:pPr>
              <w:widowControl/>
              <w:spacing w:line="360" w:lineRule="auto"/>
              <w:ind w:firstLine="470" w:firstLineChars="196"/>
              <w:jc w:val="left"/>
              <w:outlineLvl w:val="1"/>
              <w:rPr>
                <w:color w:val="000000"/>
                <w:sz w:val="24"/>
              </w:rPr>
            </w:pPr>
          </w:p>
        </w:tc>
        <w:tc>
          <w:tcPr>
            <w:tcW w:w="934" w:type="dxa"/>
            <w:vAlign w:val="center"/>
          </w:tcPr>
          <w:p>
            <w:pPr>
              <w:widowControl/>
              <w:spacing w:line="360" w:lineRule="auto"/>
              <w:ind w:firstLine="470" w:firstLineChars="196"/>
              <w:jc w:val="left"/>
              <w:outlineLvl w:val="1"/>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300" w:type="dxa"/>
            <w:vAlign w:val="center"/>
          </w:tcPr>
          <w:p>
            <w:pPr>
              <w:widowControl/>
              <w:spacing w:line="360" w:lineRule="auto"/>
              <w:ind w:firstLine="470" w:firstLineChars="196"/>
              <w:jc w:val="left"/>
              <w:outlineLvl w:val="1"/>
              <w:rPr>
                <w:color w:val="000000"/>
                <w:sz w:val="24"/>
              </w:rPr>
            </w:pPr>
            <w:bookmarkStart w:id="200" w:name="_Toc7416"/>
            <w:bookmarkStart w:id="201" w:name="_Toc2369"/>
            <w:bookmarkStart w:id="202" w:name="_Toc26948"/>
            <w:bookmarkStart w:id="203" w:name="_Toc31916"/>
            <w:bookmarkStart w:id="204" w:name="_Toc24706"/>
            <w:r>
              <w:rPr>
                <w:rFonts w:hint="eastAsia"/>
                <w:color w:val="000000"/>
                <w:sz w:val="24"/>
              </w:rPr>
              <w:t>2</w:t>
            </w:r>
            <w:bookmarkEnd w:id="200"/>
            <w:bookmarkEnd w:id="201"/>
            <w:bookmarkEnd w:id="202"/>
            <w:bookmarkEnd w:id="203"/>
            <w:bookmarkEnd w:id="204"/>
          </w:p>
        </w:tc>
        <w:tc>
          <w:tcPr>
            <w:tcW w:w="4175" w:type="dxa"/>
            <w:vAlign w:val="center"/>
          </w:tcPr>
          <w:p>
            <w:pPr>
              <w:widowControl/>
              <w:spacing w:line="360" w:lineRule="auto"/>
              <w:ind w:firstLine="470" w:firstLineChars="196"/>
              <w:jc w:val="left"/>
              <w:outlineLvl w:val="1"/>
              <w:rPr>
                <w:color w:val="000000"/>
                <w:sz w:val="24"/>
              </w:rPr>
            </w:pPr>
            <w:bookmarkStart w:id="205" w:name="_Toc16779"/>
            <w:bookmarkStart w:id="206" w:name="_Toc21028"/>
            <w:bookmarkStart w:id="207" w:name="_Toc2076"/>
            <w:bookmarkStart w:id="208" w:name="_Toc27527"/>
            <w:bookmarkStart w:id="209" w:name="_Toc22279"/>
            <w:r>
              <w:rPr>
                <w:rFonts w:hint="eastAsia" w:ascii="宋体" w:hAnsi="宋体"/>
                <w:sz w:val="24"/>
              </w:rPr>
              <w:t>熬家卫生院污水处理系统</w:t>
            </w:r>
            <w:bookmarkEnd w:id="205"/>
            <w:bookmarkEnd w:id="206"/>
            <w:bookmarkEnd w:id="207"/>
            <w:bookmarkEnd w:id="208"/>
            <w:bookmarkEnd w:id="209"/>
          </w:p>
        </w:tc>
        <w:tc>
          <w:tcPr>
            <w:tcW w:w="2622" w:type="dxa"/>
            <w:vAlign w:val="center"/>
          </w:tcPr>
          <w:p>
            <w:pPr>
              <w:widowControl/>
              <w:spacing w:line="360" w:lineRule="auto"/>
              <w:ind w:firstLine="470" w:firstLineChars="196"/>
              <w:jc w:val="left"/>
              <w:outlineLvl w:val="1"/>
              <w:rPr>
                <w:color w:val="000000"/>
                <w:sz w:val="24"/>
              </w:rPr>
            </w:pPr>
          </w:p>
        </w:tc>
        <w:tc>
          <w:tcPr>
            <w:tcW w:w="934" w:type="dxa"/>
            <w:vAlign w:val="center"/>
          </w:tcPr>
          <w:p>
            <w:pPr>
              <w:widowControl/>
              <w:spacing w:line="360" w:lineRule="auto"/>
              <w:ind w:firstLine="470" w:firstLineChars="196"/>
              <w:jc w:val="left"/>
              <w:outlineLvl w:val="1"/>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300" w:type="dxa"/>
            <w:vAlign w:val="center"/>
          </w:tcPr>
          <w:p>
            <w:pPr>
              <w:widowControl/>
              <w:spacing w:line="360" w:lineRule="auto"/>
              <w:ind w:firstLine="470" w:firstLineChars="196"/>
              <w:jc w:val="left"/>
              <w:outlineLvl w:val="1"/>
              <w:rPr>
                <w:color w:val="000000"/>
                <w:sz w:val="24"/>
              </w:rPr>
            </w:pPr>
            <w:bookmarkStart w:id="210" w:name="_Toc26854"/>
            <w:bookmarkStart w:id="211" w:name="_Toc7622"/>
            <w:bookmarkStart w:id="212" w:name="_Toc12516"/>
            <w:bookmarkStart w:id="213" w:name="_Toc16999"/>
            <w:bookmarkStart w:id="214" w:name="_Toc13868"/>
            <w:r>
              <w:rPr>
                <w:rFonts w:hint="eastAsia"/>
                <w:color w:val="000000"/>
                <w:sz w:val="24"/>
              </w:rPr>
              <w:t>3</w:t>
            </w:r>
            <w:bookmarkEnd w:id="210"/>
            <w:bookmarkEnd w:id="211"/>
            <w:bookmarkEnd w:id="212"/>
            <w:bookmarkEnd w:id="213"/>
            <w:bookmarkEnd w:id="214"/>
          </w:p>
        </w:tc>
        <w:tc>
          <w:tcPr>
            <w:tcW w:w="4175" w:type="dxa"/>
            <w:vAlign w:val="center"/>
          </w:tcPr>
          <w:p>
            <w:pPr>
              <w:widowControl/>
              <w:spacing w:line="360" w:lineRule="auto"/>
              <w:ind w:firstLine="470" w:firstLineChars="196"/>
              <w:jc w:val="left"/>
              <w:outlineLvl w:val="1"/>
              <w:rPr>
                <w:color w:val="000000"/>
                <w:sz w:val="24"/>
              </w:rPr>
            </w:pPr>
            <w:bookmarkStart w:id="215" w:name="_Toc13997"/>
            <w:bookmarkStart w:id="216" w:name="_Toc26209"/>
            <w:bookmarkStart w:id="217" w:name="_Toc31949"/>
            <w:bookmarkStart w:id="218" w:name="_Toc10128"/>
            <w:bookmarkStart w:id="219" w:name="_Toc9039"/>
            <w:r>
              <w:rPr>
                <w:rFonts w:hint="eastAsia" w:ascii="宋体" w:hAnsi="宋体"/>
                <w:sz w:val="24"/>
              </w:rPr>
              <w:t>熬家卫生院监控系统</w:t>
            </w:r>
            <w:bookmarkEnd w:id="215"/>
            <w:bookmarkEnd w:id="216"/>
            <w:bookmarkEnd w:id="217"/>
            <w:bookmarkEnd w:id="218"/>
            <w:bookmarkEnd w:id="219"/>
          </w:p>
        </w:tc>
        <w:tc>
          <w:tcPr>
            <w:tcW w:w="2622" w:type="dxa"/>
            <w:vAlign w:val="center"/>
          </w:tcPr>
          <w:p>
            <w:pPr>
              <w:widowControl/>
              <w:spacing w:line="360" w:lineRule="auto"/>
              <w:ind w:firstLine="470" w:firstLineChars="196"/>
              <w:jc w:val="left"/>
              <w:outlineLvl w:val="1"/>
              <w:rPr>
                <w:color w:val="000000"/>
                <w:sz w:val="24"/>
              </w:rPr>
            </w:pPr>
          </w:p>
        </w:tc>
        <w:tc>
          <w:tcPr>
            <w:tcW w:w="934" w:type="dxa"/>
            <w:vAlign w:val="center"/>
          </w:tcPr>
          <w:p>
            <w:pPr>
              <w:widowControl/>
              <w:spacing w:line="360" w:lineRule="auto"/>
              <w:ind w:firstLine="470" w:firstLineChars="196"/>
              <w:jc w:val="left"/>
              <w:outlineLvl w:val="1"/>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300" w:type="dxa"/>
            <w:tcBorders>
              <w:left w:val="single" w:color="auto" w:sz="4" w:space="0"/>
            </w:tcBorders>
            <w:vAlign w:val="center"/>
          </w:tcPr>
          <w:p>
            <w:pPr>
              <w:widowControl/>
              <w:spacing w:line="360" w:lineRule="auto"/>
              <w:ind w:firstLine="470" w:firstLineChars="196"/>
              <w:jc w:val="left"/>
              <w:outlineLvl w:val="1"/>
              <w:rPr>
                <w:color w:val="000000"/>
                <w:sz w:val="24"/>
              </w:rPr>
            </w:pPr>
            <w:bookmarkStart w:id="220" w:name="_Toc26221"/>
            <w:bookmarkStart w:id="221" w:name="_Toc21245"/>
            <w:bookmarkStart w:id="222" w:name="_Toc27779"/>
            <w:bookmarkStart w:id="223" w:name="_Toc964"/>
            <w:bookmarkStart w:id="224" w:name="_Toc1057"/>
            <w:r>
              <w:rPr>
                <w:rFonts w:hint="eastAsia"/>
                <w:color w:val="000000"/>
                <w:sz w:val="24"/>
              </w:rPr>
              <w:t>4</w:t>
            </w:r>
            <w:bookmarkEnd w:id="220"/>
            <w:bookmarkEnd w:id="221"/>
            <w:bookmarkEnd w:id="222"/>
            <w:bookmarkEnd w:id="223"/>
            <w:bookmarkEnd w:id="224"/>
          </w:p>
        </w:tc>
        <w:tc>
          <w:tcPr>
            <w:tcW w:w="4175" w:type="dxa"/>
            <w:vAlign w:val="center"/>
          </w:tcPr>
          <w:p>
            <w:pPr>
              <w:widowControl/>
              <w:spacing w:line="360" w:lineRule="auto"/>
              <w:ind w:firstLine="470" w:firstLineChars="196"/>
              <w:jc w:val="left"/>
              <w:outlineLvl w:val="1"/>
              <w:rPr>
                <w:color w:val="000000"/>
                <w:sz w:val="24"/>
              </w:rPr>
            </w:pPr>
            <w:bookmarkStart w:id="225" w:name="_Toc8060"/>
            <w:bookmarkStart w:id="226" w:name="_Toc11664"/>
            <w:bookmarkStart w:id="227" w:name="_Toc20774"/>
            <w:bookmarkStart w:id="228" w:name="_Toc12988"/>
            <w:bookmarkStart w:id="229" w:name="_Toc24310"/>
            <w:r>
              <w:rPr>
                <w:rFonts w:hint="eastAsia" w:ascii="宋体" w:hAnsi="宋体"/>
                <w:sz w:val="24"/>
              </w:rPr>
              <w:t>纪家镇卫生院医用氧气系统</w:t>
            </w:r>
            <w:bookmarkEnd w:id="225"/>
            <w:bookmarkEnd w:id="226"/>
            <w:bookmarkEnd w:id="227"/>
            <w:bookmarkEnd w:id="228"/>
            <w:bookmarkEnd w:id="229"/>
          </w:p>
        </w:tc>
        <w:tc>
          <w:tcPr>
            <w:tcW w:w="2622" w:type="dxa"/>
            <w:vAlign w:val="center"/>
          </w:tcPr>
          <w:p>
            <w:pPr>
              <w:widowControl/>
              <w:spacing w:line="360" w:lineRule="auto"/>
              <w:ind w:firstLine="470" w:firstLineChars="196"/>
              <w:jc w:val="left"/>
              <w:outlineLvl w:val="1"/>
              <w:rPr>
                <w:color w:val="000000"/>
                <w:sz w:val="24"/>
              </w:rPr>
            </w:pPr>
          </w:p>
        </w:tc>
        <w:tc>
          <w:tcPr>
            <w:tcW w:w="934" w:type="dxa"/>
            <w:vAlign w:val="center"/>
          </w:tcPr>
          <w:p>
            <w:pPr>
              <w:widowControl/>
              <w:spacing w:line="360" w:lineRule="auto"/>
              <w:ind w:firstLine="470" w:firstLineChars="196"/>
              <w:jc w:val="left"/>
              <w:outlineLvl w:val="1"/>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300" w:type="dxa"/>
            <w:vAlign w:val="center"/>
          </w:tcPr>
          <w:p>
            <w:pPr>
              <w:widowControl/>
              <w:spacing w:line="360" w:lineRule="auto"/>
              <w:ind w:firstLine="470" w:firstLineChars="196"/>
              <w:jc w:val="left"/>
              <w:outlineLvl w:val="1"/>
              <w:rPr>
                <w:color w:val="000000"/>
                <w:sz w:val="24"/>
              </w:rPr>
            </w:pPr>
            <w:bookmarkStart w:id="230" w:name="_Toc722"/>
            <w:bookmarkStart w:id="231" w:name="_Toc4428"/>
            <w:bookmarkStart w:id="232" w:name="_Toc3688"/>
            <w:bookmarkStart w:id="233" w:name="_Toc8982"/>
            <w:bookmarkStart w:id="234" w:name="_Toc22063"/>
            <w:r>
              <w:rPr>
                <w:rFonts w:hint="eastAsia"/>
                <w:color w:val="000000"/>
                <w:sz w:val="24"/>
              </w:rPr>
              <w:t>5</w:t>
            </w:r>
            <w:bookmarkEnd w:id="230"/>
            <w:bookmarkEnd w:id="231"/>
            <w:bookmarkEnd w:id="232"/>
            <w:bookmarkEnd w:id="233"/>
            <w:bookmarkEnd w:id="234"/>
          </w:p>
        </w:tc>
        <w:tc>
          <w:tcPr>
            <w:tcW w:w="4175" w:type="dxa"/>
            <w:vAlign w:val="center"/>
          </w:tcPr>
          <w:p>
            <w:pPr>
              <w:widowControl/>
              <w:spacing w:line="360" w:lineRule="auto"/>
              <w:ind w:firstLine="470" w:firstLineChars="196"/>
              <w:jc w:val="left"/>
              <w:outlineLvl w:val="1"/>
              <w:rPr>
                <w:color w:val="000000"/>
                <w:sz w:val="24"/>
              </w:rPr>
            </w:pPr>
            <w:bookmarkStart w:id="235" w:name="_Toc18520"/>
            <w:bookmarkStart w:id="236" w:name="_Toc11032"/>
            <w:bookmarkStart w:id="237" w:name="_Toc7857"/>
            <w:bookmarkStart w:id="238" w:name="_Toc25886"/>
            <w:bookmarkStart w:id="239" w:name="_Toc11259"/>
            <w:r>
              <w:rPr>
                <w:rFonts w:hint="eastAsia" w:ascii="宋体" w:hAnsi="宋体"/>
                <w:sz w:val="24"/>
              </w:rPr>
              <w:t>纪家镇卫生院污水处理系统</w:t>
            </w:r>
            <w:bookmarkEnd w:id="235"/>
            <w:bookmarkEnd w:id="236"/>
            <w:bookmarkEnd w:id="237"/>
            <w:bookmarkEnd w:id="238"/>
            <w:bookmarkEnd w:id="239"/>
          </w:p>
        </w:tc>
        <w:tc>
          <w:tcPr>
            <w:tcW w:w="2622" w:type="dxa"/>
            <w:vAlign w:val="center"/>
          </w:tcPr>
          <w:p>
            <w:pPr>
              <w:widowControl/>
              <w:spacing w:line="360" w:lineRule="auto"/>
              <w:ind w:firstLine="470" w:firstLineChars="196"/>
              <w:jc w:val="left"/>
              <w:outlineLvl w:val="1"/>
              <w:rPr>
                <w:color w:val="000000"/>
                <w:sz w:val="24"/>
              </w:rPr>
            </w:pPr>
          </w:p>
        </w:tc>
        <w:tc>
          <w:tcPr>
            <w:tcW w:w="934" w:type="dxa"/>
            <w:vAlign w:val="center"/>
          </w:tcPr>
          <w:p>
            <w:pPr>
              <w:widowControl/>
              <w:spacing w:line="360" w:lineRule="auto"/>
              <w:ind w:firstLine="470" w:firstLineChars="196"/>
              <w:jc w:val="left"/>
              <w:outlineLvl w:val="1"/>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300" w:type="dxa"/>
            <w:vAlign w:val="center"/>
          </w:tcPr>
          <w:p>
            <w:pPr>
              <w:widowControl/>
              <w:spacing w:line="360" w:lineRule="auto"/>
              <w:ind w:firstLine="470" w:firstLineChars="196"/>
              <w:jc w:val="left"/>
              <w:outlineLvl w:val="1"/>
              <w:rPr>
                <w:color w:val="000000"/>
                <w:sz w:val="24"/>
              </w:rPr>
            </w:pPr>
            <w:bookmarkStart w:id="240" w:name="_Toc22561"/>
            <w:bookmarkStart w:id="241" w:name="_Toc32109"/>
            <w:bookmarkStart w:id="242" w:name="_Toc31103"/>
            <w:bookmarkStart w:id="243" w:name="_Toc11516"/>
            <w:bookmarkStart w:id="244" w:name="_Toc2855"/>
            <w:r>
              <w:rPr>
                <w:rFonts w:hint="eastAsia"/>
                <w:color w:val="000000"/>
                <w:sz w:val="24"/>
              </w:rPr>
              <w:t>6</w:t>
            </w:r>
            <w:bookmarkEnd w:id="240"/>
            <w:bookmarkEnd w:id="241"/>
            <w:bookmarkEnd w:id="242"/>
            <w:bookmarkEnd w:id="243"/>
            <w:bookmarkEnd w:id="244"/>
          </w:p>
        </w:tc>
        <w:tc>
          <w:tcPr>
            <w:tcW w:w="4175" w:type="dxa"/>
            <w:vAlign w:val="center"/>
          </w:tcPr>
          <w:p>
            <w:pPr>
              <w:widowControl/>
              <w:spacing w:line="360" w:lineRule="auto"/>
              <w:ind w:firstLine="470" w:firstLineChars="196"/>
              <w:jc w:val="left"/>
              <w:outlineLvl w:val="1"/>
              <w:rPr>
                <w:color w:val="000000"/>
                <w:sz w:val="24"/>
              </w:rPr>
            </w:pPr>
            <w:bookmarkStart w:id="245" w:name="_Toc32211"/>
            <w:bookmarkStart w:id="246" w:name="_Toc7920"/>
            <w:bookmarkStart w:id="247" w:name="_Toc30307"/>
            <w:bookmarkStart w:id="248" w:name="_Toc12738"/>
            <w:bookmarkStart w:id="249" w:name="_Toc21637"/>
            <w:r>
              <w:rPr>
                <w:rFonts w:hint="eastAsia" w:ascii="宋体" w:hAnsi="宋体"/>
                <w:sz w:val="24"/>
              </w:rPr>
              <w:t>纪家镇卫生院监控系统</w:t>
            </w:r>
            <w:bookmarkEnd w:id="245"/>
            <w:bookmarkEnd w:id="246"/>
            <w:bookmarkEnd w:id="247"/>
            <w:bookmarkEnd w:id="248"/>
            <w:bookmarkEnd w:id="249"/>
          </w:p>
        </w:tc>
        <w:tc>
          <w:tcPr>
            <w:tcW w:w="2622" w:type="dxa"/>
            <w:vAlign w:val="center"/>
          </w:tcPr>
          <w:p>
            <w:pPr>
              <w:widowControl/>
              <w:spacing w:line="360" w:lineRule="auto"/>
              <w:ind w:firstLine="470" w:firstLineChars="196"/>
              <w:jc w:val="left"/>
              <w:outlineLvl w:val="1"/>
              <w:rPr>
                <w:color w:val="000000"/>
                <w:sz w:val="24"/>
              </w:rPr>
            </w:pPr>
          </w:p>
        </w:tc>
        <w:tc>
          <w:tcPr>
            <w:tcW w:w="934" w:type="dxa"/>
            <w:vAlign w:val="center"/>
          </w:tcPr>
          <w:p>
            <w:pPr>
              <w:widowControl/>
              <w:spacing w:line="360" w:lineRule="auto"/>
              <w:ind w:firstLine="470" w:firstLineChars="196"/>
              <w:jc w:val="left"/>
              <w:outlineLvl w:val="1"/>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300" w:type="dxa"/>
            <w:vAlign w:val="center"/>
          </w:tcPr>
          <w:p>
            <w:pPr>
              <w:widowControl/>
              <w:spacing w:line="360" w:lineRule="auto"/>
              <w:ind w:firstLine="470" w:firstLineChars="196"/>
              <w:jc w:val="left"/>
              <w:outlineLvl w:val="1"/>
              <w:rPr>
                <w:color w:val="000000"/>
                <w:sz w:val="24"/>
              </w:rPr>
            </w:pPr>
            <w:bookmarkStart w:id="250" w:name="_Toc18899"/>
            <w:bookmarkStart w:id="251" w:name="_Toc11251"/>
            <w:bookmarkStart w:id="252" w:name="_Toc7999"/>
            <w:bookmarkStart w:id="253" w:name="_Toc3570"/>
            <w:bookmarkStart w:id="254" w:name="_Toc16024"/>
            <w:r>
              <w:rPr>
                <w:rFonts w:hint="eastAsia"/>
                <w:color w:val="000000"/>
                <w:sz w:val="24"/>
              </w:rPr>
              <w:t>7</w:t>
            </w:r>
            <w:bookmarkEnd w:id="250"/>
            <w:bookmarkEnd w:id="251"/>
            <w:bookmarkEnd w:id="252"/>
            <w:bookmarkEnd w:id="253"/>
            <w:bookmarkEnd w:id="254"/>
          </w:p>
        </w:tc>
        <w:tc>
          <w:tcPr>
            <w:tcW w:w="4175" w:type="dxa"/>
            <w:vAlign w:val="center"/>
          </w:tcPr>
          <w:p>
            <w:pPr>
              <w:widowControl/>
              <w:spacing w:line="360" w:lineRule="auto"/>
              <w:ind w:firstLine="470" w:firstLineChars="196"/>
              <w:jc w:val="left"/>
              <w:outlineLvl w:val="1"/>
              <w:rPr>
                <w:color w:val="000000"/>
                <w:sz w:val="24"/>
              </w:rPr>
            </w:pPr>
            <w:bookmarkStart w:id="255" w:name="_Toc30213"/>
            <w:bookmarkStart w:id="256" w:name="_Toc8439"/>
            <w:bookmarkStart w:id="257" w:name="_Toc20504"/>
            <w:bookmarkStart w:id="258" w:name="_Toc12056"/>
            <w:bookmarkStart w:id="259" w:name="_Toc2784"/>
            <w:r>
              <w:rPr>
                <w:rFonts w:hint="eastAsia" w:ascii="宋体" w:hAnsi="宋体"/>
                <w:sz w:val="24"/>
              </w:rPr>
              <w:t>金石井镇卫生院医用氧气系统</w:t>
            </w:r>
            <w:bookmarkEnd w:id="255"/>
            <w:bookmarkEnd w:id="256"/>
            <w:bookmarkEnd w:id="257"/>
            <w:bookmarkEnd w:id="258"/>
            <w:bookmarkEnd w:id="259"/>
          </w:p>
        </w:tc>
        <w:tc>
          <w:tcPr>
            <w:tcW w:w="2622" w:type="dxa"/>
            <w:vAlign w:val="center"/>
          </w:tcPr>
          <w:p>
            <w:pPr>
              <w:widowControl/>
              <w:spacing w:line="360" w:lineRule="auto"/>
              <w:ind w:firstLine="470" w:firstLineChars="196"/>
              <w:jc w:val="left"/>
              <w:outlineLvl w:val="1"/>
              <w:rPr>
                <w:color w:val="000000"/>
                <w:sz w:val="24"/>
              </w:rPr>
            </w:pPr>
          </w:p>
        </w:tc>
        <w:tc>
          <w:tcPr>
            <w:tcW w:w="934" w:type="dxa"/>
            <w:vAlign w:val="center"/>
          </w:tcPr>
          <w:p>
            <w:pPr>
              <w:widowControl/>
              <w:spacing w:line="360" w:lineRule="auto"/>
              <w:ind w:firstLine="470" w:firstLineChars="196"/>
              <w:jc w:val="left"/>
              <w:outlineLvl w:val="1"/>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300" w:type="dxa"/>
            <w:vAlign w:val="center"/>
          </w:tcPr>
          <w:p>
            <w:pPr>
              <w:widowControl/>
              <w:spacing w:line="360" w:lineRule="auto"/>
              <w:ind w:firstLine="470" w:firstLineChars="196"/>
              <w:jc w:val="left"/>
              <w:outlineLvl w:val="1"/>
              <w:rPr>
                <w:color w:val="000000"/>
                <w:sz w:val="24"/>
              </w:rPr>
            </w:pPr>
            <w:bookmarkStart w:id="260" w:name="_Toc2696"/>
            <w:bookmarkStart w:id="261" w:name="_Toc8778"/>
            <w:bookmarkStart w:id="262" w:name="_Toc2238"/>
            <w:bookmarkStart w:id="263" w:name="_Toc18672"/>
            <w:bookmarkStart w:id="264" w:name="_Toc7966"/>
            <w:r>
              <w:rPr>
                <w:rFonts w:hint="eastAsia"/>
                <w:color w:val="000000"/>
                <w:sz w:val="24"/>
              </w:rPr>
              <w:t>8</w:t>
            </w:r>
            <w:bookmarkEnd w:id="260"/>
            <w:bookmarkEnd w:id="261"/>
            <w:bookmarkEnd w:id="262"/>
            <w:bookmarkEnd w:id="263"/>
            <w:bookmarkEnd w:id="264"/>
          </w:p>
        </w:tc>
        <w:tc>
          <w:tcPr>
            <w:tcW w:w="4175" w:type="dxa"/>
            <w:vAlign w:val="center"/>
          </w:tcPr>
          <w:p>
            <w:pPr>
              <w:widowControl/>
              <w:spacing w:line="360" w:lineRule="auto"/>
              <w:ind w:firstLine="470" w:firstLineChars="196"/>
              <w:jc w:val="left"/>
              <w:outlineLvl w:val="1"/>
              <w:rPr>
                <w:color w:val="000000"/>
                <w:sz w:val="24"/>
              </w:rPr>
            </w:pPr>
            <w:bookmarkStart w:id="265" w:name="_Toc6687"/>
            <w:bookmarkStart w:id="266" w:name="_Toc2415"/>
            <w:bookmarkStart w:id="267" w:name="_Toc15528"/>
            <w:bookmarkStart w:id="268" w:name="_Toc9492"/>
            <w:bookmarkStart w:id="269" w:name="_Toc10601"/>
            <w:r>
              <w:rPr>
                <w:rFonts w:hint="eastAsia" w:ascii="宋体" w:hAnsi="宋体"/>
                <w:sz w:val="24"/>
              </w:rPr>
              <w:t>金石井镇卫生院污水处理系统</w:t>
            </w:r>
            <w:bookmarkEnd w:id="265"/>
            <w:bookmarkEnd w:id="266"/>
            <w:bookmarkEnd w:id="267"/>
            <w:bookmarkEnd w:id="268"/>
            <w:bookmarkEnd w:id="269"/>
          </w:p>
        </w:tc>
        <w:tc>
          <w:tcPr>
            <w:tcW w:w="2622" w:type="dxa"/>
            <w:vAlign w:val="center"/>
          </w:tcPr>
          <w:p>
            <w:pPr>
              <w:widowControl/>
              <w:spacing w:line="360" w:lineRule="auto"/>
              <w:ind w:firstLine="470" w:firstLineChars="196"/>
              <w:jc w:val="left"/>
              <w:outlineLvl w:val="1"/>
              <w:rPr>
                <w:color w:val="000000"/>
                <w:sz w:val="24"/>
              </w:rPr>
            </w:pPr>
          </w:p>
        </w:tc>
        <w:tc>
          <w:tcPr>
            <w:tcW w:w="934" w:type="dxa"/>
            <w:vAlign w:val="center"/>
          </w:tcPr>
          <w:p>
            <w:pPr>
              <w:widowControl/>
              <w:spacing w:line="360" w:lineRule="auto"/>
              <w:ind w:firstLine="470" w:firstLineChars="196"/>
              <w:jc w:val="left"/>
              <w:outlineLvl w:val="1"/>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300" w:type="dxa"/>
            <w:vAlign w:val="center"/>
          </w:tcPr>
          <w:p>
            <w:pPr>
              <w:widowControl/>
              <w:spacing w:line="360" w:lineRule="auto"/>
              <w:ind w:firstLine="470" w:firstLineChars="196"/>
              <w:jc w:val="left"/>
              <w:outlineLvl w:val="1"/>
              <w:rPr>
                <w:color w:val="000000"/>
                <w:sz w:val="24"/>
              </w:rPr>
            </w:pPr>
            <w:bookmarkStart w:id="270" w:name="_Toc663"/>
            <w:bookmarkStart w:id="271" w:name="_Toc11818"/>
            <w:bookmarkStart w:id="272" w:name="_Toc29320"/>
            <w:bookmarkStart w:id="273" w:name="_Toc17577"/>
            <w:bookmarkStart w:id="274" w:name="_Toc5980"/>
            <w:r>
              <w:rPr>
                <w:rFonts w:hint="eastAsia"/>
                <w:color w:val="000000"/>
                <w:sz w:val="24"/>
              </w:rPr>
              <w:t>9</w:t>
            </w:r>
            <w:bookmarkEnd w:id="270"/>
            <w:bookmarkEnd w:id="271"/>
            <w:bookmarkEnd w:id="272"/>
            <w:bookmarkEnd w:id="273"/>
            <w:bookmarkEnd w:id="274"/>
          </w:p>
        </w:tc>
        <w:tc>
          <w:tcPr>
            <w:tcW w:w="4175" w:type="dxa"/>
            <w:vAlign w:val="center"/>
          </w:tcPr>
          <w:p>
            <w:pPr>
              <w:widowControl/>
              <w:spacing w:line="360" w:lineRule="auto"/>
              <w:ind w:firstLine="470" w:firstLineChars="196"/>
              <w:jc w:val="left"/>
              <w:outlineLvl w:val="1"/>
              <w:rPr>
                <w:color w:val="000000"/>
                <w:sz w:val="24"/>
              </w:rPr>
            </w:pPr>
            <w:bookmarkStart w:id="275" w:name="_Toc2808"/>
            <w:bookmarkStart w:id="276" w:name="_Toc2680"/>
            <w:bookmarkStart w:id="277" w:name="_Toc20094"/>
            <w:bookmarkStart w:id="278" w:name="_Toc29687"/>
            <w:bookmarkStart w:id="279" w:name="_Toc8574"/>
            <w:r>
              <w:rPr>
                <w:rFonts w:hint="eastAsia" w:ascii="宋体" w:hAnsi="宋体"/>
                <w:sz w:val="24"/>
              </w:rPr>
              <w:t>金石井镇卫生院监控系统</w:t>
            </w:r>
            <w:bookmarkEnd w:id="275"/>
            <w:bookmarkEnd w:id="276"/>
            <w:bookmarkEnd w:id="277"/>
            <w:bookmarkEnd w:id="278"/>
            <w:bookmarkEnd w:id="279"/>
          </w:p>
        </w:tc>
        <w:tc>
          <w:tcPr>
            <w:tcW w:w="2622" w:type="dxa"/>
            <w:vAlign w:val="center"/>
          </w:tcPr>
          <w:p>
            <w:pPr>
              <w:widowControl/>
              <w:spacing w:line="360" w:lineRule="auto"/>
              <w:ind w:firstLine="470" w:firstLineChars="196"/>
              <w:jc w:val="left"/>
              <w:outlineLvl w:val="1"/>
              <w:rPr>
                <w:color w:val="000000"/>
                <w:sz w:val="24"/>
              </w:rPr>
            </w:pPr>
          </w:p>
        </w:tc>
        <w:tc>
          <w:tcPr>
            <w:tcW w:w="934" w:type="dxa"/>
            <w:vAlign w:val="center"/>
          </w:tcPr>
          <w:p>
            <w:pPr>
              <w:widowControl/>
              <w:spacing w:line="360" w:lineRule="auto"/>
              <w:ind w:firstLine="470" w:firstLineChars="196"/>
              <w:jc w:val="left"/>
              <w:outlineLvl w:val="1"/>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300" w:type="dxa"/>
            <w:vAlign w:val="center"/>
          </w:tcPr>
          <w:p>
            <w:pPr>
              <w:widowControl/>
              <w:spacing w:line="360" w:lineRule="auto"/>
              <w:ind w:firstLine="470" w:firstLineChars="196"/>
              <w:jc w:val="center"/>
              <w:outlineLvl w:val="1"/>
              <w:rPr>
                <w:color w:val="000000"/>
                <w:sz w:val="24"/>
              </w:rPr>
            </w:pPr>
            <w:bookmarkStart w:id="280" w:name="_Toc19119"/>
            <w:bookmarkStart w:id="281" w:name="_Toc18189"/>
            <w:bookmarkStart w:id="282" w:name="_Toc3580"/>
            <w:bookmarkStart w:id="283" w:name="_Toc16486"/>
            <w:bookmarkStart w:id="284" w:name="_Toc16632"/>
            <w:r>
              <w:rPr>
                <w:rFonts w:hint="eastAsia"/>
                <w:color w:val="000000"/>
                <w:sz w:val="24"/>
              </w:rPr>
              <w:t>合计</w:t>
            </w:r>
            <w:bookmarkEnd w:id="280"/>
            <w:bookmarkEnd w:id="281"/>
            <w:bookmarkEnd w:id="282"/>
            <w:bookmarkEnd w:id="283"/>
            <w:bookmarkEnd w:id="284"/>
          </w:p>
        </w:tc>
        <w:tc>
          <w:tcPr>
            <w:tcW w:w="7731" w:type="dxa"/>
            <w:gridSpan w:val="3"/>
            <w:vAlign w:val="center"/>
          </w:tcPr>
          <w:p>
            <w:pPr>
              <w:widowControl/>
              <w:spacing w:line="360" w:lineRule="auto"/>
              <w:ind w:firstLine="470" w:firstLineChars="196"/>
              <w:jc w:val="left"/>
              <w:outlineLvl w:val="1"/>
              <w:rPr>
                <w:color w:val="000000"/>
                <w:sz w:val="24"/>
              </w:rPr>
            </w:pPr>
            <w:bookmarkStart w:id="285" w:name="_Toc7593"/>
            <w:bookmarkStart w:id="286" w:name="_Toc8264"/>
            <w:bookmarkStart w:id="287" w:name="_Toc7831"/>
            <w:bookmarkStart w:id="288" w:name="_Toc10096"/>
            <w:bookmarkStart w:id="289" w:name="_Toc5925"/>
            <w:r>
              <w:rPr>
                <w:rFonts w:hint="eastAsia"/>
                <w:color w:val="000000"/>
                <w:sz w:val="24"/>
              </w:rPr>
              <w:t>人民币：</w:t>
            </w:r>
            <w:r>
              <w:rPr>
                <w:rFonts w:hint="eastAsia"/>
                <w:color w:val="000000"/>
                <w:sz w:val="24"/>
                <w:u w:val="single"/>
              </w:rPr>
              <w:t xml:space="preserve">               </w:t>
            </w:r>
            <w:r>
              <w:rPr>
                <w:rFonts w:hint="eastAsia"/>
                <w:color w:val="000000"/>
                <w:sz w:val="24"/>
              </w:rPr>
              <w:t>元（大写金额：</w:t>
            </w:r>
            <w:r>
              <w:rPr>
                <w:rFonts w:hint="eastAsia"/>
                <w:color w:val="000000"/>
                <w:sz w:val="24"/>
                <w:u w:val="single"/>
              </w:rPr>
              <w:t xml:space="preserve">                       </w:t>
            </w:r>
            <w:r>
              <w:rPr>
                <w:rFonts w:hint="eastAsia"/>
                <w:color w:val="000000"/>
                <w:sz w:val="24"/>
              </w:rPr>
              <w:t>）</w:t>
            </w:r>
            <w:bookmarkEnd w:id="285"/>
            <w:bookmarkEnd w:id="286"/>
            <w:bookmarkEnd w:id="287"/>
            <w:bookmarkEnd w:id="288"/>
            <w:bookmarkEnd w:id="289"/>
          </w:p>
        </w:tc>
      </w:tr>
    </w:tbl>
    <w:p>
      <w:pPr>
        <w:spacing w:line="360" w:lineRule="auto"/>
        <w:rPr>
          <w:rFonts w:ascii="宋体"/>
          <w:color w:val="auto"/>
          <w:sz w:val="24"/>
        </w:rPr>
      </w:pPr>
      <w:r>
        <w:rPr>
          <w:rFonts w:hint="eastAsia" w:ascii="宋体"/>
          <w:color w:val="auto"/>
          <w:sz w:val="24"/>
        </w:rPr>
        <w:t>注：</w:t>
      </w:r>
      <w:r>
        <w:rPr>
          <w:rFonts w:ascii="宋体"/>
          <w:color w:val="auto"/>
          <w:sz w:val="24"/>
        </w:rPr>
        <w:t>1</w:t>
      </w:r>
      <w:r>
        <w:rPr>
          <w:rFonts w:hint="eastAsia" w:ascii="宋体"/>
          <w:color w:val="auto"/>
          <w:sz w:val="24"/>
        </w:rPr>
        <w:t>、《分项报价明细表》其报价应是用户验收合格后的最终总价，包括投标产品、施工材料、设施安装、运输、保险、代理、安装调试、培训、人工、税费以及完成本项目的其它费用</w:t>
      </w:r>
      <w:r>
        <w:rPr>
          <w:rFonts w:hint="eastAsia" w:ascii="宋体"/>
          <w:color w:val="auto"/>
          <w:sz w:val="24"/>
          <w:lang w:eastAsia="zh-CN"/>
        </w:rPr>
        <w:t>（包括所需的土建施工）</w:t>
      </w:r>
      <w:r>
        <w:rPr>
          <w:rFonts w:hint="eastAsia" w:ascii="宋体"/>
          <w:color w:val="auto"/>
          <w:sz w:val="24"/>
        </w:rPr>
        <w:t>。</w:t>
      </w:r>
      <w:r>
        <w:rPr>
          <w:rFonts w:ascii="宋体"/>
          <w:color w:val="auto"/>
          <w:sz w:val="24"/>
        </w:rPr>
        <w:t xml:space="preserve"> </w:t>
      </w:r>
    </w:p>
    <w:p>
      <w:pPr>
        <w:spacing w:line="360" w:lineRule="auto"/>
        <w:rPr>
          <w:rFonts w:ascii="宋体"/>
          <w:color w:val="auto"/>
          <w:sz w:val="24"/>
        </w:rPr>
      </w:pPr>
      <w:r>
        <w:rPr>
          <w:rFonts w:ascii="宋体"/>
          <w:color w:val="auto"/>
          <w:sz w:val="24"/>
        </w:rPr>
        <w:t>2</w:t>
      </w:r>
      <w:r>
        <w:rPr>
          <w:rFonts w:hint="eastAsia" w:ascii="宋体"/>
          <w:color w:val="auto"/>
          <w:sz w:val="24"/>
        </w:rPr>
        <w:t>、《分项报价明细表》需由法定代表人（负责人）或授权代表签字并盖投标人印章。</w:t>
      </w:r>
    </w:p>
    <w:p>
      <w:pPr>
        <w:widowControl/>
        <w:spacing w:line="360" w:lineRule="auto"/>
        <w:jc w:val="left"/>
        <w:outlineLvl w:val="1"/>
        <w:rPr>
          <w:color w:val="000000"/>
          <w:sz w:val="24"/>
        </w:rPr>
      </w:pPr>
    </w:p>
    <w:p>
      <w:pPr>
        <w:widowControl/>
        <w:snapToGrid w:val="0"/>
        <w:spacing w:line="360" w:lineRule="auto"/>
        <w:ind w:firstLine="470" w:firstLineChars="196"/>
        <w:jc w:val="left"/>
        <w:outlineLvl w:val="1"/>
        <w:rPr>
          <w:color w:val="000000"/>
          <w:sz w:val="24"/>
        </w:rPr>
      </w:pPr>
    </w:p>
    <w:p>
      <w:pPr>
        <w:adjustRightInd w:val="0"/>
        <w:snapToGrid w:val="0"/>
        <w:spacing w:line="360" w:lineRule="auto"/>
        <w:outlineLvl w:val="2"/>
        <w:rPr>
          <w:rFonts w:hAnsi="宋体"/>
          <w:bCs/>
          <w:color w:val="000000"/>
          <w:sz w:val="24"/>
        </w:rPr>
      </w:pPr>
      <w:r>
        <w:rPr>
          <w:rFonts w:hint="eastAsia" w:hAnsi="宋体"/>
          <w:bCs/>
          <w:color w:val="000000"/>
          <w:sz w:val="24"/>
        </w:rPr>
        <w:t xml:space="preserve">投标人名称：        </w:t>
      </w:r>
      <w:r>
        <w:rPr>
          <w:rFonts w:hint="eastAsia"/>
          <w:bCs/>
          <w:color w:val="000000"/>
          <w:sz w:val="24"/>
        </w:rPr>
        <w:t>（盖单位公章）</w:t>
      </w:r>
    </w:p>
    <w:p>
      <w:pPr>
        <w:adjustRightInd w:val="0"/>
        <w:spacing w:line="360" w:lineRule="auto"/>
        <w:jc w:val="left"/>
        <w:outlineLvl w:val="2"/>
        <w:rPr>
          <w:rFonts w:hAnsi="宋体"/>
          <w:bCs/>
          <w:color w:val="000000"/>
          <w:sz w:val="24"/>
        </w:rPr>
      </w:pPr>
      <w:r>
        <w:rPr>
          <w:rFonts w:hint="eastAsia" w:hAnsi="宋体"/>
          <w:bCs/>
          <w:color w:val="000000"/>
          <w:sz w:val="24"/>
        </w:rPr>
        <w:t>法定代表人或授权代表（签字）：</w:t>
      </w:r>
    </w:p>
    <w:p>
      <w:pPr>
        <w:spacing w:line="360" w:lineRule="auto"/>
        <w:rPr>
          <w:rFonts w:hAnsi="宋体"/>
          <w:b/>
          <w:sz w:val="32"/>
        </w:rPr>
      </w:pPr>
      <w:r>
        <w:rPr>
          <w:rFonts w:hint="eastAsia" w:hAnsi="宋体"/>
          <w:bCs/>
          <w:color w:val="000000"/>
          <w:sz w:val="24"/>
        </w:rPr>
        <w:t>日期：</w:t>
      </w:r>
    </w:p>
    <w:p>
      <w:pPr>
        <w:jc w:val="center"/>
        <w:rPr>
          <w:rFonts w:hAnsi="宋体"/>
          <w:b/>
          <w:sz w:val="32"/>
        </w:rPr>
      </w:pPr>
    </w:p>
    <w:p>
      <w:pPr>
        <w:jc w:val="center"/>
        <w:rPr>
          <w:rFonts w:hAnsi="宋体"/>
          <w:b/>
          <w:sz w:val="32"/>
        </w:rPr>
        <w:sectPr>
          <w:pgSz w:w="11907" w:h="16840"/>
          <w:pgMar w:top="1440" w:right="1474" w:bottom="1440" w:left="1474" w:header="851" w:footer="992" w:gutter="0"/>
          <w:cols w:space="720" w:num="1"/>
          <w:docGrid w:linePitch="312" w:charSpace="0"/>
        </w:sectPr>
      </w:pPr>
    </w:p>
    <w:p>
      <w:pPr>
        <w:spacing w:line="360" w:lineRule="auto"/>
        <w:rPr>
          <w:rFonts w:hAnsi="宋体"/>
          <w:b/>
        </w:rPr>
      </w:pPr>
      <w:r>
        <w:rPr>
          <w:rFonts w:hAnsi="宋体"/>
          <w:b/>
        </w:rPr>
        <w:t>附件</w:t>
      </w:r>
      <w:r>
        <w:rPr>
          <w:rFonts w:hint="eastAsia" w:hAnsi="宋体"/>
          <w:b/>
        </w:rPr>
        <w:t>3-3</w:t>
      </w:r>
    </w:p>
    <w:p>
      <w:pPr>
        <w:spacing w:line="360" w:lineRule="auto"/>
        <w:jc w:val="center"/>
        <w:rPr>
          <w:rFonts w:hAnsi="宋体"/>
          <w:b/>
          <w:sz w:val="30"/>
          <w:szCs w:val="30"/>
        </w:rPr>
      </w:pPr>
      <w:r>
        <w:rPr>
          <w:rFonts w:hint="eastAsia" w:hAnsi="宋体"/>
          <w:b/>
          <w:sz w:val="30"/>
          <w:szCs w:val="30"/>
        </w:rPr>
        <w:t>商务应答表</w:t>
      </w:r>
      <w:bookmarkEnd w:id="169"/>
    </w:p>
    <w:p>
      <w:pPr>
        <w:pStyle w:val="15"/>
        <w:pBdr>
          <w:bottom w:val="none" w:color="auto" w:sz="0" w:space="0"/>
        </w:pBdr>
        <w:tabs>
          <w:tab w:val="clear" w:pos="4153"/>
          <w:tab w:val="clear" w:pos="8306"/>
        </w:tabs>
        <w:snapToGrid/>
        <w:spacing w:line="400" w:lineRule="exact"/>
        <w:jc w:val="both"/>
        <w:rPr>
          <w:rFonts w:ascii="宋体" w:hAnsi="宋体"/>
        </w:rPr>
      </w:pPr>
      <w:r>
        <w:rPr>
          <w:rFonts w:hint="eastAsia" w:ascii="宋体" w:hAnsi="宋体" w:cs="宋体"/>
          <w:kern w:val="0"/>
          <w:sz w:val="24"/>
        </w:rPr>
        <w:t xml:space="preserve">项目名称：                                            </w:t>
      </w:r>
    </w:p>
    <w:p>
      <w:pPr>
        <w:pStyle w:val="15"/>
        <w:pBdr>
          <w:bottom w:val="none" w:color="auto" w:sz="0" w:space="0"/>
        </w:pBdr>
        <w:tabs>
          <w:tab w:val="clear" w:pos="4153"/>
          <w:tab w:val="clear" w:pos="8306"/>
        </w:tabs>
        <w:snapToGrid/>
        <w:spacing w:line="400" w:lineRule="exact"/>
        <w:jc w:val="both"/>
        <w:rPr>
          <w:rFonts w:ascii="宋体" w:hAnsi="宋体"/>
          <w:sz w:val="24"/>
          <w:szCs w:val="24"/>
        </w:rPr>
      </w:pPr>
      <w:r>
        <w:rPr>
          <w:rFonts w:hint="eastAsia" w:ascii="宋体" w:hAnsi="宋体"/>
          <w:sz w:val="24"/>
          <w:szCs w:val="24"/>
        </w:rPr>
        <w:t xml:space="preserve">招标编号：                                            </w:t>
      </w:r>
    </w:p>
    <w:tbl>
      <w:tblPr>
        <w:tblStyle w:val="31"/>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472"/>
        <w:gridCol w:w="337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956" w:type="dxa"/>
            <w:vAlign w:val="center"/>
          </w:tcPr>
          <w:p>
            <w:pPr>
              <w:spacing w:line="400" w:lineRule="exact"/>
              <w:rPr>
                <w:rFonts w:ascii="宋体" w:hAnsi="宋体"/>
                <w:sz w:val="28"/>
              </w:rPr>
            </w:pPr>
            <w:r>
              <w:rPr>
                <w:rFonts w:hint="eastAsia" w:ascii="宋体" w:hAnsi="宋体"/>
                <w:sz w:val="28"/>
              </w:rPr>
              <w:t>序号</w:t>
            </w:r>
          </w:p>
        </w:tc>
        <w:tc>
          <w:tcPr>
            <w:tcW w:w="2472" w:type="dxa"/>
            <w:vAlign w:val="center"/>
          </w:tcPr>
          <w:p>
            <w:pPr>
              <w:spacing w:line="400" w:lineRule="exact"/>
              <w:jc w:val="center"/>
              <w:rPr>
                <w:rFonts w:ascii="宋体" w:hAnsi="宋体"/>
                <w:sz w:val="28"/>
              </w:rPr>
            </w:pPr>
            <w:r>
              <w:rPr>
                <w:rFonts w:hint="eastAsia" w:ascii="宋体" w:hAnsi="宋体"/>
                <w:sz w:val="28"/>
              </w:rPr>
              <w:t>招标文件要求</w:t>
            </w:r>
          </w:p>
        </w:tc>
        <w:tc>
          <w:tcPr>
            <w:tcW w:w="3376" w:type="dxa"/>
            <w:vAlign w:val="center"/>
          </w:tcPr>
          <w:p>
            <w:pPr>
              <w:spacing w:line="400" w:lineRule="exact"/>
              <w:jc w:val="center"/>
              <w:rPr>
                <w:rFonts w:ascii="宋体" w:hAnsi="宋体"/>
                <w:sz w:val="28"/>
              </w:rPr>
            </w:pPr>
            <w:r>
              <w:rPr>
                <w:rFonts w:hint="eastAsia" w:ascii="宋体" w:hAnsi="宋体"/>
                <w:sz w:val="28"/>
              </w:rPr>
              <w:t>投标文件的应答/偏离</w:t>
            </w:r>
          </w:p>
        </w:tc>
        <w:tc>
          <w:tcPr>
            <w:tcW w:w="1843" w:type="dxa"/>
            <w:vAlign w:val="center"/>
          </w:tcPr>
          <w:p>
            <w:pPr>
              <w:spacing w:line="400" w:lineRule="exact"/>
              <w:jc w:val="center"/>
              <w:rPr>
                <w:rFonts w:ascii="宋体" w:hAnsi="宋体"/>
                <w:sz w:val="28"/>
              </w:rPr>
            </w:pPr>
            <w:r>
              <w:rPr>
                <w:rFonts w:hint="eastAsia" w:ascii="宋体" w:hAnsi="宋体"/>
                <w:sz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956" w:type="dxa"/>
          </w:tcPr>
          <w:p>
            <w:pPr>
              <w:spacing w:line="400" w:lineRule="exact"/>
              <w:jc w:val="center"/>
              <w:rPr>
                <w:rFonts w:ascii="宋体" w:hAnsi="宋体"/>
                <w:sz w:val="32"/>
              </w:rPr>
            </w:pPr>
          </w:p>
        </w:tc>
        <w:tc>
          <w:tcPr>
            <w:tcW w:w="2472" w:type="dxa"/>
          </w:tcPr>
          <w:p>
            <w:pPr>
              <w:spacing w:line="400" w:lineRule="exact"/>
              <w:jc w:val="center"/>
              <w:rPr>
                <w:rFonts w:ascii="宋体" w:hAnsi="宋体"/>
                <w:sz w:val="32"/>
              </w:rPr>
            </w:pPr>
          </w:p>
        </w:tc>
        <w:tc>
          <w:tcPr>
            <w:tcW w:w="3376" w:type="dxa"/>
          </w:tcPr>
          <w:p>
            <w:pPr>
              <w:spacing w:line="400" w:lineRule="exact"/>
              <w:ind w:left="422" w:hanging="422" w:hangingChars="132"/>
              <w:jc w:val="center"/>
              <w:rPr>
                <w:rFonts w:ascii="宋体" w:hAnsi="宋体"/>
                <w:sz w:val="32"/>
              </w:rPr>
            </w:pPr>
          </w:p>
        </w:tc>
        <w:tc>
          <w:tcPr>
            <w:tcW w:w="1843" w:type="dxa"/>
          </w:tcPr>
          <w:p>
            <w:pPr>
              <w:spacing w:line="400" w:lineRule="exact"/>
              <w:ind w:left="422" w:hanging="422" w:hangingChars="132"/>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956" w:type="dxa"/>
          </w:tcPr>
          <w:p>
            <w:pPr>
              <w:spacing w:line="400" w:lineRule="exact"/>
              <w:jc w:val="center"/>
              <w:rPr>
                <w:rFonts w:ascii="宋体" w:hAnsi="宋体"/>
                <w:sz w:val="32"/>
              </w:rPr>
            </w:pPr>
          </w:p>
        </w:tc>
        <w:tc>
          <w:tcPr>
            <w:tcW w:w="2472" w:type="dxa"/>
          </w:tcPr>
          <w:p>
            <w:pPr>
              <w:spacing w:line="400" w:lineRule="exact"/>
              <w:jc w:val="center"/>
              <w:rPr>
                <w:rFonts w:ascii="宋体" w:hAnsi="宋体"/>
                <w:sz w:val="32"/>
              </w:rPr>
            </w:pPr>
          </w:p>
        </w:tc>
        <w:tc>
          <w:tcPr>
            <w:tcW w:w="3376" w:type="dxa"/>
          </w:tcPr>
          <w:p>
            <w:pPr>
              <w:spacing w:line="400" w:lineRule="exact"/>
              <w:jc w:val="center"/>
              <w:rPr>
                <w:rFonts w:ascii="宋体" w:hAnsi="宋体"/>
                <w:sz w:val="32"/>
              </w:rPr>
            </w:pPr>
          </w:p>
        </w:tc>
        <w:tc>
          <w:tcPr>
            <w:tcW w:w="1843" w:type="dxa"/>
          </w:tcPr>
          <w:p>
            <w:pPr>
              <w:spacing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956" w:type="dxa"/>
          </w:tcPr>
          <w:p>
            <w:pPr>
              <w:spacing w:line="400" w:lineRule="exact"/>
              <w:jc w:val="center"/>
              <w:rPr>
                <w:rFonts w:ascii="宋体" w:hAnsi="宋体"/>
                <w:sz w:val="32"/>
              </w:rPr>
            </w:pPr>
          </w:p>
        </w:tc>
        <w:tc>
          <w:tcPr>
            <w:tcW w:w="2472" w:type="dxa"/>
          </w:tcPr>
          <w:p>
            <w:pPr>
              <w:spacing w:line="400" w:lineRule="exact"/>
              <w:jc w:val="center"/>
              <w:rPr>
                <w:rFonts w:ascii="宋体" w:hAnsi="宋体"/>
                <w:sz w:val="32"/>
              </w:rPr>
            </w:pPr>
          </w:p>
        </w:tc>
        <w:tc>
          <w:tcPr>
            <w:tcW w:w="3376" w:type="dxa"/>
          </w:tcPr>
          <w:p>
            <w:pPr>
              <w:spacing w:line="400" w:lineRule="exact"/>
              <w:jc w:val="center"/>
              <w:rPr>
                <w:rFonts w:ascii="宋体" w:hAnsi="宋体"/>
                <w:sz w:val="32"/>
              </w:rPr>
            </w:pPr>
          </w:p>
        </w:tc>
        <w:tc>
          <w:tcPr>
            <w:tcW w:w="1843" w:type="dxa"/>
          </w:tcPr>
          <w:p>
            <w:pPr>
              <w:spacing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956" w:type="dxa"/>
          </w:tcPr>
          <w:p>
            <w:pPr>
              <w:spacing w:line="400" w:lineRule="exact"/>
              <w:jc w:val="center"/>
              <w:rPr>
                <w:rFonts w:ascii="宋体" w:hAnsi="宋体"/>
                <w:sz w:val="32"/>
              </w:rPr>
            </w:pPr>
          </w:p>
        </w:tc>
        <w:tc>
          <w:tcPr>
            <w:tcW w:w="2472" w:type="dxa"/>
          </w:tcPr>
          <w:p>
            <w:pPr>
              <w:spacing w:line="400" w:lineRule="exact"/>
              <w:jc w:val="center"/>
              <w:rPr>
                <w:rFonts w:ascii="宋体" w:hAnsi="宋体"/>
                <w:sz w:val="32"/>
              </w:rPr>
            </w:pPr>
          </w:p>
        </w:tc>
        <w:tc>
          <w:tcPr>
            <w:tcW w:w="3376" w:type="dxa"/>
          </w:tcPr>
          <w:p>
            <w:pPr>
              <w:spacing w:line="400" w:lineRule="exact"/>
              <w:jc w:val="center"/>
              <w:rPr>
                <w:rFonts w:ascii="宋体" w:hAnsi="宋体"/>
                <w:sz w:val="32"/>
              </w:rPr>
            </w:pPr>
          </w:p>
        </w:tc>
        <w:tc>
          <w:tcPr>
            <w:tcW w:w="1843" w:type="dxa"/>
          </w:tcPr>
          <w:p>
            <w:pPr>
              <w:spacing w:line="400" w:lineRule="exact"/>
              <w:jc w:val="center"/>
              <w:rPr>
                <w:rFonts w:ascii="宋体" w:hAnsi="宋体"/>
                <w:sz w:val="32"/>
              </w:rPr>
            </w:pPr>
          </w:p>
        </w:tc>
      </w:tr>
    </w:tbl>
    <w:p>
      <w:pPr>
        <w:spacing w:line="400" w:lineRule="exact"/>
        <w:ind w:left="600" w:leftChars="57" w:hanging="480" w:hangingChars="200"/>
        <w:rPr>
          <w:rFonts w:ascii="宋体" w:hAnsi="宋体"/>
          <w:sz w:val="24"/>
        </w:rPr>
      </w:pPr>
      <w:r>
        <w:rPr>
          <w:rFonts w:hint="eastAsia" w:ascii="宋体" w:hAnsi="宋体"/>
          <w:sz w:val="24"/>
        </w:rPr>
        <w:t>注：本表只填写与招标文件商务要求有偏离（包括正偏离和负偏离）的内容，如与招标文件商务要求相关条款无偏离，则无须逐条应答。如有偏离条款（包括正偏离和负偏离），请将偏离条款逐条应答。未明确偏离的条款，视为默认接受，供应商不得以未作应答而拒不接受。</w:t>
      </w:r>
    </w:p>
    <w:p>
      <w:pPr>
        <w:adjustRightInd w:val="0"/>
        <w:spacing w:line="400" w:lineRule="exact"/>
        <w:ind w:firstLine="490" w:firstLineChars="175"/>
        <w:jc w:val="left"/>
        <w:rPr>
          <w:rFonts w:ascii="宋体" w:hAnsi="宋体"/>
          <w:bCs/>
          <w:sz w:val="28"/>
          <w:szCs w:val="28"/>
        </w:rPr>
      </w:pPr>
    </w:p>
    <w:p>
      <w:pPr>
        <w:adjustRightInd w:val="0"/>
        <w:spacing w:line="400" w:lineRule="exact"/>
        <w:ind w:firstLine="420" w:firstLineChars="175"/>
        <w:jc w:val="left"/>
        <w:rPr>
          <w:rFonts w:ascii="宋体" w:hAnsi="宋体"/>
          <w:bCs/>
          <w:sz w:val="24"/>
        </w:rPr>
      </w:pPr>
      <w:r>
        <w:rPr>
          <w:rFonts w:hint="eastAsia" w:ascii="宋体" w:hAnsi="宋体"/>
          <w:bCs/>
          <w:sz w:val="24"/>
        </w:rPr>
        <w:t>投标人名称：      （盖章）</w:t>
      </w:r>
    </w:p>
    <w:p>
      <w:pPr>
        <w:adjustRightInd w:val="0"/>
        <w:spacing w:line="400" w:lineRule="exact"/>
        <w:ind w:firstLine="420" w:firstLineChars="175"/>
        <w:jc w:val="left"/>
        <w:rPr>
          <w:rFonts w:ascii="宋体" w:hAnsi="宋体"/>
          <w:bCs/>
          <w:sz w:val="24"/>
        </w:rPr>
      </w:pPr>
      <w:r>
        <w:rPr>
          <w:rFonts w:hint="eastAsia" w:ascii="宋体" w:hAnsi="宋体"/>
          <w:sz w:val="24"/>
        </w:rPr>
        <w:t>法定代表人或授权代表（签字）</w:t>
      </w:r>
      <w:r>
        <w:rPr>
          <w:rFonts w:hint="eastAsia" w:ascii="宋体" w:hAnsi="宋体"/>
          <w:bCs/>
          <w:sz w:val="24"/>
        </w:rPr>
        <w:t>：</w:t>
      </w:r>
    </w:p>
    <w:p>
      <w:pPr>
        <w:adjustRightInd w:val="0"/>
        <w:spacing w:line="400" w:lineRule="exact"/>
        <w:ind w:firstLine="420" w:firstLineChars="175"/>
        <w:jc w:val="left"/>
        <w:rPr>
          <w:rFonts w:ascii="宋体" w:hAnsi="宋体"/>
          <w:bCs/>
          <w:sz w:val="24"/>
        </w:rPr>
      </w:pPr>
      <w:r>
        <w:rPr>
          <w:rFonts w:hint="eastAsia" w:ascii="宋体" w:hAnsi="宋体"/>
          <w:bCs/>
          <w:sz w:val="24"/>
        </w:rPr>
        <w:t>投标日期</w:t>
      </w:r>
      <w:r>
        <w:rPr>
          <w:rFonts w:ascii="宋体" w:hAnsi="宋体"/>
          <w:bCs/>
          <w:sz w:val="24"/>
        </w:rPr>
        <w:t>:</w:t>
      </w:r>
    </w:p>
    <w:p>
      <w:pPr>
        <w:spacing w:line="400" w:lineRule="exact"/>
        <w:rPr>
          <w:rFonts w:ascii="宋体" w:hAnsi="宋体"/>
          <w:bCs/>
          <w:sz w:val="28"/>
          <w:szCs w:val="28"/>
        </w:rPr>
      </w:pPr>
    </w:p>
    <w:p>
      <w:pPr>
        <w:spacing w:line="400" w:lineRule="exact"/>
        <w:rPr>
          <w:rFonts w:ascii="宋体" w:hAnsi="宋体"/>
          <w:bCs/>
          <w:sz w:val="28"/>
          <w:szCs w:val="28"/>
        </w:rPr>
      </w:pPr>
    </w:p>
    <w:p>
      <w:pPr>
        <w:spacing w:line="400" w:lineRule="exact"/>
        <w:rPr>
          <w:rFonts w:ascii="宋体" w:hAnsi="宋体"/>
          <w:bCs/>
          <w:sz w:val="28"/>
          <w:szCs w:val="28"/>
        </w:rPr>
      </w:pPr>
    </w:p>
    <w:p>
      <w:pPr>
        <w:spacing w:line="400" w:lineRule="exact"/>
        <w:rPr>
          <w:rFonts w:ascii="宋体" w:hAnsi="宋体"/>
          <w:bCs/>
          <w:sz w:val="28"/>
          <w:szCs w:val="28"/>
        </w:rPr>
      </w:pPr>
    </w:p>
    <w:p>
      <w:pPr>
        <w:spacing w:line="400" w:lineRule="exact"/>
        <w:rPr>
          <w:rFonts w:ascii="宋体" w:hAnsi="宋体"/>
          <w:bCs/>
          <w:sz w:val="28"/>
          <w:szCs w:val="28"/>
        </w:rPr>
      </w:pPr>
    </w:p>
    <w:p>
      <w:pPr>
        <w:widowControl/>
        <w:jc w:val="left"/>
        <w:rPr>
          <w:rFonts w:hAnsi="宋体"/>
          <w:b/>
        </w:rPr>
      </w:pPr>
      <w:bookmarkStart w:id="290" w:name="_Toc217446088"/>
      <w:r>
        <w:rPr>
          <w:rFonts w:hAnsi="宋体"/>
          <w:b/>
        </w:rPr>
        <w:br w:type="page"/>
      </w:r>
    </w:p>
    <w:p>
      <w:pPr>
        <w:spacing w:line="360" w:lineRule="auto"/>
        <w:rPr>
          <w:rFonts w:hAnsi="宋体"/>
          <w:b/>
        </w:rPr>
      </w:pPr>
      <w:r>
        <w:rPr>
          <w:rFonts w:hAnsi="宋体"/>
          <w:b/>
        </w:rPr>
        <w:t>附件</w:t>
      </w:r>
      <w:r>
        <w:rPr>
          <w:rFonts w:hint="eastAsia" w:hAnsi="宋体"/>
          <w:b/>
        </w:rPr>
        <w:t>3-4</w:t>
      </w:r>
    </w:p>
    <w:p>
      <w:pPr>
        <w:spacing w:line="360" w:lineRule="auto"/>
        <w:jc w:val="center"/>
        <w:rPr>
          <w:rFonts w:hAnsi="宋体"/>
          <w:b/>
          <w:sz w:val="30"/>
          <w:szCs w:val="30"/>
        </w:rPr>
      </w:pPr>
      <w:r>
        <w:rPr>
          <w:rFonts w:hint="eastAsia" w:hAnsi="宋体"/>
          <w:b/>
          <w:sz w:val="30"/>
          <w:szCs w:val="30"/>
        </w:rPr>
        <w:t>投标人基本情况表</w:t>
      </w:r>
      <w:bookmarkEnd w:id="290"/>
    </w:p>
    <w:p>
      <w:pPr>
        <w:pStyle w:val="15"/>
        <w:pBdr>
          <w:bottom w:val="none" w:color="auto" w:sz="0" w:space="0"/>
        </w:pBdr>
        <w:tabs>
          <w:tab w:val="clear" w:pos="4153"/>
          <w:tab w:val="clear" w:pos="8306"/>
        </w:tabs>
        <w:snapToGrid/>
        <w:spacing w:line="400" w:lineRule="exact"/>
        <w:jc w:val="both"/>
        <w:rPr>
          <w:rFonts w:ascii="宋体" w:hAnsi="宋体"/>
          <w:sz w:val="21"/>
          <w:szCs w:val="21"/>
        </w:rPr>
      </w:pPr>
      <w:r>
        <w:rPr>
          <w:rFonts w:hint="eastAsia" w:ascii="宋体" w:hAnsi="宋体" w:cs="宋体"/>
          <w:kern w:val="0"/>
          <w:sz w:val="21"/>
          <w:szCs w:val="21"/>
        </w:rPr>
        <w:t xml:space="preserve">项目名称：                                            </w:t>
      </w:r>
    </w:p>
    <w:p>
      <w:pPr>
        <w:pStyle w:val="15"/>
        <w:pBdr>
          <w:bottom w:val="none" w:color="auto" w:sz="0" w:space="0"/>
        </w:pBdr>
        <w:tabs>
          <w:tab w:val="clear" w:pos="4153"/>
          <w:tab w:val="clear" w:pos="8306"/>
        </w:tabs>
        <w:snapToGrid/>
        <w:spacing w:line="400" w:lineRule="exact"/>
        <w:jc w:val="both"/>
        <w:rPr>
          <w:rFonts w:ascii="宋体" w:hAnsi="宋体"/>
          <w:kern w:val="0"/>
          <w:sz w:val="21"/>
          <w:szCs w:val="21"/>
        </w:rPr>
      </w:pPr>
      <w:r>
        <w:rPr>
          <w:rFonts w:hint="eastAsia" w:ascii="宋体" w:hAnsi="宋体"/>
          <w:sz w:val="21"/>
          <w:szCs w:val="21"/>
        </w:rPr>
        <w:t xml:space="preserve">招标编号：                                            </w:t>
      </w:r>
    </w:p>
    <w:tbl>
      <w:tblPr>
        <w:tblStyle w:val="31"/>
        <w:tblW w:w="8522"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03"/>
        <w:gridCol w:w="972"/>
        <w:gridCol w:w="1206"/>
        <w:gridCol w:w="1255"/>
        <w:gridCol w:w="7"/>
        <w:gridCol w:w="1325"/>
        <w:gridCol w:w="161"/>
        <w:gridCol w:w="1017"/>
        <w:gridCol w:w="1076"/>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trPr>
        <w:tc>
          <w:tcPr>
            <w:tcW w:w="1503" w:type="dxa"/>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投标人名称</w:t>
            </w:r>
          </w:p>
        </w:tc>
        <w:tc>
          <w:tcPr>
            <w:tcW w:w="7019" w:type="dxa"/>
            <w:gridSpan w:val="8"/>
            <w:vAlign w:val="center"/>
          </w:tcPr>
          <w:p>
            <w:pPr>
              <w:autoSpaceDE w:val="0"/>
              <w:autoSpaceDN w:val="0"/>
              <w:adjustRightInd w:val="0"/>
              <w:spacing w:line="400" w:lineRule="exact"/>
              <w:jc w:val="center"/>
              <w:rPr>
                <w:rFonts w:ascii="宋体" w:hAnsi="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trPr>
        <w:tc>
          <w:tcPr>
            <w:tcW w:w="1503" w:type="dxa"/>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注册地址</w:t>
            </w:r>
          </w:p>
        </w:tc>
        <w:tc>
          <w:tcPr>
            <w:tcW w:w="3440" w:type="dxa"/>
            <w:gridSpan w:val="4"/>
            <w:vAlign w:val="center"/>
          </w:tcPr>
          <w:p>
            <w:pPr>
              <w:autoSpaceDE w:val="0"/>
              <w:autoSpaceDN w:val="0"/>
              <w:adjustRightInd w:val="0"/>
              <w:spacing w:line="400" w:lineRule="exact"/>
              <w:jc w:val="center"/>
              <w:rPr>
                <w:rFonts w:ascii="宋体" w:hAnsi="宋体"/>
                <w:kern w:val="0"/>
                <w:szCs w:val="21"/>
              </w:rPr>
            </w:pPr>
          </w:p>
        </w:tc>
        <w:tc>
          <w:tcPr>
            <w:tcW w:w="1325" w:type="dxa"/>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邮政编码</w:t>
            </w:r>
          </w:p>
        </w:tc>
        <w:tc>
          <w:tcPr>
            <w:tcW w:w="2254" w:type="dxa"/>
            <w:gridSpan w:val="3"/>
            <w:vAlign w:val="center"/>
          </w:tcPr>
          <w:p>
            <w:pPr>
              <w:autoSpaceDE w:val="0"/>
              <w:autoSpaceDN w:val="0"/>
              <w:adjustRightInd w:val="0"/>
              <w:spacing w:line="400" w:lineRule="exact"/>
              <w:jc w:val="center"/>
              <w:rPr>
                <w:rFonts w:ascii="宋体" w:hAnsi="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503" w:type="dxa"/>
            <w:vMerge w:val="restart"/>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联系方式</w:t>
            </w:r>
          </w:p>
        </w:tc>
        <w:tc>
          <w:tcPr>
            <w:tcW w:w="972" w:type="dxa"/>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联系人</w:t>
            </w:r>
          </w:p>
        </w:tc>
        <w:tc>
          <w:tcPr>
            <w:tcW w:w="2461" w:type="dxa"/>
            <w:gridSpan w:val="2"/>
            <w:vAlign w:val="center"/>
          </w:tcPr>
          <w:p>
            <w:pPr>
              <w:autoSpaceDE w:val="0"/>
              <w:autoSpaceDN w:val="0"/>
              <w:adjustRightInd w:val="0"/>
              <w:spacing w:line="400" w:lineRule="exact"/>
              <w:jc w:val="center"/>
              <w:rPr>
                <w:rFonts w:ascii="宋体" w:hAnsi="宋体"/>
                <w:kern w:val="0"/>
                <w:szCs w:val="21"/>
              </w:rPr>
            </w:pPr>
          </w:p>
        </w:tc>
        <w:tc>
          <w:tcPr>
            <w:tcW w:w="1332" w:type="dxa"/>
            <w:gridSpan w:val="2"/>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电话</w:t>
            </w:r>
          </w:p>
        </w:tc>
        <w:tc>
          <w:tcPr>
            <w:tcW w:w="2254" w:type="dxa"/>
            <w:gridSpan w:val="3"/>
            <w:vAlign w:val="center"/>
          </w:tcPr>
          <w:p>
            <w:pPr>
              <w:autoSpaceDE w:val="0"/>
              <w:autoSpaceDN w:val="0"/>
              <w:adjustRightInd w:val="0"/>
              <w:spacing w:line="400" w:lineRule="exact"/>
              <w:jc w:val="center"/>
              <w:rPr>
                <w:rFonts w:ascii="宋体" w:hAnsi="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trPr>
        <w:tc>
          <w:tcPr>
            <w:tcW w:w="1503" w:type="dxa"/>
            <w:vMerge w:val="continue"/>
            <w:vAlign w:val="center"/>
          </w:tcPr>
          <w:p>
            <w:pPr>
              <w:autoSpaceDE w:val="0"/>
              <w:autoSpaceDN w:val="0"/>
              <w:adjustRightInd w:val="0"/>
              <w:spacing w:line="400" w:lineRule="exact"/>
              <w:jc w:val="center"/>
              <w:rPr>
                <w:rFonts w:ascii="宋体" w:hAnsi="宋体"/>
                <w:kern w:val="0"/>
                <w:szCs w:val="21"/>
              </w:rPr>
            </w:pPr>
          </w:p>
        </w:tc>
        <w:tc>
          <w:tcPr>
            <w:tcW w:w="972" w:type="dxa"/>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传真</w:t>
            </w:r>
          </w:p>
        </w:tc>
        <w:tc>
          <w:tcPr>
            <w:tcW w:w="2461" w:type="dxa"/>
            <w:gridSpan w:val="2"/>
            <w:vAlign w:val="center"/>
          </w:tcPr>
          <w:p>
            <w:pPr>
              <w:autoSpaceDE w:val="0"/>
              <w:autoSpaceDN w:val="0"/>
              <w:adjustRightInd w:val="0"/>
              <w:spacing w:line="400" w:lineRule="exact"/>
              <w:jc w:val="center"/>
              <w:rPr>
                <w:rFonts w:ascii="宋体" w:hAnsi="宋体"/>
                <w:kern w:val="0"/>
                <w:szCs w:val="21"/>
              </w:rPr>
            </w:pPr>
          </w:p>
        </w:tc>
        <w:tc>
          <w:tcPr>
            <w:tcW w:w="1332" w:type="dxa"/>
            <w:gridSpan w:val="2"/>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网址</w:t>
            </w:r>
          </w:p>
        </w:tc>
        <w:tc>
          <w:tcPr>
            <w:tcW w:w="2254" w:type="dxa"/>
            <w:gridSpan w:val="3"/>
            <w:vAlign w:val="center"/>
          </w:tcPr>
          <w:p>
            <w:pPr>
              <w:autoSpaceDE w:val="0"/>
              <w:autoSpaceDN w:val="0"/>
              <w:adjustRightInd w:val="0"/>
              <w:spacing w:line="400" w:lineRule="exact"/>
              <w:jc w:val="center"/>
              <w:rPr>
                <w:rFonts w:ascii="宋体" w:hAnsi="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组织结构</w:t>
            </w:r>
          </w:p>
        </w:tc>
        <w:tc>
          <w:tcPr>
            <w:tcW w:w="7019" w:type="dxa"/>
            <w:gridSpan w:val="8"/>
            <w:vAlign w:val="center"/>
          </w:tcPr>
          <w:p>
            <w:pPr>
              <w:autoSpaceDE w:val="0"/>
              <w:autoSpaceDN w:val="0"/>
              <w:adjustRightInd w:val="0"/>
              <w:spacing w:line="400" w:lineRule="exact"/>
              <w:jc w:val="center"/>
              <w:rPr>
                <w:rFonts w:ascii="宋体" w:hAnsi="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trPr>
        <w:tc>
          <w:tcPr>
            <w:tcW w:w="1503" w:type="dxa"/>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法定代表人</w:t>
            </w:r>
          </w:p>
        </w:tc>
        <w:tc>
          <w:tcPr>
            <w:tcW w:w="972" w:type="dxa"/>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姓名</w:t>
            </w:r>
          </w:p>
        </w:tc>
        <w:tc>
          <w:tcPr>
            <w:tcW w:w="1206" w:type="dxa"/>
            <w:vAlign w:val="center"/>
          </w:tcPr>
          <w:p>
            <w:pPr>
              <w:autoSpaceDE w:val="0"/>
              <w:autoSpaceDN w:val="0"/>
              <w:adjustRightInd w:val="0"/>
              <w:spacing w:line="400" w:lineRule="exact"/>
              <w:jc w:val="center"/>
              <w:rPr>
                <w:rFonts w:ascii="宋体" w:hAnsi="宋体"/>
                <w:kern w:val="0"/>
                <w:szCs w:val="21"/>
              </w:rPr>
            </w:pPr>
          </w:p>
        </w:tc>
        <w:tc>
          <w:tcPr>
            <w:tcW w:w="1255" w:type="dxa"/>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技术职称</w:t>
            </w:r>
          </w:p>
        </w:tc>
        <w:tc>
          <w:tcPr>
            <w:tcW w:w="1332" w:type="dxa"/>
            <w:gridSpan w:val="2"/>
            <w:vAlign w:val="center"/>
          </w:tcPr>
          <w:p>
            <w:pPr>
              <w:autoSpaceDE w:val="0"/>
              <w:autoSpaceDN w:val="0"/>
              <w:adjustRightInd w:val="0"/>
              <w:spacing w:line="400" w:lineRule="exact"/>
              <w:jc w:val="center"/>
              <w:rPr>
                <w:rFonts w:ascii="宋体" w:hAnsi="宋体"/>
                <w:kern w:val="0"/>
                <w:szCs w:val="21"/>
              </w:rPr>
            </w:pPr>
          </w:p>
        </w:tc>
        <w:tc>
          <w:tcPr>
            <w:tcW w:w="1178" w:type="dxa"/>
            <w:gridSpan w:val="2"/>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电话</w:t>
            </w:r>
          </w:p>
        </w:tc>
        <w:tc>
          <w:tcPr>
            <w:tcW w:w="1076" w:type="dxa"/>
            <w:vAlign w:val="center"/>
          </w:tcPr>
          <w:p>
            <w:pPr>
              <w:autoSpaceDE w:val="0"/>
              <w:autoSpaceDN w:val="0"/>
              <w:adjustRightInd w:val="0"/>
              <w:spacing w:line="400" w:lineRule="exact"/>
              <w:jc w:val="center"/>
              <w:rPr>
                <w:rFonts w:ascii="宋体" w:hAnsi="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trPr>
        <w:tc>
          <w:tcPr>
            <w:tcW w:w="1503" w:type="dxa"/>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技术负责人</w:t>
            </w:r>
          </w:p>
        </w:tc>
        <w:tc>
          <w:tcPr>
            <w:tcW w:w="972" w:type="dxa"/>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姓名</w:t>
            </w:r>
          </w:p>
        </w:tc>
        <w:tc>
          <w:tcPr>
            <w:tcW w:w="1206" w:type="dxa"/>
            <w:vAlign w:val="center"/>
          </w:tcPr>
          <w:p>
            <w:pPr>
              <w:autoSpaceDE w:val="0"/>
              <w:autoSpaceDN w:val="0"/>
              <w:adjustRightInd w:val="0"/>
              <w:spacing w:line="400" w:lineRule="exact"/>
              <w:jc w:val="center"/>
              <w:rPr>
                <w:rFonts w:ascii="宋体" w:hAnsi="宋体"/>
                <w:kern w:val="0"/>
                <w:szCs w:val="21"/>
              </w:rPr>
            </w:pPr>
          </w:p>
        </w:tc>
        <w:tc>
          <w:tcPr>
            <w:tcW w:w="1255" w:type="dxa"/>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技术职称</w:t>
            </w:r>
          </w:p>
        </w:tc>
        <w:tc>
          <w:tcPr>
            <w:tcW w:w="1332" w:type="dxa"/>
            <w:gridSpan w:val="2"/>
            <w:vAlign w:val="center"/>
          </w:tcPr>
          <w:p>
            <w:pPr>
              <w:autoSpaceDE w:val="0"/>
              <w:autoSpaceDN w:val="0"/>
              <w:adjustRightInd w:val="0"/>
              <w:spacing w:line="400" w:lineRule="exact"/>
              <w:jc w:val="center"/>
              <w:rPr>
                <w:rFonts w:ascii="宋体" w:hAnsi="宋体"/>
                <w:kern w:val="0"/>
                <w:szCs w:val="21"/>
              </w:rPr>
            </w:pPr>
          </w:p>
        </w:tc>
        <w:tc>
          <w:tcPr>
            <w:tcW w:w="1178" w:type="dxa"/>
            <w:gridSpan w:val="2"/>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电话</w:t>
            </w:r>
          </w:p>
        </w:tc>
        <w:tc>
          <w:tcPr>
            <w:tcW w:w="1076" w:type="dxa"/>
            <w:vAlign w:val="center"/>
          </w:tcPr>
          <w:p>
            <w:pPr>
              <w:autoSpaceDE w:val="0"/>
              <w:autoSpaceDN w:val="0"/>
              <w:adjustRightInd w:val="0"/>
              <w:spacing w:line="400" w:lineRule="exact"/>
              <w:jc w:val="center"/>
              <w:rPr>
                <w:rFonts w:ascii="宋体" w:hAnsi="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成立时间</w:t>
            </w:r>
          </w:p>
        </w:tc>
        <w:tc>
          <w:tcPr>
            <w:tcW w:w="2178" w:type="dxa"/>
            <w:gridSpan w:val="2"/>
            <w:vAlign w:val="center"/>
          </w:tcPr>
          <w:p>
            <w:pPr>
              <w:autoSpaceDE w:val="0"/>
              <w:autoSpaceDN w:val="0"/>
              <w:adjustRightInd w:val="0"/>
              <w:spacing w:line="400" w:lineRule="exact"/>
              <w:jc w:val="center"/>
              <w:rPr>
                <w:rFonts w:ascii="宋体" w:hAnsi="宋体"/>
                <w:kern w:val="0"/>
                <w:szCs w:val="21"/>
              </w:rPr>
            </w:pPr>
          </w:p>
        </w:tc>
        <w:tc>
          <w:tcPr>
            <w:tcW w:w="4841" w:type="dxa"/>
            <w:gridSpan w:val="6"/>
            <w:vAlign w:val="center"/>
          </w:tcPr>
          <w:p>
            <w:pPr>
              <w:autoSpaceDE w:val="0"/>
              <w:autoSpaceDN w:val="0"/>
              <w:adjustRightInd w:val="0"/>
              <w:spacing w:line="400" w:lineRule="exact"/>
              <w:ind w:firstLine="1470" w:firstLineChars="700"/>
              <w:rPr>
                <w:rFonts w:ascii="宋体" w:hAnsi="宋体"/>
                <w:kern w:val="0"/>
                <w:szCs w:val="21"/>
              </w:rPr>
            </w:pPr>
            <w:r>
              <w:rPr>
                <w:rFonts w:hint="eastAsia" w:ascii="宋体" w:hAnsi="宋体"/>
                <w:kern w:val="0"/>
                <w:szCs w:val="21"/>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trPr>
        <w:tc>
          <w:tcPr>
            <w:tcW w:w="1503" w:type="dxa"/>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企业资质等级</w:t>
            </w:r>
          </w:p>
        </w:tc>
        <w:tc>
          <w:tcPr>
            <w:tcW w:w="2178" w:type="dxa"/>
            <w:gridSpan w:val="2"/>
            <w:vAlign w:val="center"/>
          </w:tcPr>
          <w:p>
            <w:pPr>
              <w:autoSpaceDE w:val="0"/>
              <w:autoSpaceDN w:val="0"/>
              <w:adjustRightInd w:val="0"/>
              <w:spacing w:line="400" w:lineRule="exact"/>
              <w:jc w:val="center"/>
              <w:rPr>
                <w:rFonts w:ascii="宋体" w:hAnsi="宋体"/>
                <w:kern w:val="0"/>
                <w:szCs w:val="21"/>
              </w:rPr>
            </w:pPr>
          </w:p>
        </w:tc>
        <w:tc>
          <w:tcPr>
            <w:tcW w:w="1255" w:type="dxa"/>
            <w:vMerge w:val="restart"/>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其中</w:t>
            </w:r>
          </w:p>
        </w:tc>
        <w:tc>
          <w:tcPr>
            <w:tcW w:w="1493" w:type="dxa"/>
            <w:gridSpan w:val="3"/>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项目经理</w:t>
            </w:r>
          </w:p>
        </w:tc>
        <w:tc>
          <w:tcPr>
            <w:tcW w:w="2093" w:type="dxa"/>
            <w:gridSpan w:val="2"/>
            <w:vAlign w:val="center"/>
          </w:tcPr>
          <w:p>
            <w:pPr>
              <w:autoSpaceDE w:val="0"/>
              <w:autoSpaceDN w:val="0"/>
              <w:adjustRightInd w:val="0"/>
              <w:spacing w:line="400" w:lineRule="exact"/>
              <w:jc w:val="center"/>
              <w:rPr>
                <w:rFonts w:ascii="宋体" w:hAnsi="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营业执照号</w:t>
            </w:r>
          </w:p>
        </w:tc>
        <w:tc>
          <w:tcPr>
            <w:tcW w:w="2178" w:type="dxa"/>
            <w:gridSpan w:val="2"/>
            <w:vAlign w:val="center"/>
          </w:tcPr>
          <w:p>
            <w:pPr>
              <w:autoSpaceDE w:val="0"/>
              <w:autoSpaceDN w:val="0"/>
              <w:adjustRightInd w:val="0"/>
              <w:spacing w:line="400" w:lineRule="exact"/>
              <w:jc w:val="center"/>
              <w:rPr>
                <w:rFonts w:ascii="宋体" w:hAnsi="宋体"/>
                <w:kern w:val="0"/>
                <w:szCs w:val="21"/>
              </w:rPr>
            </w:pPr>
          </w:p>
        </w:tc>
        <w:tc>
          <w:tcPr>
            <w:tcW w:w="1255" w:type="dxa"/>
            <w:vMerge w:val="continue"/>
            <w:vAlign w:val="center"/>
          </w:tcPr>
          <w:p>
            <w:pPr>
              <w:autoSpaceDE w:val="0"/>
              <w:autoSpaceDN w:val="0"/>
              <w:adjustRightInd w:val="0"/>
              <w:spacing w:line="400" w:lineRule="exact"/>
              <w:jc w:val="center"/>
              <w:rPr>
                <w:rFonts w:ascii="宋体" w:hAnsi="宋体"/>
                <w:kern w:val="0"/>
                <w:szCs w:val="21"/>
              </w:rPr>
            </w:pPr>
          </w:p>
        </w:tc>
        <w:tc>
          <w:tcPr>
            <w:tcW w:w="1493" w:type="dxa"/>
            <w:gridSpan w:val="3"/>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高级职称人员</w:t>
            </w:r>
          </w:p>
        </w:tc>
        <w:tc>
          <w:tcPr>
            <w:tcW w:w="2093" w:type="dxa"/>
            <w:gridSpan w:val="2"/>
            <w:vAlign w:val="center"/>
          </w:tcPr>
          <w:p>
            <w:pPr>
              <w:autoSpaceDE w:val="0"/>
              <w:autoSpaceDN w:val="0"/>
              <w:adjustRightInd w:val="0"/>
              <w:spacing w:line="400" w:lineRule="exact"/>
              <w:jc w:val="center"/>
              <w:rPr>
                <w:rFonts w:ascii="宋体" w:hAnsi="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注册资金</w:t>
            </w:r>
          </w:p>
        </w:tc>
        <w:tc>
          <w:tcPr>
            <w:tcW w:w="2178" w:type="dxa"/>
            <w:gridSpan w:val="2"/>
            <w:vAlign w:val="center"/>
          </w:tcPr>
          <w:p>
            <w:pPr>
              <w:autoSpaceDE w:val="0"/>
              <w:autoSpaceDN w:val="0"/>
              <w:adjustRightInd w:val="0"/>
              <w:spacing w:line="400" w:lineRule="exact"/>
              <w:jc w:val="center"/>
              <w:rPr>
                <w:rFonts w:ascii="宋体" w:hAnsi="宋体"/>
                <w:kern w:val="0"/>
                <w:szCs w:val="21"/>
              </w:rPr>
            </w:pPr>
          </w:p>
        </w:tc>
        <w:tc>
          <w:tcPr>
            <w:tcW w:w="1255" w:type="dxa"/>
            <w:vMerge w:val="continue"/>
            <w:vAlign w:val="center"/>
          </w:tcPr>
          <w:p>
            <w:pPr>
              <w:autoSpaceDE w:val="0"/>
              <w:autoSpaceDN w:val="0"/>
              <w:adjustRightInd w:val="0"/>
              <w:spacing w:line="400" w:lineRule="exact"/>
              <w:jc w:val="center"/>
              <w:rPr>
                <w:rFonts w:ascii="宋体" w:hAnsi="宋体"/>
                <w:kern w:val="0"/>
                <w:szCs w:val="21"/>
              </w:rPr>
            </w:pPr>
          </w:p>
        </w:tc>
        <w:tc>
          <w:tcPr>
            <w:tcW w:w="1493" w:type="dxa"/>
            <w:gridSpan w:val="3"/>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中级职称人员</w:t>
            </w:r>
          </w:p>
        </w:tc>
        <w:tc>
          <w:tcPr>
            <w:tcW w:w="2093" w:type="dxa"/>
            <w:gridSpan w:val="2"/>
            <w:vAlign w:val="center"/>
          </w:tcPr>
          <w:p>
            <w:pPr>
              <w:autoSpaceDE w:val="0"/>
              <w:autoSpaceDN w:val="0"/>
              <w:adjustRightInd w:val="0"/>
              <w:spacing w:line="400" w:lineRule="exact"/>
              <w:jc w:val="center"/>
              <w:rPr>
                <w:rFonts w:ascii="宋体" w:hAnsi="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trPr>
        <w:tc>
          <w:tcPr>
            <w:tcW w:w="1503" w:type="dxa"/>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开户银行</w:t>
            </w:r>
          </w:p>
        </w:tc>
        <w:tc>
          <w:tcPr>
            <w:tcW w:w="2178" w:type="dxa"/>
            <w:gridSpan w:val="2"/>
            <w:vAlign w:val="center"/>
          </w:tcPr>
          <w:p>
            <w:pPr>
              <w:autoSpaceDE w:val="0"/>
              <w:autoSpaceDN w:val="0"/>
              <w:adjustRightInd w:val="0"/>
              <w:spacing w:line="400" w:lineRule="exact"/>
              <w:jc w:val="center"/>
              <w:rPr>
                <w:rFonts w:ascii="宋体" w:hAnsi="宋体"/>
                <w:kern w:val="0"/>
                <w:szCs w:val="21"/>
              </w:rPr>
            </w:pPr>
          </w:p>
        </w:tc>
        <w:tc>
          <w:tcPr>
            <w:tcW w:w="1255" w:type="dxa"/>
            <w:vMerge w:val="continue"/>
            <w:vAlign w:val="center"/>
          </w:tcPr>
          <w:p>
            <w:pPr>
              <w:autoSpaceDE w:val="0"/>
              <w:autoSpaceDN w:val="0"/>
              <w:adjustRightInd w:val="0"/>
              <w:spacing w:line="400" w:lineRule="exact"/>
              <w:jc w:val="center"/>
              <w:rPr>
                <w:rFonts w:ascii="宋体" w:hAnsi="宋体"/>
                <w:kern w:val="0"/>
                <w:szCs w:val="21"/>
              </w:rPr>
            </w:pPr>
          </w:p>
        </w:tc>
        <w:tc>
          <w:tcPr>
            <w:tcW w:w="1493" w:type="dxa"/>
            <w:gridSpan w:val="3"/>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初级职称人员</w:t>
            </w:r>
          </w:p>
        </w:tc>
        <w:tc>
          <w:tcPr>
            <w:tcW w:w="2093" w:type="dxa"/>
            <w:gridSpan w:val="2"/>
            <w:vAlign w:val="center"/>
          </w:tcPr>
          <w:p>
            <w:pPr>
              <w:autoSpaceDE w:val="0"/>
              <w:autoSpaceDN w:val="0"/>
              <w:adjustRightInd w:val="0"/>
              <w:spacing w:line="400" w:lineRule="exact"/>
              <w:jc w:val="center"/>
              <w:rPr>
                <w:rFonts w:ascii="宋体" w:hAnsi="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账号</w:t>
            </w:r>
          </w:p>
        </w:tc>
        <w:tc>
          <w:tcPr>
            <w:tcW w:w="2178" w:type="dxa"/>
            <w:gridSpan w:val="2"/>
            <w:vAlign w:val="center"/>
          </w:tcPr>
          <w:p>
            <w:pPr>
              <w:autoSpaceDE w:val="0"/>
              <w:autoSpaceDN w:val="0"/>
              <w:adjustRightInd w:val="0"/>
              <w:spacing w:line="400" w:lineRule="exact"/>
              <w:jc w:val="center"/>
              <w:rPr>
                <w:rFonts w:ascii="宋体" w:hAnsi="宋体"/>
                <w:kern w:val="0"/>
                <w:szCs w:val="21"/>
              </w:rPr>
            </w:pPr>
          </w:p>
        </w:tc>
        <w:tc>
          <w:tcPr>
            <w:tcW w:w="1255" w:type="dxa"/>
            <w:vMerge w:val="continue"/>
            <w:vAlign w:val="center"/>
          </w:tcPr>
          <w:p>
            <w:pPr>
              <w:autoSpaceDE w:val="0"/>
              <w:autoSpaceDN w:val="0"/>
              <w:adjustRightInd w:val="0"/>
              <w:spacing w:line="400" w:lineRule="exact"/>
              <w:jc w:val="center"/>
              <w:rPr>
                <w:rFonts w:ascii="宋体" w:hAnsi="宋体"/>
                <w:kern w:val="0"/>
                <w:szCs w:val="21"/>
              </w:rPr>
            </w:pPr>
          </w:p>
        </w:tc>
        <w:tc>
          <w:tcPr>
            <w:tcW w:w="1493" w:type="dxa"/>
            <w:gridSpan w:val="3"/>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技工</w:t>
            </w:r>
          </w:p>
        </w:tc>
        <w:tc>
          <w:tcPr>
            <w:tcW w:w="2093" w:type="dxa"/>
            <w:gridSpan w:val="2"/>
            <w:vAlign w:val="center"/>
          </w:tcPr>
          <w:p>
            <w:pPr>
              <w:autoSpaceDE w:val="0"/>
              <w:autoSpaceDN w:val="0"/>
              <w:adjustRightInd w:val="0"/>
              <w:spacing w:line="400" w:lineRule="exact"/>
              <w:jc w:val="center"/>
              <w:rPr>
                <w:rFonts w:ascii="宋体" w:hAnsi="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2442" w:hRule="atLeast"/>
        </w:trPr>
        <w:tc>
          <w:tcPr>
            <w:tcW w:w="1503" w:type="dxa"/>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经营范围</w:t>
            </w:r>
          </w:p>
        </w:tc>
        <w:tc>
          <w:tcPr>
            <w:tcW w:w="7019" w:type="dxa"/>
            <w:gridSpan w:val="8"/>
            <w:vAlign w:val="center"/>
          </w:tcPr>
          <w:p>
            <w:pPr>
              <w:autoSpaceDE w:val="0"/>
              <w:autoSpaceDN w:val="0"/>
              <w:adjustRightInd w:val="0"/>
              <w:spacing w:line="400" w:lineRule="exact"/>
              <w:rPr>
                <w:rFonts w:ascii="宋体" w:hAnsi="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2" w:hRule="atLeast"/>
        </w:trPr>
        <w:tc>
          <w:tcPr>
            <w:tcW w:w="1503" w:type="dxa"/>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备注</w:t>
            </w:r>
          </w:p>
        </w:tc>
        <w:tc>
          <w:tcPr>
            <w:tcW w:w="7019" w:type="dxa"/>
            <w:gridSpan w:val="8"/>
          </w:tcPr>
          <w:p>
            <w:pPr>
              <w:autoSpaceDE w:val="0"/>
              <w:autoSpaceDN w:val="0"/>
              <w:adjustRightInd w:val="0"/>
              <w:spacing w:line="400" w:lineRule="exact"/>
              <w:jc w:val="left"/>
              <w:rPr>
                <w:rFonts w:ascii="宋体" w:hAnsi="宋体"/>
                <w:kern w:val="0"/>
                <w:szCs w:val="21"/>
              </w:rPr>
            </w:pPr>
          </w:p>
        </w:tc>
      </w:tr>
    </w:tbl>
    <w:p>
      <w:pPr>
        <w:spacing w:line="400" w:lineRule="exact"/>
        <w:outlineLvl w:val="1"/>
        <w:rPr>
          <w:rFonts w:ascii="宋体" w:hAnsi="宋体"/>
          <w:b/>
          <w:sz w:val="32"/>
          <w:szCs w:val="32"/>
        </w:rPr>
      </w:pPr>
    </w:p>
    <w:p>
      <w:pPr>
        <w:adjustRightInd w:val="0"/>
        <w:spacing w:line="400" w:lineRule="exact"/>
        <w:ind w:firstLine="420" w:firstLineChars="175"/>
        <w:jc w:val="left"/>
        <w:rPr>
          <w:rFonts w:ascii="宋体" w:hAnsi="宋体"/>
          <w:bCs/>
          <w:sz w:val="24"/>
        </w:rPr>
      </w:pPr>
      <w:r>
        <w:rPr>
          <w:rFonts w:hint="eastAsia" w:ascii="宋体" w:hAnsi="宋体"/>
          <w:bCs/>
          <w:sz w:val="24"/>
        </w:rPr>
        <w:t>投标人名称：        （盖章）</w:t>
      </w:r>
    </w:p>
    <w:p>
      <w:pPr>
        <w:adjustRightInd w:val="0"/>
        <w:spacing w:line="400" w:lineRule="exact"/>
        <w:ind w:firstLine="420" w:firstLineChars="175"/>
        <w:jc w:val="left"/>
        <w:rPr>
          <w:rFonts w:ascii="宋体" w:hAnsi="宋体"/>
          <w:bCs/>
          <w:sz w:val="24"/>
        </w:rPr>
      </w:pPr>
      <w:r>
        <w:rPr>
          <w:rFonts w:hint="eastAsia" w:ascii="宋体" w:hAnsi="宋体"/>
          <w:sz w:val="24"/>
        </w:rPr>
        <w:t>法定代表人或授权代表（签字）</w:t>
      </w:r>
      <w:r>
        <w:rPr>
          <w:rFonts w:hint="eastAsia" w:ascii="宋体" w:hAnsi="宋体"/>
          <w:bCs/>
          <w:sz w:val="24"/>
        </w:rPr>
        <w:t>：</w:t>
      </w:r>
    </w:p>
    <w:p>
      <w:pPr>
        <w:adjustRightInd w:val="0"/>
        <w:spacing w:line="400" w:lineRule="exact"/>
        <w:ind w:firstLine="420" w:firstLineChars="175"/>
        <w:jc w:val="left"/>
        <w:rPr>
          <w:rFonts w:ascii="宋体" w:hAnsi="宋体"/>
          <w:bCs/>
          <w:sz w:val="24"/>
        </w:rPr>
      </w:pPr>
      <w:r>
        <w:rPr>
          <w:rFonts w:hint="eastAsia" w:ascii="宋体" w:hAnsi="宋体"/>
          <w:bCs/>
          <w:sz w:val="24"/>
        </w:rPr>
        <w:t>投标日期</w:t>
      </w:r>
      <w:r>
        <w:rPr>
          <w:rFonts w:ascii="宋体" w:hAnsi="宋体"/>
          <w:bCs/>
          <w:sz w:val="24"/>
        </w:rPr>
        <w:t>:</w:t>
      </w:r>
    </w:p>
    <w:p>
      <w:pPr>
        <w:spacing w:line="400" w:lineRule="exact"/>
      </w:pPr>
    </w:p>
    <w:p>
      <w:pPr>
        <w:pStyle w:val="4"/>
        <w:spacing w:line="400" w:lineRule="exact"/>
        <w:jc w:val="left"/>
        <w:rPr>
          <w:rFonts w:ascii="宋体" w:hAnsi="宋体" w:cs="Arial"/>
          <w:bCs w:val="0"/>
          <w:sz w:val="24"/>
          <w:szCs w:val="24"/>
        </w:rPr>
        <w:sectPr>
          <w:headerReference r:id="rId8" w:type="default"/>
          <w:pgSz w:w="11906" w:h="16838"/>
          <w:pgMar w:top="1101" w:right="1700" w:bottom="1440" w:left="1701" w:header="709" w:footer="992" w:gutter="0"/>
          <w:cols w:space="720" w:num="1"/>
          <w:docGrid w:type="lines" w:linePitch="312" w:charSpace="0"/>
        </w:sectPr>
      </w:pPr>
      <w:bookmarkStart w:id="291" w:name="_Toc12424"/>
      <w:bookmarkStart w:id="292" w:name="_Toc7511"/>
      <w:bookmarkStart w:id="293" w:name="_Toc20150"/>
      <w:bookmarkStart w:id="294" w:name="_Toc23270"/>
      <w:bookmarkStart w:id="295" w:name="_Toc2395"/>
      <w:bookmarkStart w:id="296" w:name="_Toc217446089"/>
      <w:r>
        <w:rPr>
          <w:rFonts w:hint="eastAsia" w:ascii="宋体" w:hAnsi="宋体" w:cs="Arial"/>
          <w:bCs w:val="0"/>
          <w:sz w:val="24"/>
          <w:szCs w:val="24"/>
        </w:rPr>
        <w:t>备注：若为联合体投标的，牵头人及联合体成员应分别填写此表。</w:t>
      </w:r>
      <w:bookmarkEnd w:id="291"/>
      <w:bookmarkEnd w:id="292"/>
      <w:bookmarkEnd w:id="293"/>
      <w:bookmarkEnd w:id="294"/>
      <w:bookmarkEnd w:id="295"/>
    </w:p>
    <w:p>
      <w:pPr>
        <w:spacing w:line="360" w:lineRule="auto"/>
        <w:rPr>
          <w:rFonts w:hAnsi="宋体"/>
          <w:b/>
        </w:rPr>
      </w:pPr>
      <w:r>
        <w:rPr>
          <w:rFonts w:hAnsi="宋体"/>
          <w:b/>
        </w:rPr>
        <w:t>附件</w:t>
      </w:r>
      <w:r>
        <w:rPr>
          <w:rFonts w:hint="eastAsia" w:hAnsi="宋体"/>
          <w:b/>
        </w:rPr>
        <w:t>3-5</w:t>
      </w:r>
    </w:p>
    <w:p>
      <w:pPr>
        <w:spacing w:line="360" w:lineRule="auto"/>
        <w:jc w:val="center"/>
        <w:rPr>
          <w:rFonts w:hAnsi="宋体"/>
          <w:b/>
          <w:sz w:val="30"/>
          <w:szCs w:val="30"/>
        </w:rPr>
      </w:pPr>
      <w:r>
        <w:rPr>
          <w:rFonts w:hint="eastAsia" w:hAnsi="宋体"/>
          <w:b/>
          <w:sz w:val="30"/>
          <w:szCs w:val="30"/>
        </w:rPr>
        <w:t>投标人类似项目业绩一览表</w:t>
      </w:r>
      <w:bookmarkEnd w:id="296"/>
    </w:p>
    <w:p>
      <w:pPr>
        <w:spacing w:line="400" w:lineRule="exact"/>
        <w:rPr>
          <w:rFonts w:ascii="宋体" w:hAnsi="宋体" w:cs="Arial"/>
          <w:sz w:val="24"/>
        </w:rPr>
      </w:pPr>
      <w:r>
        <w:rPr>
          <w:rFonts w:hint="eastAsia" w:ascii="宋体" w:hAnsi="宋体" w:cs="Arial"/>
          <w:sz w:val="24"/>
        </w:rPr>
        <w:t xml:space="preserve">项目名称：                                            </w:t>
      </w:r>
    </w:p>
    <w:p>
      <w:pPr>
        <w:spacing w:line="400" w:lineRule="exact"/>
        <w:rPr>
          <w:rFonts w:ascii="宋体" w:hAnsi="宋体" w:cs="Arial"/>
          <w:sz w:val="24"/>
        </w:rPr>
      </w:pPr>
      <w:r>
        <w:rPr>
          <w:rFonts w:hint="eastAsia" w:ascii="宋体" w:hAnsi="宋体" w:cs="Arial"/>
          <w:sz w:val="24"/>
        </w:rPr>
        <w:t xml:space="preserve">招标编号：                                            </w:t>
      </w:r>
    </w:p>
    <w:tbl>
      <w:tblPr>
        <w:tblStyle w:val="31"/>
        <w:tblW w:w="858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161"/>
        <w:gridCol w:w="1260"/>
        <w:gridCol w:w="9"/>
        <w:gridCol w:w="1356"/>
        <w:gridCol w:w="9"/>
        <w:gridCol w:w="130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20" w:type="dxa"/>
            <w:tcBorders>
              <w:top w:val="single" w:color="auto" w:sz="4" w:space="0"/>
            </w:tcBorders>
            <w:vAlign w:val="center"/>
          </w:tcPr>
          <w:p>
            <w:pPr>
              <w:spacing w:line="400" w:lineRule="exact"/>
              <w:ind w:firstLine="105" w:firstLineChars="50"/>
              <w:rPr>
                <w:rFonts w:ascii="宋体" w:hAnsi="宋体" w:cs="Arial"/>
                <w:b/>
              </w:rPr>
            </w:pPr>
            <w:r>
              <w:rPr>
                <w:rFonts w:hint="eastAsia" w:ascii="宋体" w:hAnsi="宋体" w:cs="Arial"/>
                <w:b/>
              </w:rPr>
              <w:t>年份</w:t>
            </w:r>
          </w:p>
        </w:tc>
        <w:tc>
          <w:tcPr>
            <w:tcW w:w="1440" w:type="dxa"/>
            <w:vAlign w:val="center"/>
          </w:tcPr>
          <w:p>
            <w:pPr>
              <w:spacing w:line="400" w:lineRule="exact"/>
              <w:jc w:val="center"/>
              <w:rPr>
                <w:rFonts w:ascii="宋体" w:hAnsi="宋体" w:cs="Arial"/>
                <w:b/>
              </w:rPr>
            </w:pPr>
            <w:r>
              <w:rPr>
                <w:rFonts w:hint="eastAsia" w:ascii="宋体" w:hAnsi="宋体" w:cs="Arial"/>
                <w:b/>
              </w:rPr>
              <w:t>用户名称</w:t>
            </w:r>
          </w:p>
        </w:tc>
        <w:tc>
          <w:tcPr>
            <w:tcW w:w="1320" w:type="dxa"/>
            <w:vAlign w:val="center"/>
          </w:tcPr>
          <w:p>
            <w:pPr>
              <w:spacing w:line="400" w:lineRule="exact"/>
              <w:jc w:val="center"/>
              <w:rPr>
                <w:rFonts w:ascii="宋体" w:hAnsi="宋体" w:cs="Arial"/>
                <w:b/>
              </w:rPr>
            </w:pPr>
            <w:r>
              <w:rPr>
                <w:rFonts w:ascii="宋体" w:hAnsi="宋体" w:cs="Arial"/>
                <w:b/>
              </w:rPr>
              <w:t>项目名称</w:t>
            </w:r>
          </w:p>
        </w:tc>
        <w:tc>
          <w:tcPr>
            <w:tcW w:w="1161" w:type="dxa"/>
            <w:vAlign w:val="center"/>
          </w:tcPr>
          <w:p>
            <w:pPr>
              <w:spacing w:line="400" w:lineRule="exact"/>
              <w:jc w:val="center"/>
              <w:rPr>
                <w:rFonts w:ascii="宋体" w:hAnsi="宋体" w:cs="Arial"/>
                <w:b/>
              </w:rPr>
            </w:pPr>
            <w:r>
              <w:rPr>
                <w:rFonts w:ascii="宋体" w:hAnsi="宋体" w:cs="Arial"/>
                <w:b/>
              </w:rPr>
              <w:t>完成时间</w:t>
            </w:r>
          </w:p>
        </w:tc>
        <w:tc>
          <w:tcPr>
            <w:tcW w:w="1260" w:type="dxa"/>
            <w:vAlign w:val="center"/>
          </w:tcPr>
          <w:p>
            <w:pPr>
              <w:spacing w:line="400" w:lineRule="exact"/>
              <w:ind w:firstLine="105" w:firstLineChars="50"/>
              <w:rPr>
                <w:rFonts w:ascii="宋体" w:hAnsi="宋体" w:cs="Arial"/>
                <w:b/>
              </w:rPr>
            </w:pPr>
            <w:r>
              <w:rPr>
                <w:rFonts w:ascii="宋体" w:hAnsi="宋体" w:cs="Arial"/>
                <w:b/>
              </w:rPr>
              <w:t>合同金额</w:t>
            </w:r>
          </w:p>
        </w:tc>
        <w:tc>
          <w:tcPr>
            <w:tcW w:w="1374" w:type="dxa"/>
            <w:gridSpan w:val="3"/>
            <w:tcBorders>
              <w:right w:val="single" w:color="auto" w:sz="4" w:space="0"/>
            </w:tcBorders>
            <w:vAlign w:val="center"/>
          </w:tcPr>
          <w:p>
            <w:pPr>
              <w:spacing w:line="400" w:lineRule="exact"/>
              <w:rPr>
                <w:rFonts w:ascii="宋体" w:hAnsi="宋体" w:cs="Arial"/>
                <w:b/>
              </w:rPr>
            </w:pPr>
            <w:r>
              <w:rPr>
                <w:rFonts w:hint="eastAsia" w:ascii="宋体" w:hAnsi="宋体" w:cs="Arial"/>
                <w:b/>
              </w:rPr>
              <w:t>完成项目质量</w:t>
            </w:r>
          </w:p>
        </w:tc>
        <w:tc>
          <w:tcPr>
            <w:tcW w:w="1305" w:type="dxa"/>
            <w:tcBorders>
              <w:left w:val="single" w:color="auto" w:sz="4" w:space="0"/>
            </w:tcBorders>
            <w:vAlign w:val="center"/>
          </w:tcPr>
          <w:p>
            <w:pPr>
              <w:spacing w:line="400" w:lineRule="exact"/>
              <w:rPr>
                <w:rFonts w:ascii="宋体" w:hAnsi="宋体" w:cs="Arial"/>
                <w:b/>
              </w:rPr>
            </w:pPr>
            <w:r>
              <w:rPr>
                <w:rFonts w:hint="eastAsia" w:ascii="宋体" w:hAnsi="宋体" w:cs="Arial"/>
                <w:b/>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ascii="宋体" w:hAnsi="宋体" w:cs="Arial"/>
              </w:rPr>
            </w:pPr>
          </w:p>
        </w:tc>
        <w:tc>
          <w:tcPr>
            <w:tcW w:w="1440" w:type="dxa"/>
            <w:vAlign w:val="center"/>
          </w:tcPr>
          <w:p>
            <w:pPr>
              <w:spacing w:line="400" w:lineRule="exact"/>
              <w:jc w:val="center"/>
              <w:rPr>
                <w:rFonts w:ascii="宋体" w:hAnsi="宋体" w:cs="Arial"/>
              </w:rPr>
            </w:pPr>
          </w:p>
        </w:tc>
        <w:tc>
          <w:tcPr>
            <w:tcW w:w="1320" w:type="dxa"/>
            <w:vAlign w:val="center"/>
          </w:tcPr>
          <w:p>
            <w:pPr>
              <w:spacing w:line="400" w:lineRule="exact"/>
              <w:jc w:val="center"/>
              <w:rPr>
                <w:rFonts w:ascii="宋体" w:hAnsi="宋体" w:cs="Arial"/>
              </w:rPr>
            </w:pPr>
          </w:p>
        </w:tc>
        <w:tc>
          <w:tcPr>
            <w:tcW w:w="1161" w:type="dxa"/>
            <w:vAlign w:val="center"/>
          </w:tcPr>
          <w:p>
            <w:pPr>
              <w:spacing w:line="400" w:lineRule="exact"/>
              <w:jc w:val="center"/>
              <w:rPr>
                <w:rFonts w:ascii="宋体" w:hAnsi="宋体" w:cs="Arial"/>
              </w:rPr>
            </w:pPr>
          </w:p>
        </w:tc>
        <w:tc>
          <w:tcPr>
            <w:tcW w:w="1260" w:type="dxa"/>
            <w:vAlign w:val="center"/>
          </w:tcPr>
          <w:p>
            <w:pPr>
              <w:spacing w:line="400" w:lineRule="exact"/>
              <w:jc w:val="center"/>
              <w:rPr>
                <w:rFonts w:ascii="宋体" w:hAnsi="宋体" w:cs="Arial"/>
              </w:rPr>
            </w:pPr>
          </w:p>
        </w:tc>
        <w:tc>
          <w:tcPr>
            <w:tcW w:w="1374" w:type="dxa"/>
            <w:gridSpan w:val="3"/>
            <w:tcBorders>
              <w:right w:val="single" w:color="auto" w:sz="4" w:space="0"/>
            </w:tcBorders>
            <w:vAlign w:val="center"/>
          </w:tcPr>
          <w:p>
            <w:pPr>
              <w:spacing w:line="400" w:lineRule="exact"/>
              <w:jc w:val="center"/>
              <w:rPr>
                <w:rFonts w:ascii="宋体" w:hAnsi="宋体" w:cs="Arial"/>
              </w:rPr>
            </w:pPr>
          </w:p>
        </w:tc>
        <w:tc>
          <w:tcPr>
            <w:tcW w:w="1305" w:type="dxa"/>
            <w:tcBorders>
              <w:left w:val="single" w:color="auto" w:sz="4" w:space="0"/>
            </w:tcBorders>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ascii="宋体" w:hAnsi="宋体" w:cs="Arial"/>
              </w:rPr>
            </w:pPr>
          </w:p>
        </w:tc>
        <w:tc>
          <w:tcPr>
            <w:tcW w:w="1440" w:type="dxa"/>
            <w:vAlign w:val="center"/>
          </w:tcPr>
          <w:p>
            <w:pPr>
              <w:spacing w:line="400" w:lineRule="exact"/>
              <w:jc w:val="center"/>
              <w:rPr>
                <w:rFonts w:ascii="宋体" w:hAnsi="宋体" w:cs="Arial"/>
              </w:rPr>
            </w:pPr>
          </w:p>
        </w:tc>
        <w:tc>
          <w:tcPr>
            <w:tcW w:w="1320" w:type="dxa"/>
            <w:vAlign w:val="center"/>
          </w:tcPr>
          <w:p>
            <w:pPr>
              <w:spacing w:line="400" w:lineRule="exact"/>
              <w:jc w:val="center"/>
              <w:rPr>
                <w:rFonts w:ascii="宋体" w:hAnsi="宋体" w:cs="Arial"/>
              </w:rPr>
            </w:pPr>
          </w:p>
        </w:tc>
        <w:tc>
          <w:tcPr>
            <w:tcW w:w="1161" w:type="dxa"/>
            <w:vAlign w:val="center"/>
          </w:tcPr>
          <w:p>
            <w:pPr>
              <w:spacing w:line="400" w:lineRule="exact"/>
              <w:jc w:val="center"/>
              <w:rPr>
                <w:rFonts w:ascii="宋体" w:hAnsi="宋体" w:cs="Arial"/>
              </w:rPr>
            </w:pPr>
          </w:p>
        </w:tc>
        <w:tc>
          <w:tcPr>
            <w:tcW w:w="1260" w:type="dxa"/>
            <w:vAlign w:val="center"/>
          </w:tcPr>
          <w:p>
            <w:pPr>
              <w:spacing w:line="400" w:lineRule="exact"/>
              <w:jc w:val="center"/>
              <w:rPr>
                <w:rFonts w:ascii="宋体" w:hAnsi="宋体" w:cs="Arial"/>
              </w:rPr>
            </w:pPr>
          </w:p>
        </w:tc>
        <w:tc>
          <w:tcPr>
            <w:tcW w:w="1374" w:type="dxa"/>
            <w:gridSpan w:val="3"/>
            <w:tcBorders>
              <w:right w:val="single" w:color="auto" w:sz="4" w:space="0"/>
            </w:tcBorders>
            <w:vAlign w:val="center"/>
          </w:tcPr>
          <w:p>
            <w:pPr>
              <w:spacing w:line="400" w:lineRule="exact"/>
              <w:jc w:val="center"/>
              <w:rPr>
                <w:rFonts w:ascii="宋体" w:hAnsi="宋体" w:cs="Arial"/>
              </w:rPr>
            </w:pPr>
          </w:p>
        </w:tc>
        <w:tc>
          <w:tcPr>
            <w:tcW w:w="1305" w:type="dxa"/>
            <w:tcBorders>
              <w:left w:val="single" w:color="auto" w:sz="4" w:space="0"/>
            </w:tcBorders>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ascii="宋体" w:hAnsi="宋体" w:cs="Arial"/>
              </w:rPr>
            </w:pPr>
          </w:p>
        </w:tc>
        <w:tc>
          <w:tcPr>
            <w:tcW w:w="1440" w:type="dxa"/>
            <w:vAlign w:val="center"/>
          </w:tcPr>
          <w:p>
            <w:pPr>
              <w:spacing w:line="400" w:lineRule="exact"/>
              <w:jc w:val="center"/>
              <w:rPr>
                <w:rFonts w:ascii="宋体" w:hAnsi="宋体" w:cs="Arial"/>
              </w:rPr>
            </w:pPr>
          </w:p>
        </w:tc>
        <w:tc>
          <w:tcPr>
            <w:tcW w:w="1320" w:type="dxa"/>
            <w:vAlign w:val="center"/>
          </w:tcPr>
          <w:p>
            <w:pPr>
              <w:spacing w:line="400" w:lineRule="exact"/>
              <w:jc w:val="center"/>
              <w:rPr>
                <w:rFonts w:ascii="宋体" w:hAnsi="宋体" w:cs="Arial"/>
              </w:rPr>
            </w:pPr>
          </w:p>
        </w:tc>
        <w:tc>
          <w:tcPr>
            <w:tcW w:w="1161" w:type="dxa"/>
            <w:vAlign w:val="center"/>
          </w:tcPr>
          <w:p>
            <w:pPr>
              <w:spacing w:line="400" w:lineRule="exact"/>
              <w:jc w:val="center"/>
              <w:rPr>
                <w:rFonts w:ascii="宋体" w:hAnsi="宋体" w:cs="Arial"/>
              </w:rPr>
            </w:pPr>
          </w:p>
        </w:tc>
        <w:tc>
          <w:tcPr>
            <w:tcW w:w="1260" w:type="dxa"/>
            <w:vAlign w:val="center"/>
          </w:tcPr>
          <w:p>
            <w:pPr>
              <w:spacing w:line="400" w:lineRule="exact"/>
              <w:jc w:val="center"/>
              <w:rPr>
                <w:rFonts w:ascii="宋体" w:hAnsi="宋体" w:cs="Arial"/>
              </w:rPr>
            </w:pPr>
          </w:p>
        </w:tc>
        <w:tc>
          <w:tcPr>
            <w:tcW w:w="1374" w:type="dxa"/>
            <w:gridSpan w:val="3"/>
            <w:tcBorders>
              <w:right w:val="single" w:color="auto" w:sz="4" w:space="0"/>
            </w:tcBorders>
            <w:vAlign w:val="center"/>
          </w:tcPr>
          <w:p>
            <w:pPr>
              <w:spacing w:line="400" w:lineRule="exact"/>
              <w:jc w:val="center"/>
              <w:rPr>
                <w:rFonts w:ascii="宋体" w:hAnsi="宋体" w:cs="Arial"/>
              </w:rPr>
            </w:pPr>
          </w:p>
        </w:tc>
        <w:tc>
          <w:tcPr>
            <w:tcW w:w="1305" w:type="dxa"/>
            <w:tcBorders>
              <w:left w:val="single" w:color="auto" w:sz="4" w:space="0"/>
            </w:tcBorders>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ascii="宋体" w:hAnsi="宋体" w:cs="Arial"/>
              </w:rPr>
            </w:pPr>
          </w:p>
        </w:tc>
        <w:tc>
          <w:tcPr>
            <w:tcW w:w="1440" w:type="dxa"/>
            <w:tcBorders>
              <w:right w:val="single" w:color="auto" w:sz="4" w:space="0"/>
            </w:tcBorders>
            <w:vAlign w:val="center"/>
          </w:tcPr>
          <w:p>
            <w:pPr>
              <w:spacing w:line="400" w:lineRule="exact"/>
              <w:jc w:val="center"/>
              <w:rPr>
                <w:rFonts w:ascii="宋体" w:hAnsi="宋体" w:cs="Arial"/>
              </w:rPr>
            </w:pPr>
          </w:p>
        </w:tc>
        <w:tc>
          <w:tcPr>
            <w:tcW w:w="1320" w:type="dxa"/>
            <w:tcBorders>
              <w:left w:val="single" w:color="auto" w:sz="4" w:space="0"/>
            </w:tcBorders>
            <w:vAlign w:val="center"/>
          </w:tcPr>
          <w:p>
            <w:pPr>
              <w:spacing w:line="400" w:lineRule="exact"/>
              <w:jc w:val="center"/>
              <w:rPr>
                <w:rFonts w:ascii="宋体" w:hAnsi="宋体" w:cs="Arial"/>
              </w:rPr>
            </w:pPr>
          </w:p>
        </w:tc>
        <w:tc>
          <w:tcPr>
            <w:tcW w:w="1161" w:type="dxa"/>
            <w:vAlign w:val="center"/>
          </w:tcPr>
          <w:p>
            <w:pPr>
              <w:spacing w:line="400" w:lineRule="exact"/>
              <w:jc w:val="center"/>
              <w:rPr>
                <w:rFonts w:ascii="宋体" w:hAnsi="宋体" w:cs="Arial"/>
              </w:rPr>
            </w:pPr>
          </w:p>
        </w:tc>
        <w:tc>
          <w:tcPr>
            <w:tcW w:w="1260" w:type="dxa"/>
            <w:vAlign w:val="center"/>
          </w:tcPr>
          <w:p>
            <w:pPr>
              <w:spacing w:line="400" w:lineRule="exact"/>
              <w:jc w:val="center"/>
              <w:rPr>
                <w:rFonts w:ascii="宋体" w:hAnsi="宋体" w:cs="Arial"/>
              </w:rPr>
            </w:pPr>
          </w:p>
        </w:tc>
        <w:tc>
          <w:tcPr>
            <w:tcW w:w="1374" w:type="dxa"/>
            <w:gridSpan w:val="3"/>
            <w:tcBorders>
              <w:right w:val="single" w:color="auto" w:sz="4" w:space="0"/>
            </w:tcBorders>
            <w:vAlign w:val="center"/>
          </w:tcPr>
          <w:p>
            <w:pPr>
              <w:spacing w:line="400" w:lineRule="exact"/>
              <w:jc w:val="center"/>
              <w:rPr>
                <w:rFonts w:ascii="宋体" w:hAnsi="宋体" w:cs="Arial"/>
              </w:rPr>
            </w:pPr>
          </w:p>
        </w:tc>
        <w:tc>
          <w:tcPr>
            <w:tcW w:w="1305" w:type="dxa"/>
            <w:tcBorders>
              <w:left w:val="single" w:color="auto" w:sz="4" w:space="0"/>
            </w:tcBorders>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20" w:type="dxa"/>
            <w:tcBorders>
              <w:right w:val="single" w:color="auto" w:sz="4" w:space="0"/>
            </w:tcBorders>
            <w:vAlign w:val="center"/>
          </w:tcPr>
          <w:p>
            <w:pPr>
              <w:spacing w:line="400" w:lineRule="exact"/>
              <w:rPr>
                <w:rFonts w:ascii="宋体" w:hAnsi="宋体" w:cs="Arial"/>
              </w:rPr>
            </w:pPr>
          </w:p>
        </w:tc>
        <w:tc>
          <w:tcPr>
            <w:tcW w:w="1440" w:type="dxa"/>
            <w:tcBorders>
              <w:left w:val="single" w:color="auto" w:sz="4" w:space="0"/>
              <w:right w:val="single" w:color="auto" w:sz="4" w:space="0"/>
            </w:tcBorders>
            <w:vAlign w:val="center"/>
          </w:tcPr>
          <w:p>
            <w:pPr>
              <w:spacing w:line="400" w:lineRule="exact"/>
              <w:rPr>
                <w:rFonts w:ascii="宋体" w:hAnsi="宋体" w:cs="Arial"/>
              </w:rPr>
            </w:pPr>
          </w:p>
        </w:tc>
        <w:tc>
          <w:tcPr>
            <w:tcW w:w="1320" w:type="dxa"/>
            <w:tcBorders>
              <w:left w:val="single" w:color="auto" w:sz="4" w:space="0"/>
              <w:right w:val="single" w:color="auto" w:sz="4" w:space="0"/>
            </w:tcBorders>
            <w:vAlign w:val="center"/>
          </w:tcPr>
          <w:p>
            <w:pPr>
              <w:spacing w:line="400" w:lineRule="exact"/>
              <w:rPr>
                <w:rFonts w:ascii="宋体" w:hAnsi="宋体" w:cs="Arial"/>
              </w:rPr>
            </w:pPr>
          </w:p>
        </w:tc>
        <w:tc>
          <w:tcPr>
            <w:tcW w:w="1161" w:type="dxa"/>
            <w:tcBorders>
              <w:left w:val="single" w:color="auto" w:sz="4" w:space="0"/>
              <w:right w:val="single" w:color="auto" w:sz="4" w:space="0"/>
            </w:tcBorders>
            <w:vAlign w:val="center"/>
          </w:tcPr>
          <w:p>
            <w:pPr>
              <w:spacing w:line="400" w:lineRule="exact"/>
              <w:rPr>
                <w:rFonts w:ascii="宋体" w:hAnsi="宋体" w:cs="Arial"/>
              </w:rPr>
            </w:pPr>
          </w:p>
        </w:tc>
        <w:tc>
          <w:tcPr>
            <w:tcW w:w="1269" w:type="dxa"/>
            <w:gridSpan w:val="2"/>
            <w:tcBorders>
              <w:left w:val="single" w:color="auto" w:sz="4" w:space="0"/>
              <w:right w:val="single" w:color="auto" w:sz="4" w:space="0"/>
            </w:tcBorders>
            <w:vAlign w:val="center"/>
          </w:tcPr>
          <w:p>
            <w:pPr>
              <w:spacing w:line="400" w:lineRule="exact"/>
              <w:rPr>
                <w:rFonts w:ascii="宋体" w:hAnsi="宋体" w:cs="Arial"/>
              </w:rPr>
            </w:pPr>
          </w:p>
        </w:tc>
        <w:tc>
          <w:tcPr>
            <w:tcW w:w="1365" w:type="dxa"/>
            <w:gridSpan w:val="2"/>
            <w:tcBorders>
              <w:left w:val="single" w:color="auto" w:sz="4" w:space="0"/>
              <w:right w:val="single" w:color="auto" w:sz="4" w:space="0"/>
            </w:tcBorders>
            <w:vAlign w:val="center"/>
          </w:tcPr>
          <w:p>
            <w:pPr>
              <w:spacing w:line="400" w:lineRule="exact"/>
              <w:rPr>
                <w:rFonts w:ascii="宋体" w:hAnsi="宋体" w:cs="Arial"/>
              </w:rPr>
            </w:pPr>
          </w:p>
        </w:tc>
        <w:tc>
          <w:tcPr>
            <w:tcW w:w="1305" w:type="dxa"/>
            <w:tcBorders>
              <w:left w:val="single" w:color="auto" w:sz="4" w:space="0"/>
            </w:tcBorders>
            <w:vAlign w:val="center"/>
          </w:tcPr>
          <w:p>
            <w:pPr>
              <w:spacing w:line="400" w:lineRule="exact"/>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rPr>
                <w:rFonts w:ascii="宋体" w:hAnsi="宋体" w:cs="Arial"/>
              </w:rPr>
            </w:pPr>
          </w:p>
        </w:tc>
        <w:tc>
          <w:tcPr>
            <w:tcW w:w="1440" w:type="dxa"/>
            <w:vAlign w:val="center"/>
          </w:tcPr>
          <w:p>
            <w:pPr>
              <w:spacing w:line="400" w:lineRule="exact"/>
              <w:rPr>
                <w:rFonts w:ascii="宋体" w:hAnsi="宋体" w:cs="Arial"/>
              </w:rPr>
            </w:pPr>
          </w:p>
        </w:tc>
        <w:tc>
          <w:tcPr>
            <w:tcW w:w="1320" w:type="dxa"/>
            <w:vAlign w:val="center"/>
          </w:tcPr>
          <w:p>
            <w:pPr>
              <w:spacing w:line="400" w:lineRule="exact"/>
              <w:rPr>
                <w:rFonts w:ascii="宋体" w:hAnsi="宋体" w:cs="Arial"/>
              </w:rPr>
            </w:pPr>
          </w:p>
        </w:tc>
        <w:tc>
          <w:tcPr>
            <w:tcW w:w="1161" w:type="dxa"/>
            <w:vAlign w:val="center"/>
          </w:tcPr>
          <w:p>
            <w:pPr>
              <w:spacing w:line="400" w:lineRule="exact"/>
              <w:rPr>
                <w:rFonts w:ascii="宋体" w:hAnsi="宋体" w:cs="Arial"/>
              </w:rPr>
            </w:pPr>
          </w:p>
        </w:tc>
        <w:tc>
          <w:tcPr>
            <w:tcW w:w="1269" w:type="dxa"/>
            <w:gridSpan w:val="2"/>
            <w:tcBorders>
              <w:right w:val="single" w:color="auto" w:sz="4" w:space="0"/>
            </w:tcBorders>
            <w:vAlign w:val="center"/>
          </w:tcPr>
          <w:p>
            <w:pPr>
              <w:spacing w:line="400" w:lineRule="exact"/>
              <w:rPr>
                <w:rFonts w:ascii="宋体" w:hAnsi="宋体" w:cs="Arial"/>
              </w:rPr>
            </w:pPr>
          </w:p>
        </w:tc>
        <w:tc>
          <w:tcPr>
            <w:tcW w:w="1356" w:type="dxa"/>
            <w:tcBorders>
              <w:left w:val="single" w:color="auto" w:sz="4" w:space="0"/>
              <w:right w:val="single" w:color="auto" w:sz="4" w:space="0"/>
            </w:tcBorders>
            <w:vAlign w:val="center"/>
          </w:tcPr>
          <w:p>
            <w:pPr>
              <w:spacing w:line="400" w:lineRule="exact"/>
              <w:rPr>
                <w:rFonts w:ascii="宋体" w:hAnsi="宋体" w:cs="Arial"/>
              </w:rPr>
            </w:pPr>
          </w:p>
        </w:tc>
        <w:tc>
          <w:tcPr>
            <w:tcW w:w="1314" w:type="dxa"/>
            <w:gridSpan w:val="2"/>
            <w:tcBorders>
              <w:left w:val="single" w:color="auto" w:sz="4" w:space="0"/>
            </w:tcBorders>
            <w:vAlign w:val="center"/>
          </w:tcPr>
          <w:p>
            <w:pPr>
              <w:spacing w:line="400" w:lineRule="exact"/>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ascii="宋体" w:hAnsi="宋体" w:cs="Arial"/>
              </w:rPr>
            </w:pPr>
          </w:p>
        </w:tc>
        <w:tc>
          <w:tcPr>
            <w:tcW w:w="1440" w:type="dxa"/>
            <w:vAlign w:val="center"/>
          </w:tcPr>
          <w:p>
            <w:pPr>
              <w:spacing w:line="400" w:lineRule="exact"/>
              <w:jc w:val="center"/>
              <w:rPr>
                <w:rFonts w:ascii="宋体" w:hAnsi="宋体" w:cs="Arial"/>
              </w:rPr>
            </w:pPr>
          </w:p>
        </w:tc>
        <w:tc>
          <w:tcPr>
            <w:tcW w:w="1320" w:type="dxa"/>
            <w:vAlign w:val="center"/>
          </w:tcPr>
          <w:p>
            <w:pPr>
              <w:spacing w:line="400" w:lineRule="exact"/>
              <w:jc w:val="center"/>
              <w:rPr>
                <w:rFonts w:ascii="宋体" w:hAnsi="宋体" w:cs="Arial"/>
              </w:rPr>
            </w:pPr>
          </w:p>
        </w:tc>
        <w:tc>
          <w:tcPr>
            <w:tcW w:w="1161" w:type="dxa"/>
            <w:vAlign w:val="center"/>
          </w:tcPr>
          <w:p>
            <w:pPr>
              <w:spacing w:line="400" w:lineRule="exact"/>
              <w:jc w:val="center"/>
              <w:rPr>
                <w:rFonts w:ascii="宋体" w:hAnsi="宋体" w:cs="Arial"/>
              </w:rPr>
            </w:pPr>
          </w:p>
        </w:tc>
        <w:tc>
          <w:tcPr>
            <w:tcW w:w="1269" w:type="dxa"/>
            <w:gridSpan w:val="2"/>
            <w:tcBorders>
              <w:right w:val="single" w:color="auto" w:sz="4" w:space="0"/>
            </w:tcBorders>
            <w:vAlign w:val="center"/>
          </w:tcPr>
          <w:p>
            <w:pPr>
              <w:spacing w:line="400" w:lineRule="exact"/>
              <w:jc w:val="center"/>
              <w:rPr>
                <w:rFonts w:ascii="宋体" w:hAnsi="宋体" w:cs="Arial"/>
              </w:rPr>
            </w:pPr>
          </w:p>
        </w:tc>
        <w:tc>
          <w:tcPr>
            <w:tcW w:w="1356" w:type="dxa"/>
            <w:tcBorders>
              <w:left w:val="single" w:color="auto" w:sz="4" w:space="0"/>
              <w:right w:val="single" w:color="auto" w:sz="4" w:space="0"/>
            </w:tcBorders>
            <w:vAlign w:val="center"/>
          </w:tcPr>
          <w:p>
            <w:pPr>
              <w:spacing w:line="400" w:lineRule="exact"/>
              <w:jc w:val="center"/>
              <w:rPr>
                <w:rFonts w:ascii="宋体" w:hAnsi="宋体" w:cs="Arial"/>
              </w:rPr>
            </w:pPr>
          </w:p>
        </w:tc>
        <w:tc>
          <w:tcPr>
            <w:tcW w:w="1314" w:type="dxa"/>
            <w:gridSpan w:val="2"/>
            <w:tcBorders>
              <w:left w:val="single" w:color="auto" w:sz="4" w:space="0"/>
            </w:tcBorders>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ascii="宋体" w:hAnsi="宋体" w:cs="Arial"/>
              </w:rPr>
            </w:pPr>
          </w:p>
        </w:tc>
        <w:tc>
          <w:tcPr>
            <w:tcW w:w="1440" w:type="dxa"/>
            <w:vAlign w:val="center"/>
          </w:tcPr>
          <w:p>
            <w:pPr>
              <w:spacing w:line="400" w:lineRule="exact"/>
              <w:jc w:val="center"/>
              <w:rPr>
                <w:rFonts w:ascii="宋体" w:hAnsi="宋体" w:cs="Arial"/>
              </w:rPr>
            </w:pPr>
          </w:p>
        </w:tc>
        <w:tc>
          <w:tcPr>
            <w:tcW w:w="1320" w:type="dxa"/>
            <w:vAlign w:val="center"/>
          </w:tcPr>
          <w:p>
            <w:pPr>
              <w:spacing w:line="400" w:lineRule="exact"/>
              <w:jc w:val="center"/>
              <w:rPr>
                <w:rFonts w:ascii="宋体" w:hAnsi="宋体" w:cs="Arial"/>
              </w:rPr>
            </w:pPr>
          </w:p>
        </w:tc>
        <w:tc>
          <w:tcPr>
            <w:tcW w:w="1161" w:type="dxa"/>
            <w:vAlign w:val="center"/>
          </w:tcPr>
          <w:p>
            <w:pPr>
              <w:spacing w:line="400" w:lineRule="exact"/>
              <w:jc w:val="center"/>
              <w:rPr>
                <w:rFonts w:ascii="宋体" w:hAnsi="宋体" w:cs="Arial"/>
              </w:rPr>
            </w:pPr>
          </w:p>
        </w:tc>
        <w:tc>
          <w:tcPr>
            <w:tcW w:w="1269" w:type="dxa"/>
            <w:gridSpan w:val="2"/>
            <w:tcBorders>
              <w:right w:val="single" w:color="auto" w:sz="4" w:space="0"/>
            </w:tcBorders>
            <w:vAlign w:val="center"/>
          </w:tcPr>
          <w:p>
            <w:pPr>
              <w:spacing w:line="400" w:lineRule="exact"/>
              <w:jc w:val="center"/>
              <w:rPr>
                <w:rFonts w:ascii="宋体" w:hAnsi="宋体" w:cs="Arial"/>
              </w:rPr>
            </w:pPr>
          </w:p>
        </w:tc>
        <w:tc>
          <w:tcPr>
            <w:tcW w:w="1356" w:type="dxa"/>
            <w:tcBorders>
              <w:left w:val="single" w:color="auto" w:sz="4" w:space="0"/>
              <w:right w:val="single" w:color="auto" w:sz="4" w:space="0"/>
            </w:tcBorders>
            <w:vAlign w:val="center"/>
          </w:tcPr>
          <w:p>
            <w:pPr>
              <w:spacing w:line="400" w:lineRule="exact"/>
              <w:jc w:val="center"/>
              <w:rPr>
                <w:rFonts w:ascii="宋体" w:hAnsi="宋体" w:cs="Arial"/>
              </w:rPr>
            </w:pPr>
          </w:p>
        </w:tc>
        <w:tc>
          <w:tcPr>
            <w:tcW w:w="1314" w:type="dxa"/>
            <w:gridSpan w:val="2"/>
            <w:tcBorders>
              <w:left w:val="single" w:color="auto" w:sz="4" w:space="0"/>
            </w:tcBorders>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510" w:hRule="atLeast"/>
          <w:jc w:val="center"/>
        </w:trPr>
        <w:tc>
          <w:tcPr>
            <w:tcW w:w="720" w:type="dxa"/>
            <w:tcBorders>
              <w:bottom w:val="single" w:color="auto" w:sz="4" w:space="0"/>
            </w:tcBorders>
            <w:vAlign w:val="center"/>
          </w:tcPr>
          <w:p>
            <w:pPr>
              <w:spacing w:line="400" w:lineRule="exact"/>
              <w:jc w:val="center"/>
              <w:rPr>
                <w:rFonts w:ascii="宋体" w:hAnsi="宋体" w:cs="Arial"/>
              </w:rPr>
            </w:pPr>
          </w:p>
        </w:tc>
        <w:tc>
          <w:tcPr>
            <w:tcW w:w="1440" w:type="dxa"/>
            <w:tcBorders>
              <w:bottom w:val="single" w:color="auto" w:sz="4" w:space="0"/>
            </w:tcBorders>
            <w:vAlign w:val="center"/>
          </w:tcPr>
          <w:p>
            <w:pPr>
              <w:spacing w:line="400" w:lineRule="exact"/>
              <w:jc w:val="center"/>
              <w:rPr>
                <w:rFonts w:ascii="宋体" w:hAnsi="宋体" w:cs="Arial"/>
              </w:rPr>
            </w:pPr>
          </w:p>
        </w:tc>
        <w:tc>
          <w:tcPr>
            <w:tcW w:w="1320" w:type="dxa"/>
            <w:tcBorders>
              <w:bottom w:val="single" w:color="auto" w:sz="4" w:space="0"/>
            </w:tcBorders>
            <w:vAlign w:val="center"/>
          </w:tcPr>
          <w:p>
            <w:pPr>
              <w:spacing w:line="400" w:lineRule="exact"/>
              <w:jc w:val="center"/>
              <w:rPr>
                <w:rFonts w:ascii="宋体" w:hAnsi="宋体" w:cs="Arial"/>
              </w:rPr>
            </w:pPr>
          </w:p>
        </w:tc>
        <w:tc>
          <w:tcPr>
            <w:tcW w:w="1161" w:type="dxa"/>
            <w:tcBorders>
              <w:bottom w:val="single" w:color="auto" w:sz="4" w:space="0"/>
            </w:tcBorders>
            <w:vAlign w:val="center"/>
          </w:tcPr>
          <w:p>
            <w:pPr>
              <w:spacing w:line="400" w:lineRule="exact"/>
              <w:jc w:val="center"/>
              <w:rPr>
                <w:rFonts w:ascii="宋体" w:hAnsi="宋体" w:cs="Arial"/>
              </w:rPr>
            </w:pPr>
          </w:p>
        </w:tc>
        <w:tc>
          <w:tcPr>
            <w:tcW w:w="1269" w:type="dxa"/>
            <w:gridSpan w:val="2"/>
            <w:tcBorders>
              <w:bottom w:val="single" w:color="auto" w:sz="4" w:space="0"/>
              <w:right w:val="single" w:color="auto" w:sz="4" w:space="0"/>
            </w:tcBorders>
            <w:vAlign w:val="center"/>
          </w:tcPr>
          <w:p>
            <w:pPr>
              <w:spacing w:line="400" w:lineRule="exact"/>
              <w:jc w:val="center"/>
              <w:rPr>
                <w:rFonts w:ascii="宋体" w:hAnsi="宋体" w:cs="Arial"/>
              </w:rPr>
            </w:pPr>
          </w:p>
        </w:tc>
        <w:tc>
          <w:tcPr>
            <w:tcW w:w="1356" w:type="dxa"/>
            <w:tcBorders>
              <w:left w:val="single" w:color="auto" w:sz="4" w:space="0"/>
              <w:bottom w:val="single" w:color="auto" w:sz="4" w:space="0"/>
              <w:right w:val="single" w:color="auto" w:sz="4" w:space="0"/>
            </w:tcBorders>
            <w:vAlign w:val="center"/>
          </w:tcPr>
          <w:p>
            <w:pPr>
              <w:spacing w:line="400" w:lineRule="exact"/>
              <w:jc w:val="center"/>
              <w:rPr>
                <w:rFonts w:ascii="宋体" w:hAnsi="宋体" w:cs="Arial"/>
              </w:rPr>
            </w:pPr>
          </w:p>
        </w:tc>
        <w:tc>
          <w:tcPr>
            <w:tcW w:w="1314" w:type="dxa"/>
            <w:gridSpan w:val="2"/>
            <w:tcBorders>
              <w:left w:val="single" w:color="auto" w:sz="4" w:space="0"/>
              <w:bottom w:val="single" w:color="auto" w:sz="4" w:space="0"/>
            </w:tcBorders>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15" w:hRule="atLeast"/>
          <w:jc w:val="center"/>
        </w:trPr>
        <w:tc>
          <w:tcPr>
            <w:tcW w:w="720" w:type="dxa"/>
            <w:tcBorders>
              <w:top w:val="single" w:color="auto" w:sz="4" w:space="0"/>
              <w:bottom w:val="single" w:color="auto" w:sz="4" w:space="0"/>
            </w:tcBorders>
            <w:vAlign w:val="center"/>
          </w:tcPr>
          <w:p>
            <w:pPr>
              <w:spacing w:line="400" w:lineRule="exact"/>
              <w:jc w:val="center"/>
              <w:rPr>
                <w:rFonts w:ascii="宋体" w:hAnsi="宋体" w:cs="Arial"/>
              </w:rPr>
            </w:pPr>
          </w:p>
        </w:tc>
        <w:tc>
          <w:tcPr>
            <w:tcW w:w="1440" w:type="dxa"/>
            <w:tcBorders>
              <w:top w:val="single" w:color="auto" w:sz="4" w:space="0"/>
              <w:bottom w:val="single" w:color="auto" w:sz="4" w:space="0"/>
            </w:tcBorders>
            <w:vAlign w:val="center"/>
          </w:tcPr>
          <w:p>
            <w:pPr>
              <w:spacing w:line="400" w:lineRule="exact"/>
              <w:jc w:val="center"/>
              <w:rPr>
                <w:rFonts w:ascii="宋体" w:hAnsi="宋体" w:cs="Arial"/>
              </w:rPr>
            </w:pPr>
          </w:p>
        </w:tc>
        <w:tc>
          <w:tcPr>
            <w:tcW w:w="1320" w:type="dxa"/>
            <w:tcBorders>
              <w:top w:val="single" w:color="auto" w:sz="4" w:space="0"/>
              <w:bottom w:val="single" w:color="auto" w:sz="4" w:space="0"/>
            </w:tcBorders>
            <w:vAlign w:val="center"/>
          </w:tcPr>
          <w:p>
            <w:pPr>
              <w:spacing w:line="400" w:lineRule="exact"/>
              <w:jc w:val="center"/>
              <w:rPr>
                <w:rFonts w:ascii="宋体" w:hAnsi="宋体" w:cs="Arial"/>
              </w:rPr>
            </w:pPr>
          </w:p>
        </w:tc>
        <w:tc>
          <w:tcPr>
            <w:tcW w:w="1161" w:type="dxa"/>
            <w:tcBorders>
              <w:top w:val="single" w:color="auto" w:sz="4" w:space="0"/>
              <w:bottom w:val="single" w:color="auto" w:sz="4" w:space="0"/>
            </w:tcBorders>
            <w:vAlign w:val="center"/>
          </w:tcPr>
          <w:p>
            <w:pPr>
              <w:spacing w:line="400" w:lineRule="exact"/>
              <w:jc w:val="center"/>
              <w:rPr>
                <w:rFonts w:ascii="宋体" w:hAnsi="宋体" w:cs="Arial"/>
              </w:rPr>
            </w:pPr>
          </w:p>
        </w:tc>
        <w:tc>
          <w:tcPr>
            <w:tcW w:w="1269"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hAnsi="宋体" w:cs="Arial"/>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rPr>
            </w:pPr>
          </w:p>
        </w:tc>
        <w:tc>
          <w:tcPr>
            <w:tcW w:w="1314" w:type="dxa"/>
            <w:gridSpan w:val="2"/>
            <w:tcBorders>
              <w:top w:val="single" w:color="auto" w:sz="4" w:space="0"/>
              <w:left w:val="single" w:color="auto" w:sz="4" w:space="0"/>
              <w:bottom w:val="single" w:color="auto" w:sz="4" w:space="0"/>
            </w:tcBorders>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15" w:hRule="atLeast"/>
          <w:jc w:val="center"/>
        </w:trPr>
        <w:tc>
          <w:tcPr>
            <w:tcW w:w="720" w:type="dxa"/>
            <w:tcBorders>
              <w:top w:val="single" w:color="auto" w:sz="4" w:space="0"/>
              <w:bottom w:val="single" w:color="auto" w:sz="4" w:space="0"/>
            </w:tcBorders>
            <w:vAlign w:val="center"/>
          </w:tcPr>
          <w:p>
            <w:pPr>
              <w:spacing w:line="400" w:lineRule="exact"/>
              <w:jc w:val="center"/>
              <w:rPr>
                <w:rFonts w:ascii="宋体" w:hAnsi="宋体" w:cs="Arial"/>
              </w:rPr>
            </w:pPr>
          </w:p>
        </w:tc>
        <w:tc>
          <w:tcPr>
            <w:tcW w:w="1440" w:type="dxa"/>
            <w:tcBorders>
              <w:top w:val="single" w:color="auto" w:sz="4" w:space="0"/>
              <w:bottom w:val="single" w:color="auto" w:sz="4" w:space="0"/>
            </w:tcBorders>
            <w:vAlign w:val="center"/>
          </w:tcPr>
          <w:p>
            <w:pPr>
              <w:spacing w:line="400" w:lineRule="exact"/>
              <w:jc w:val="center"/>
              <w:rPr>
                <w:rFonts w:ascii="宋体" w:hAnsi="宋体" w:cs="Arial"/>
              </w:rPr>
            </w:pPr>
          </w:p>
        </w:tc>
        <w:tc>
          <w:tcPr>
            <w:tcW w:w="1320" w:type="dxa"/>
            <w:tcBorders>
              <w:top w:val="single" w:color="auto" w:sz="4" w:space="0"/>
              <w:bottom w:val="single" w:color="auto" w:sz="4" w:space="0"/>
            </w:tcBorders>
            <w:vAlign w:val="center"/>
          </w:tcPr>
          <w:p>
            <w:pPr>
              <w:spacing w:line="400" w:lineRule="exact"/>
              <w:jc w:val="center"/>
              <w:rPr>
                <w:rFonts w:ascii="宋体" w:hAnsi="宋体" w:cs="Arial"/>
              </w:rPr>
            </w:pPr>
          </w:p>
        </w:tc>
        <w:tc>
          <w:tcPr>
            <w:tcW w:w="1161" w:type="dxa"/>
            <w:tcBorders>
              <w:top w:val="single" w:color="auto" w:sz="4" w:space="0"/>
              <w:bottom w:val="single" w:color="auto" w:sz="4" w:space="0"/>
            </w:tcBorders>
            <w:vAlign w:val="center"/>
          </w:tcPr>
          <w:p>
            <w:pPr>
              <w:spacing w:line="400" w:lineRule="exact"/>
              <w:jc w:val="center"/>
              <w:rPr>
                <w:rFonts w:ascii="宋体" w:hAnsi="宋体" w:cs="Arial"/>
              </w:rPr>
            </w:pPr>
          </w:p>
        </w:tc>
        <w:tc>
          <w:tcPr>
            <w:tcW w:w="1269"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hAnsi="宋体" w:cs="Arial"/>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rPr>
            </w:pPr>
          </w:p>
        </w:tc>
        <w:tc>
          <w:tcPr>
            <w:tcW w:w="1314" w:type="dxa"/>
            <w:gridSpan w:val="2"/>
            <w:tcBorders>
              <w:top w:val="single" w:color="auto" w:sz="4" w:space="0"/>
              <w:left w:val="single" w:color="auto" w:sz="4" w:space="0"/>
              <w:bottom w:val="single" w:color="auto" w:sz="4" w:space="0"/>
            </w:tcBorders>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450" w:hRule="atLeast"/>
          <w:jc w:val="center"/>
        </w:trPr>
        <w:tc>
          <w:tcPr>
            <w:tcW w:w="720" w:type="dxa"/>
            <w:tcBorders>
              <w:top w:val="single" w:color="auto" w:sz="4" w:space="0"/>
              <w:bottom w:val="single" w:color="auto" w:sz="4" w:space="0"/>
            </w:tcBorders>
            <w:vAlign w:val="center"/>
          </w:tcPr>
          <w:p>
            <w:pPr>
              <w:spacing w:line="400" w:lineRule="exact"/>
              <w:jc w:val="center"/>
              <w:rPr>
                <w:rFonts w:ascii="宋体" w:hAnsi="宋体" w:cs="Arial"/>
              </w:rPr>
            </w:pPr>
          </w:p>
        </w:tc>
        <w:tc>
          <w:tcPr>
            <w:tcW w:w="1440" w:type="dxa"/>
            <w:tcBorders>
              <w:top w:val="single" w:color="auto" w:sz="4" w:space="0"/>
              <w:bottom w:val="single" w:color="auto" w:sz="4" w:space="0"/>
            </w:tcBorders>
            <w:vAlign w:val="center"/>
          </w:tcPr>
          <w:p>
            <w:pPr>
              <w:spacing w:line="400" w:lineRule="exact"/>
              <w:jc w:val="center"/>
              <w:rPr>
                <w:rFonts w:ascii="宋体" w:hAnsi="宋体" w:cs="Arial"/>
              </w:rPr>
            </w:pPr>
          </w:p>
        </w:tc>
        <w:tc>
          <w:tcPr>
            <w:tcW w:w="1320" w:type="dxa"/>
            <w:tcBorders>
              <w:top w:val="single" w:color="auto" w:sz="4" w:space="0"/>
              <w:bottom w:val="single" w:color="auto" w:sz="4" w:space="0"/>
            </w:tcBorders>
            <w:vAlign w:val="center"/>
          </w:tcPr>
          <w:p>
            <w:pPr>
              <w:spacing w:line="400" w:lineRule="exact"/>
              <w:jc w:val="center"/>
              <w:rPr>
                <w:rFonts w:ascii="宋体" w:hAnsi="宋体" w:cs="Arial"/>
              </w:rPr>
            </w:pPr>
          </w:p>
        </w:tc>
        <w:tc>
          <w:tcPr>
            <w:tcW w:w="1161" w:type="dxa"/>
            <w:tcBorders>
              <w:top w:val="single" w:color="auto" w:sz="4" w:space="0"/>
              <w:bottom w:val="single" w:color="auto" w:sz="4" w:space="0"/>
            </w:tcBorders>
            <w:vAlign w:val="center"/>
          </w:tcPr>
          <w:p>
            <w:pPr>
              <w:spacing w:line="400" w:lineRule="exact"/>
              <w:jc w:val="center"/>
              <w:rPr>
                <w:rFonts w:ascii="宋体" w:hAnsi="宋体" w:cs="Arial"/>
              </w:rPr>
            </w:pPr>
          </w:p>
        </w:tc>
        <w:tc>
          <w:tcPr>
            <w:tcW w:w="1269"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hAnsi="宋体" w:cs="Arial"/>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rPr>
            </w:pPr>
          </w:p>
        </w:tc>
        <w:tc>
          <w:tcPr>
            <w:tcW w:w="1314" w:type="dxa"/>
            <w:gridSpan w:val="2"/>
            <w:tcBorders>
              <w:top w:val="single" w:color="auto" w:sz="4" w:space="0"/>
              <w:left w:val="single" w:color="auto" w:sz="4" w:space="0"/>
              <w:bottom w:val="single" w:color="auto" w:sz="4" w:space="0"/>
            </w:tcBorders>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435" w:hRule="atLeast"/>
          <w:jc w:val="center"/>
        </w:trPr>
        <w:tc>
          <w:tcPr>
            <w:tcW w:w="720" w:type="dxa"/>
            <w:tcBorders>
              <w:top w:val="single" w:color="auto" w:sz="4" w:space="0"/>
            </w:tcBorders>
            <w:vAlign w:val="center"/>
          </w:tcPr>
          <w:p>
            <w:pPr>
              <w:spacing w:line="400" w:lineRule="exact"/>
              <w:jc w:val="center"/>
              <w:rPr>
                <w:rFonts w:ascii="宋体" w:hAnsi="宋体" w:cs="Arial"/>
              </w:rPr>
            </w:pPr>
          </w:p>
        </w:tc>
        <w:tc>
          <w:tcPr>
            <w:tcW w:w="1440" w:type="dxa"/>
            <w:tcBorders>
              <w:top w:val="single" w:color="auto" w:sz="4" w:space="0"/>
            </w:tcBorders>
            <w:vAlign w:val="center"/>
          </w:tcPr>
          <w:p>
            <w:pPr>
              <w:spacing w:line="400" w:lineRule="exact"/>
              <w:jc w:val="center"/>
              <w:rPr>
                <w:rFonts w:ascii="宋体" w:hAnsi="宋体" w:cs="Arial"/>
              </w:rPr>
            </w:pPr>
          </w:p>
        </w:tc>
        <w:tc>
          <w:tcPr>
            <w:tcW w:w="1320" w:type="dxa"/>
            <w:tcBorders>
              <w:top w:val="single" w:color="auto" w:sz="4" w:space="0"/>
            </w:tcBorders>
            <w:vAlign w:val="center"/>
          </w:tcPr>
          <w:p>
            <w:pPr>
              <w:spacing w:line="400" w:lineRule="exact"/>
              <w:jc w:val="center"/>
              <w:rPr>
                <w:rFonts w:ascii="宋体" w:hAnsi="宋体" w:cs="Arial"/>
              </w:rPr>
            </w:pPr>
          </w:p>
        </w:tc>
        <w:tc>
          <w:tcPr>
            <w:tcW w:w="1161" w:type="dxa"/>
            <w:tcBorders>
              <w:top w:val="single" w:color="auto" w:sz="4" w:space="0"/>
            </w:tcBorders>
            <w:vAlign w:val="center"/>
          </w:tcPr>
          <w:p>
            <w:pPr>
              <w:spacing w:line="400" w:lineRule="exact"/>
              <w:jc w:val="center"/>
              <w:rPr>
                <w:rFonts w:ascii="宋体" w:hAnsi="宋体" w:cs="Arial"/>
              </w:rPr>
            </w:pPr>
          </w:p>
        </w:tc>
        <w:tc>
          <w:tcPr>
            <w:tcW w:w="1269" w:type="dxa"/>
            <w:gridSpan w:val="2"/>
            <w:tcBorders>
              <w:top w:val="single" w:color="auto" w:sz="4" w:space="0"/>
              <w:right w:val="single" w:color="auto" w:sz="4" w:space="0"/>
            </w:tcBorders>
            <w:vAlign w:val="center"/>
          </w:tcPr>
          <w:p>
            <w:pPr>
              <w:spacing w:line="400" w:lineRule="exact"/>
              <w:jc w:val="center"/>
              <w:rPr>
                <w:rFonts w:ascii="宋体" w:hAnsi="宋体" w:cs="Arial"/>
              </w:rPr>
            </w:pPr>
          </w:p>
        </w:tc>
        <w:tc>
          <w:tcPr>
            <w:tcW w:w="1356" w:type="dxa"/>
            <w:tcBorders>
              <w:top w:val="single" w:color="auto" w:sz="4" w:space="0"/>
              <w:left w:val="single" w:color="auto" w:sz="4" w:space="0"/>
              <w:right w:val="single" w:color="auto" w:sz="4" w:space="0"/>
            </w:tcBorders>
            <w:vAlign w:val="center"/>
          </w:tcPr>
          <w:p>
            <w:pPr>
              <w:spacing w:line="400" w:lineRule="exact"/>
              <w:jc w:val="center"/>
              <w:rPr>
                <w:rFonts w:ascii="宋体" w:hAnsi="宋体" w:cs="Arial"/>
              </w:rPr>
            </w:pPr>
          </w:p>
        </w:tc>
        <w:tc>
          <w:tcPr>
            <w:tcW w:w="1314" w:type="dxa"/>
            <w:gridSpan w:val="2"/>
            <w:tcBorders>
              <w:top w:val="single" w:color="auto" w:sz="4" w:space="0"/>
              <w:left w:val="single" w:color="auto" w:sz="4" w:space="0"/>
            </w:tcBorders>
            <w:vAlign w:val="center"/>
          </w:tcPr>
          <w:p>
            <w:pPr>
              <w:spacing w:line="400" w:lineRule="exact"/>
              <w:jc w:val="center"/>
              <w:rPr>
                <w:rFonts w:ascii="宋体" w:hAnsi="宋体" w:cs="Arial"/>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rPr>
          <w:rFonts w:ascii="宋体" w:hAnsi="宋体" w:cs="Arial"/>
          <w:sz w:val="24"/>
        </w:rPr>
      </w:pPr>
      <w:r>
        <w:rPr>
          <w:rFonts w:hint="eastAsia" w:ascii="宋体" w:hAnsi="宋体" w:cs="Arial"/>
          <w:sz w:val="24"/>
        </w:rPr>
        <w:t>注：投标人以上业绩需提供有关书面证明材料。提供中标通知书或合同协议书复印件。本表附注要求不作为否决投标条件。</w:t>
      </w:r>
    </w:p>
    <w:p>
      <w:pPr>
        <w:spacing w:line="400" w:lineRule="exact"/>
        <w:ind w:left="360"/>
        <w:jc w:val="center"/>
        <w:rPr>
          <w:rFonts w:ascii="宋体" w:hAnsi="宋体" w:cs="Arial"/>
          <w:sz w:val="24"/>
        </w:rPr>
      </w:pPr>
    </w:p>
    <w:p>
      <w:pPr>
        <w:spacing w:line="400" w:lineRule="exact"/>
        <w:ind w:left="360"/>
        <w:jc w:val="center"/>
        <w:rPr>
          <w:rFonts w:ascii="宋体" w:hAnsi="宋体" w:cs="Arial"/>
        </w:rPr>
      </w:pPr>
    </w:p>
    <w:p>
      <w:pPr>
        <w:adjustRightInd w:val="0"/>
        <w:spacing w:line="400" w:lineRule="exact"/>
        <w:ind w:firstLine="480" w:firstLineChars="200"/>
        <w:jc w:val="left"/>
        <w:rPr>
          <w:rFonts w:ascii="宋体" w:hAnsi="宋体"/>
          <w:sz w:val="24"/>
        </w:rPr>
      </w:pPr>
      <w:r>
        <w:rPr>
          <w:rFonts w:hint="eastAsia" w:ascii="宋体" w:hAnsi="宋体"/>
          <w:sz w:val="24"/>
        </w:rPr>
        <w:t>投标人名称：         （盖章）</w:t>
      </w:r>
    </w:p>
    <w:p>
      <w:pPr>
        <w:adjustRightInd w:val="0"/>
        <w:spacing w:line="400" w:lineRule="exact"/>
        <w:ind w:firstLine="480" w:firstLineChars="200"/>
        <w:jc w:val="left"/>
        <w:rPr>
          <w:rFonts w:ascii="宋体" w:hAnsi="宋体"/>
          <w:sz w:val="24"/>
        </w:rPr>
      </w:pPr>
      <w:r>
        <w:rPr>
          <w:rFonts w:hint="eastAsia" w:ascii="宋体" w:hAnsi="宋体"/>
          <w:sz w:val="24"/>
        </w:rPr>
        <w:t>法定代表人或授权代表（签字）</w:t>
      </w:r>
      <w:r>
        <w:rPr>
          <w:rFonts w:hint="eastAsia" w:ascii="宋体" w:hAnsi="宋体"/>
          <w:bCs/>
          <w:sz w:val="24"/>
        </w:rPr>
        <w:t>：</w:t>
      </w:r>
    </w:p>
    <w:p>
      <w:pPr>
        <w:spacing w:line="400" w:lineRule="exact"/>
        <w:ind w:firstLine="480" w:firstLineChars="200"/>
        <w:rPr>
          <w:rFonts w:ascii="宋体" w:hAnsi="宋体"/>
          <w:b/>
          <w:sz w:val="24"/>
        </w:rPr>
      </w:pPr>
      <w:r>
        <w:rPr>
          <w:rFonts w:hint="eastAsia" w:ascii="宋体" w:hAnsi="宋体"/>
          <w:bCs/>
          <w:sz w:val="24"/>
        </w:rPr>
        <w:t>投标日期</w:t>
      </w:r>
      <w:r>
        <w:rPr>
          <w:rFonts w:ascii="宋体" w:hAnsi="宋体"/>
          <w:bCs/>
          <w:sz w:val="24"/>
        </w:rPr>
        <w:t>:</w:t>
      </w:r>
    </w:p>
    <w:p>
      <w:pPr>
        <w:spacing w:line="400" w:lineRule="exact"/>
      </w:pPr>
    </w:p>
    <w:p>
      <w:pPr>
        <w:spacing w:line="400" w:lineRule="exact"/>
      </w:pPr>
    </w:p>
    <w:p>
      <w:pPr>
        <w:spacing w:line="400" w:lineRule="exact"/>
      </w:pPr>
    </w:p>
    <w:p>
      <w:pPr>
        <w:spacing w:line="360" w:lineRule="auto"/>
        <w:rPr>
          <w:rFonts w:hAnsi="宋体"/>
          <w:b/>
        </w:rPr>
      </w:pPr>
      <w:bookmarkStart w:id="297" w:name="_Toc217446090"/>
      <w:r>
        <w:rPr>
          <w:rFonts w:hAnsi="宋体"/>
          <w:b/>
        </w:rPr>
        <w:t>附件</w:t>
      </w:r>
      <w:r>
        <w:rPr>
          <w:rFonts w:hint="eastAsia" w:hAnsi="宋体"/>
          <w:b/>
        </w:rPr>
        <w:t>3-6</w:t>
      </w:r>
    </w:p>
    <w:p>
      <w:pPr>
        <w:spacing w:line="360" w:lineRule="auto"/>
        <w:jc w:val="center"/>
        <w:rPr>
          <w:rFonts w:hAnsi="宋体"/>
          <w:b/>
          <w:sz w:val="30"/>
          <w:szCs w:val="30"/>
        </w:rPr>
      </w:pPr>
      <w:r>
        <w:rPr>
          <w:rFonts w:hint="eastAsia" w:hAnsi="宋体"/>
          <w:b/>
          <w:sz w:val="30"/>
          <w:szCs w:val="30"/>
        </w:rPr>
        <w:t>服务应答表</w:t>
      </w:r>
      <w:bookmarkEnd w:id="297"/>
    </w:p>
    <w:p>
      <w:pPr>
        <w:pStyle w:val="54"/>
        <w:ind w:firstLine="240" w:firstLineChars="100"/>
        <w:rPr>
          <w:rFonts w:ascii="宋体" w:hAnsi="宋体"/>
          <w:bCs/>
          <w:kern w:val="0"/>
        </w:rPr>
      </w:pPr>
      <w:r>
        <w:rPr>
          <w:rFonts w:hint="eastAsia" w:ascii="宋体" w:hAnsi="宋体"/>
          <w:bCs/>
          <w:kern w:val="0"/>
        </w:rPr>
        <w:t xml:space="preserve">项目名称：                                            </w:t>
      </w:r>
    </w:p>
    <w:p>
      <w:pPr>
        <w:pStyle w:val="54"/>
        <w:ind w:firstLine="240" w:firstLineChars="100"/>
        <w:rPr>
          <w:rFonts w:ascii="宋体" w:hAnsi="宋体"/>
        </w:rPr>
      </w:pPr>
      <w:r>
        <w:rPr>
          <w:rFonts w:hint="eastAsia" w:ascii="宋体" w:hAnsi="宋体"/>
          <w:bCs/>
          <w:kern w:val="0"/>
        </w:rPr>
        <w:t xml:space="preserve">招标编号：                                           </w:t>
      </w:r>
      <w:r>
        <w:rPr>
          <w:rFonts w:hint="eastAsia"/>
        </w:rPr>
        <w:t xml:space="preserve"> </w:t>
      </w:r>
    </w:p>
    <w:tbl>
      <w:tblPr>
        <w:tblStyle w:val="31"/>
        <w:tblW w:w="8258" w:type="dxa"/>
        <w:jc w:val="center"/>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1963"/>
        <w:gridCol w:w="1985"/>
        <w:gridCol w:w="2517"/>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jc w:val="center"/>
        </w:trPr>
        <w:tc>
          <w:tcPr>
            <w:tcW w:w="801" w:type="dxa"/>
            <w:vAlign w:val="center"/>
          </w:tcPr>
          <w:p>
            <w:pPr>
              <w:pStyle w:val="9"/>
              <w:tabs>
                <w:tab w:val="left" w:pos="6880"/>
              </w:tabs>
              <w:spacing w:line="360" w:lineRule="auto"/>
              <w:ind w:firstLine="0" w:firstLineChars="0"/>
              <w:jc w:val="center"/>
              <w:rPr>
                <w:rFonts w:ascii="宋体" w:hAnsi="宋体" w:cs="宋体"/>
                <w:kern w:val="0"/>
                <w:sz w:val="24"/>
              </w:rPr>
            </w:pPr>
            <w:r>
              <w:rPr>
                <w:rFonts w:hint="eastAsia" w:ascii="宋体" w:hAnsi="宋体" w:cs="宋体"/>
                <w:kern w:val="0"/>
                <w:sz w:val="24"/>
              </w:rPr>
              <w:t>序号</w:t>
            </w:r>
          </w:p>
        </w:tc>
        <w:tc>
          <w:tcPr>
            <w:tcW w:w="1963" w:type="dxa"/>
            <w:vAlign w:val="center"/>
          </w:tcPr>
          <w:p>
            <w:pPr>
              <w:pStyle w:val="9"/>
              <w:tabs>
                <w:tab w:val="left" w:pos="6880"/>
              </w:tabs>
              <w:spacing w:line="360" w:lineRule="auto"/>
              <w:ind w:firstLine="0" w:firstLineChars="0"/>
              <w:jc w:val="center"/>
              <w:rPr>
                <w:rFonts w:ascii="宋体" w:hAnsi="宋体" w:cs="宋体"/>
                <w:kern w:val="0"/>
                <w:sz w:val="24"/>
              </w:rPr>
            </w:pPr>
            <w:r>
              <w:rPr>
                <w:rFonts w:ascii="宋体" w:hAnsi="宋体" w:cs="宋体"/>
                <w:kern w:val="0"/>
                <w:sz w:val="24"/>
              </w:rPr>
              <w:t>招标文件条目号</w:t>
            </w:r>
          </w:p>
        </w:tc>
        <w:tc>
          <w:tcPr>
            <w:tcW w:w="1985" w:type="dxa"/>
            <w:vAlign w:val="center"/>
          </w:tcPr>
          <w:p>
            <w:pPr>
              <w:pStyle w:val="9"/>
              <w:tabs>
                <w:tab w:val="left" w:pos="6880"/>
              </w:tabs>
              <w:spacing w:line="360" w:lineRule="auto"/>
              <w:ind w:firstLine="0" w:firstLineChars="0"/>
              <w:jc w:val="center"/>
              <w:rPr>
                <w:rFonts w:ascii="宋体" w:hAnsi="宋体" w:cs="宋体"/>
                <w:kern w:val="0"/>
                <w:sz w:val="24"/>
              </w:rPr>
            </w:pPr>
            <w:r>
              <w:rPr>
                <w:rFonts w:hint="eastAsia" w:ascii="宋体" w:hAnsi="宋体" w:cs="宋体"/>
                <w:kern w:val="0"/>
                <w:sz w:val="24"/>
              </w:rPr>
              <w:t>招标文件要求</w:t>
            </w:r>
          </w:p>
        </w:tc>
        <w:tc>
          <w:tcPr>
            <w:tcW w:w="2517" w:type="dxa"/>
            <w:vAlign w:val="center"/>
          </w:tcPr>
          <w:p>
            <w:pPr>
              <w:pStyle w:val="9"/>
              <w:tabs>
                <w:tab w:val="left" w:pos="6880"/>
              </w:tabs>
              <w:spacing w:line="360" w:lineRule="auto"/>
              <w:ind w:firstLine="0" w:firstLineChars="0"/>
              <w:jc w:val="center"/>
              <w:rPr>
                <w:rFonts w:ascii="宋体" w:hAnsi="宋体" w:cs="宋体"/>
                <w:kern w:val="0"/>
                <w:sz w:val="24"/>
              </w:rPr>
            </w:pPr>
            <w:r>
              <w:rPr>
                <w:rFonts w:hint="eastAsia" w:ascii="宋体" w:hAnsi="宋体" w:cs="宋体"/>
                <w:kern w:val="0"/>
                <w:sz w:val="24"/>
              </w:rPr>
              <w:t>投标文件的应答/偏离</w:t>
            </w:r>
          </w:p>
        </w:tc>
        <w:tc>
          <w:tcPr>
            <w:tcW w:w="992" w:type="dxa"/>
            <w:vAlign w:val="center"/>
          </w:tcPr>
          <w:p>
            <w:pPr>
              <w:pStyle w:val="9"/>
              <w:tabs>
                <w:tab w:val="left" w:pos="6880"/>
              </w:tabs>
              <w:spacing w:line="360" w:lineRule="auto"/>
              <w:ind w:firstLine="0" w:firstLineChars="0"/>
              <w:jc w:val="center"/>
              <w:rPr>
                <w:rFonts w:ascii="宋体" w:hAnsi="宋体" w:cs="宋体"/>
                <w:kern w:val="0"/>
                <w:sz w:val="24"/>
              </w:rPr>
            </w:pPr>
            <w:r>
              <w:rPr>
                <w:rFonts w:hint="eastAsia" w:ascii="宋体" w:hAnsi="宋体" w:cs="宋体"/>
                <w:kern w:val="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1" w:type="dxa"/>
            <w:vAlign w:val="center"/>
          </w:tcPr>
          <w:p>
            <w:pPr>
              <w:pStyle w:val="9"/>
              <w:tabs>
                <w:tab w:val="left" w:pos="6880"/>
              </w:tabs>
              <w:spacing w:line="360" w:lineRule="auto"/>
              <w:ind w:firstLine="0" w:firstLineChars="0"/>
              <w:jc w:val="center"/>
              <w:rPr>
                <w:rFonts w:ascii="宋体" w:hAnsi="宋体" w:cs="宋体"/>
                <w:kern w:val="0"/>
                <w:sz w:val="24"/>
              </w:rPr>
            </w:pPr>
            <w:r>
              <w:rPr>
                <w:rFonts w:hint="eastAsia" w:ascii="宋体" w:hAnsi="宋体" w:cs="宋体"/>
                <w:kern w:val="0"/>
                <w:sz w:val="24"/>
              </w:rPr>
              <w:t>1</w:t>
            </w:r>
          </w:p>
        </w:tc>
        <w:tc>
          <w:tcPr>
            <w:tcW w:w="1963" w:type="dxa"/>
            <w:vAlign w:val="center"/>
          </w:tcPr>
          <w:p>
            <w:pPr>
              <w:pStyle w:val="9"/>
              <w:tabs>
                <w:tab w:val="left" w:pos="6880"/>
              </w:tabs>
              <w:spacing w:line="360" w:lineRule="auto"/>
              <w:ind w:firstLine="480"/>
              <w:jc w:val="center"/>
              <w:rPr>
                <w:rFonts w:ascii="宋体" w:hAnsi="宋体" w:cs="宋体"/>
                <w:kern w:val="0"/>
                <w:sz w:val="24"/>
              </w:rPr>
            </w:pPr>
          </w:p>
        </w:tc>
        <w:tc>
          <w:tcPr>
            <w:tcW w:w="1985" w:type="dxa"/>
            <w:vAlign w:val="center"/>
          </w:tcPr>
          <w:p>
            <w:pPr>
              <w:pStyle w:val="9"/>
              <w:tabs>
                <w:tab w:val="left" w:pos="6880"/>
              </w:tabs>
              <w:spacing w:line="360" w:lineRule="auto"/>
              <w:ind w:firstLine="480"/>
              <w:jc w:val="center"/>
              <w:rPr>
                <w:rFonts w:ascii="宋体" w:hAnsi="宋体" w:cs="宋体"/>
                <w:kern w:val="0"/>
                <w:sz w:val="24"/>
              </w:rPr>
            </w:pPr>
          </w:p>
        </w:tc>
        <w:tc>
          <w:tcPr>
            <w:tcW w:w="2517" w:type="dxa"/>
            <w:vAlign w:val="center"/>
          </w:tcPr>
          <w:p>
            <w:pPr>
              <w:pStyle w:val="9"/>
              <w:tabs>
                <w:tab w:val="left" w:pos="6880"/>
              </w:tabs>
              <w:spacing w:line="360" w:lineRule="auto"/>
              <w:ind w:firstLine="480"/>
              <w:jc w:val="center"/>
              <w:rPr>
                <w:rFonts w:ascii="宋体" w:hAnsi="宋体" w:cs="宋体"/>
                <w:kern w:val="0"/>
                <w:sz w:val="24"/>
              </w:rPr>
            </w:pPr>
          </w:p>
        </w:tc>
        <w:tc>
          <w:tcPr>
            <w:tcW w:w="992" w:type="dxa"/>
            <w:vAlign w:val="center"/>
          </w:tcPr>
          <w:p>
            <w:pPr>
              <w:pStyle w:val="9"/>
              <w:tabs>
                <w:tab w:val="left" w:pos="6880"/>
              </w:tabs>
              <w:spacing w:line="360" w:lineRule="auto"/>
              <w:ind w:firstLine="14" w:firstLineChars="6"/>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1" w:type="dxa"/>
            <w:vAlign w:val="center"/>
          </w:tcPr>
          <w:p>
            <w:pPr>
              <w:pStyle w:val="9"/>
              <w:tabs>
                <w:tab w:val="left" w:pos="6880"/>
              </w:tabs>
              <w:spacing w:line="360" w:lineRule="auto"/>
              <w:ind w:firstLine="0" w:firstLineChars="0"/>
              <w:jc w:val="center"/>
              <w:rPr>
                <w:rFonts w:ascii="宋体" w:hAnsi="宋体" w:cs="宋体"/>
                <w:kern w:val="0"/>
                <w:sz w:val="24"/>
              </w:rPr>
            </w:pPr>
            <w:r>
              <w:rPr>
                <w:rFonts w:hint="eastAsia" w:ascii="宋体" w:hAnsi="宋体" w:cs="宋体"/>
                <w:kern w:val="0"/>
                <w:sz w:val="24"/>
              </w:rPr>
              <w:t>2</w:t>
            </w:r>
          </w:p>
        </w:tc>
        <w:tc>
          <w:tcPr>
            <w:tcW w:w="1963" w:type="dxa"/>
            <w:vAlign w:val="center"/>
          </w:tcPr>
          <w:p>
            <w:pPr>
              <w:pStyle w:val="9"/>
              <w:tabs>
                <w:tab w:val="left" w:pos="6880"/>
              </w:tabs>
              <w:spacing w:line="360" w:lineRule="auto"/>
              <w:ind w:firstLine="480"/>
              <w:jc w:val="center"/>
              <w:rPr>
                <w:rFonts w:ascii="宋体" w:hAnsi="宋体" w:cs="宋体"/>
                <w:kern w:val="0"/>
                <w:sz w:val="24"/>
              </w:rPr>
            </w:pPr>
          </w:p>
        </w:tc>
        <w:tc>
          <w:tcPr>
            <w:tcW w:w="1985" w:type="dxa"/>
            <w:vAlign w:val="center"/>
          </w:tcPr>
          <w:p>
            <w:pPr>
              <w:pStyle w:val="9"/>
              <w:tabs>
                <w:tab w:val="left" w:pos="6880"/>
              </w:tabs>
              <w:spacing w:line="360" w:lineRule="auto"/>
              <w:ind w:firstLine="480"/>
              <w:jc w:val="center"/>
              <w:rPr>
                <w:rFonts w:ascii="宋体" w:hAnsi="宋体" w:cs="宋体"/>
                <w:kern w:val="0"/>
                <w:sz w:val="24"/>
              </w:rPr>
            </w:pPr>
          </w:p>
        </w:tc>
        <w:tc>
          <w:tcPr>
            <w:tcW w:w="2517" w:type="dxa"/>
            <w:vAlign w:val="center"/>
          </w:tcPr>
          <w:p>
            <w:pPr>
              <w:pStyle w:val="9"/>
              <w:tabs>
                <w:tab w:val="left" w:pos="6880"/>
              </w:tabs>
              <w:spacing w:line="360" w:lineRule="auto"/>
              <w:ind w:firstLine="480"/>
              <w:jc w:val="center"/>
              <w:rPr>
                <w:rFonts w:ascii="宋体" w:hAnsi="宋体" w:cs="宋体"/>
                <w:kern w:val="0"/>
                <w:sz w:val="24"/>
              </w:rPr>
            </w:pPr>
          </w:p>
        </w:tc>
        <w:tc>
          <w:tcPr>
            <w:tcW w:w="992" w:type="dxa"/>
            <w:vAlign w:val="center"/>
          </w:tcPr>
          <w:p>
            <w:pPr>
              <w:pStyle w:val="9"/>
              <w:tabs>
                <w:tab w:val="left" w:pos="6880"/>
              </w:tabs>
              <w:spacing w:line="360" w:lineRule="auto"/>
              <w:ind w:firstLine="14" w:firstLineChars="6"/>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1" w:type="dxa"/>
            <w:vAlign w:val="center"/>
          </w:tcPr>
          <w:p>
            <w:pPr>
              <w:pStyle w:val="9"/>
              <w:tabs>
                <w:tab w:val="left" w:pos="6880"/>
              </w:tabs>
              <w:spacing w:line="360" w:lineRule="auto"/>
              <w:ind w:firstLine="0" w:firstLineChars="0"/>
              <w:jc w:val="center"/>
              <w:rPr>
                <w:rFonts w:ascii="宋体" w:hAnsi="宋体" w:cs="宋体"/>
                <w:kern w:val="0"/>
                <w:sz w:val="24"/>
              </w:rPr>
            </w:pPr>
            <w:r>
              <w:rPr>
                <w:rFonts w:hint="eastAsia" w:ascii="宋体" w:hAnsi="宋体" w:cs="宋体"/>
                <w:kern w:val="0"/>
                <w:sz w:val="24"/>
              </w:rPr>
              <w:t>3</w:t>
            </w:r>
          </w:p>
        </w:tc>
        <w:tc>
          <w:tcPr>
            <w:tcW w:w="1963" w:type="dxa"/>
            <w:vAlign w:val="center"/>
          </w:tcPr>
          <w:p>
            <w:pPr>
              <w:pStyle w:val="9"/>
              <w:tabs>
                <w:tab w:val="left" w:pos="6880"/>
              </w:tabs>
              <w:spacing w:line="360" w:lineRule="auto"/>
              <w:ind w:firstLine="480"/>
              <w:jc w:val="center"/>
              <w:rPr>
                <w:rFonts w:ascii="宋体" w:hAnsi="宋体" w:cs="宋体"/>
                <w:kern w:val="0"/>
                <w:sz w:val="24"/>
              </w:rPr>
            </w:pPr>
          </w:p>
        </w:tc>
        <w:tc>
          <w:tcPr>
            <w:tcW w:w="1985" w:type="dxa"/>
            <w:vAlign w:val="center"/>
          </w:tcPr>
          <w:p>
            <w:pPr>
              <w:pStyle w:val="9"/>
              <w:tabs>
                <w:tab w:val="left" w:pos="6880"/>
              </w:tabs>
              <w:spacing w:line="360" w:lineRule="auto"/>
              <w:ind w:firstLine="480"/>
              <w:jc w:val="center"/>
              <w:rPr>
                <w:rFonts w:ascii="宋体" w:hAnsi="宋体" w:cs="宋体"/>
                <w:kern w:val="0"/>
                <w:sz w:val="24"/>
              </w:rPr>
            </w:pPr>
          </w:p>
        </w:tc>
        <w:tc>
          <w:tcPr>
            <w:tcW w:w="2517" w:type="dxa"/>
            <w:vAlign w:val="center"/>
          </w:tcPr>
          <w:p>
            <w:pPr>
              <w:pStyle w:val="9"/>
              <w:tabs>
                <w:tab w:val="left" w:pos="6880"/>
              </w:tabs>
              <w:spacing w:line="360" w:lineRule="auto"/>
              <w:ind w:firstLine="480"/>
              <w:jc w:val="center"/>
              <w:rPr>
                <w:rFonts w:ascii="宋体" w:hAnsi="宋体" w:cs="宋体"/>
                <w:kern w:val="0"/>
                <w:sz w:val="24"/>
              </w:rPr>
            </w:pPr>
          </w:p>
        </w:tc>
        <w:tc>
          <w:tcPr>
            <w:tcW w:w="992" w:type="dxa"/>
            <w:vAlign w:val="center"/>
          </w:tcPr>
          <w:p>
            <w:pPr>
              <w:pStyle w:val="9"/>
              <w:tabs>
                <w:tab w:val="left" w:pos="6880"/>
              </w:tabs>
              <w:spacing w:line="360" w:lineRule="auto"/>
              <w:ind w:firstLine="14" w:firstLineChars="6"/>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1" w:type="dxa"/>
            <w:vAlign w:val="center"/>
          </w:tcPr>
          <w:p>
            <w:pPr>
              <w:pStyle w:val="9"/>
              <w:tabs>
                <w:tab w:val="left" w:pos="6880"/>
              </w:tabs>
              <w:spacing w:line="360" w:lineRule="auto"/>
              <w:ind w:firstLine="0" w:firstLineChars="0"/>
              <w:jc w:val="center"/>
              <w:rPr>
                <w:rFonts w:ascii="宋体" w:hAnsi="宋体" w:cs="宋体"/>
                <w:kern w:val="0"/>
                <w:sz w:val="24"/>
              </w:rPr>
            </w:pPr>
            <w:r>
              <w:rPr>
                <w:rFonts w:hint="eastAsia" w:ascii="宋体" w:hAnsi="宋体" w:cs="宋体"/>
                <w:kern w:val="0"/>
                <w:sz w:val="24"/>
              </w:rPr>
              <w:t>4</w:t>
            </w:r>
          </w:p>
        </w:tc>
        <w:tc>
          <w:tcPr>
            <w:tcW w:w="1963" w:type="dxa"/>
            <w:vAlign w:val="center"/>
          </w:tcPr>
          <w:p>
            <w:pPr>
              <w:pStyle w:val="9"/>
              <w:tabs>
                <w:tab w:val="left" w:pos="6880"/>
              </w:tabs>
              <w:spacing w:line="360" w:lineRule="auto"/>
              <w:ind w:firstLine="480"/>
              <w:jc w:val="center"/>
              <w:rPr>
                <w:rFonts w:ascii="宋体" w:hAnsi="宋体" w:cs="宋体"/>
                <w:kern w:val="0"/>
                <w:sz w:val="24"/>
              </w:rPr>
            </w:pPr>
          </w:p>
        </w:tc>
        <w:tc>
          <w:tcPr>
            <w:tcW w:w="1985" w:type="dxa"/>
            <w:vAlign w:val="center"/>
          </w:tcPr>
          <w:p>
            <w:pPr>
              <w:pStyle w:val="9"/>
              <w:tabs>
                <w:tab w:val="left" w:pos="6880"/>
              </w:tabs>
              <w:spacing w:line="360" w:lineRule="auto"/>
              <w:ind w:firstLine="480"/>
              <w:jc w:val="center"/>
              <w:rPr>
                <w:rFonts w:ascii="宋体" w:hAnsi="宋体" w:cs="宋体"/>
                <w:kern w:val="0"/>
                <w:sz w:val="24"/>
              </w:rPr>
            </w:pPr>
          </w:p>
        </w:tc>
        <w:tc>
          <w:tcPr>
            <w:tcW w:w="2517" w:type="dxa"/>
            <w:vAlign w:val="center"/>
          </w:tcPr>
          <w:p>
            <w:pPr>
              <w:pStyle w:val="9"/>
              <w:tabs>
                <w:tab w:val="left" w:pos="6880"/>
              </w:tabs>
              <w:spacing w:line="360" w:lineRule="auto"/>
              <w:ind w:firstLine="480"/>
              <w:jc w:val="center"/>
              <w:rPr>
                <w:rFonts w:ascii="宋体" w:hAnsi="宋体" w:cs="宋体"/>
                <w:kern w:val="0"/>
                <w:sz w:val="24"/>
              </w:rPr>
            </w:pPr>
          </w:p>
        </w:tc>
        <w:tc>
          <w:tcPr>
            <w:tcW w:w="992" w:type="dxa"/>
            <w:vAlign w:val="center"/>
          </w:tcPr>
          <w:p>
            <w:pPr>
              <w:pStyle w:val="9"/>
              <w:tabs>
                <w:tab w:val="left" w:pos="6880"/>
              </w:tabs>
              <w:spacing w:line="360" w:lineRule="auto"/>
              <w:ind w:firstLine="14" w:firstLineChars="6"/>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1" w:type="dxa"/>
            <w:vAlign w:val="center"/>
          </w:tcPr>
          <w:p>
            <w:pPr>
              <w:pStyle w:val="9"/>
              <w:tabs>
                <w:tab w:val="left" w:pos="6880"/>
              </w:tabs>
              <w:spacing w:line="360" w:lineRule="auto"/>
              <w:ind w:firstLine="0" w:firstLineChars="0"/>
              <w:jc w:val="center"/>
              <w:rPr>
                <w:rFonts w:ascii="宋体" w:hAnsi="宋体" w:cs="宋体"/>
                <w:kern w:val="0"/>
                <w:sz w:val="24"/>
              </w:rPr>
            </w:pPr>
            <w:r>
              <w:rPr>
                <w:rFonts w:hint="eastAsia" w:ascii="宋体" w:hAnsi="宋体" w:cs="宋体"/>
                <w:kern w:val="0"/>
                <w:sz w:val="24"/>
              </w:rPr>
              <w:t>5</w:t>
            </w:r>
          </w:p>
        </w:tc>
        <w:tc>
          <w:tcPr>
            <w:tcW w:w="1963" w:type="dxa"/>
            <w:vAlign w:val="center"/>
          </w:tcPr>
          <w:p>
            <w:pPr>
              <w:pStyle w:val="9"/>
              <w:tabs>
                <w:tab w:val="left" w:pos="6880"/>
              </w:tabs>
              <w:spacing w:line="360" w:lineRule="auto"/>
              <w:ind w:firstLine="480"/>
              <w:jc w:val="center"/>
              <w:rPr>
                <w:rFonts w:ascii="宋体" w:hAnsi="宋体" w:cs="宋体"/>
                <w:kern w:val="0"/>
                <w:sz w:val="24"/>
              </w:rPr>
            </w:pPr>
          </w:p>
        </w:tc>
        <w:tc>
          <w:tcPr>
            <w:tcW w:w="1985" w:type="dxa"/>
            <w:vAlign w:val="center"/>
          </w:tcPr>
          <w:p>
            <w:pPr>
              <w:pStyle w:val="9"/>
              <w:tabs>
                <w:tab w:val="left" w:pos="6880"/>
              </w:tabs>
              <w:spacing w:line="360" w:lineRule="auto"/>
              <w:ind w:firstLine="480"/>
              <w:jc w:val="center"/>
              <w:rPr>
                <w:rFonts w:ascii="宋体" w:hAnsi="宋体" w:cs="宋体"/>
                <w:kern w:val="0"/>
                <w:sz w:val="24"/>
              </w:rPr>
            </w:pPr>
          </w:p>
        </w:tc>
        <w:tc>
          <w:tcPr>
            <w:tcW w:w="2517" w:type="dxa"/>
            <w:vAlign w:val="center"/>
          </w:tcPr>
          <w:p>
            <w:pPr>
              <w:pStyle w:val="9"/>
              <w:tabs>
                <w:tab w:val="left" w:pos="6880"/>
              </w:tabs>
              <w:spacing w:line="360" w:lineRule="auto"/>
              <w:ind w:firstLine="480"/>
              <w:jc w:val="center"/>
              <w:rPr>
                <w:rFonts w:ascii="宋体" w:hAnsi="宋体" w:cs="宋体"/>
                <w:kern w:val="0"/>
                <w:sz w:val="24"/>
              </w:rPr>
            </w:pPr>
          </w:p>
        </w:tc>
        <w:tc>
          <w:tcPr>
            <w:tcW w:w="992" w:type="dxa"/>
            <w:vAlign w:val="center"/>
          </w:tcPr>
          <w:p>
            <w:pPr>
              <w:pStyle w:val="9"/>
              <w:tabs>
                <w:tab w:val="left" w:pos="6880"/>
              </w:tabs>
              <w:spacing w:line="360" w:lineRule="auto"/>
              <w:ind w:firstLine="14" w:firstLineChars="6"/>
              <w:jc w:val="center"/>
              <w:rPr>
                <w:rFonts w:ascii="宋体" w:hAnsi="宋体" w:cs="宋体"/>
                <w:kern w:val="0"/>
                <w:sz w:val="24"/>
              </w:rPr>
            </w:pPr>
          </w:p>
        </w:tc>
      </w:tr>
    </w:tbl>
    <w:p>
      <w:pPr>
        <w:spacing w:line="400" w:lineRule="exact"/>
        <w:ind w:left="600" w:leftChars="57" w:hanging="480" w:hangingChars="200"/>
        <w:rPr>
          <w:rFonts w:ascii="宋体" w:hAnsi="宋体"/>
          <w:sz w:val="24"/>
        </w:rPr>
      </w:pPr>
      <w:r>
        <w:rPr>
          <w:rFonts w:hint="eastAsia" w:ascii="宋体" w:hAnsi="宋体"/>
          <w:sz w:val="24"/>
        </w:rPr>
        <w:t>注：注：本表只填写与招标文件服务要求有偏离（包括正偏离和负偏离）的内容，如与招标文件服务要求相关条款无偏离，则无须逐条应答。如有偏离条款（包括正偏离和负偏离），请将偏离条款逐条应答。未明确偏离的条款，视为默认接受，供应商不得以未作应答而拒不接受。</w:t>
      </w:r>
    </w:p>
    <w:p>
      <w:pPr>
        <w:adjustRightInd w:val="0"/>
        <w:spacing w:line="400" w:lineRule="exact"/>
        <w:ind w:firstLine="490" w:firstLineChars="175"/>
        <w:jc w:val="left"/>
        <w:rPr>
          <w:rFonts w:ascii="宋体" w:hAnsi="宋体"/>
          <w:bCs/>
          <w:sz w:val="28"/>
          <w:szCs w:val="28"/>
        </w:rPr>
      </w:pPr>
    </w:p>
    <w:p>
      <w:pPr>
        <w:adjustRightInd w:val="0"/>
        <w:spacing w:line="400" w:lineRule="exact"/>
        <w:ind w:firstLine="420" w:firstLineChars="175"/>
        <w:jc w:val="left"/>
        <w:rPr>
          <w:rFonts w:ascii="宋体" w:hAnsi="宋体"/>
          <w:bCs/>
          <w:sz w:val="24"/>
        </w:rPr>
      </w:pPr>
      <w:r>
        <w:rPr>
          <w:rFonts w:hint="eastAsia" w:ascii="宋体" w:hAnsi="宋体"/>
          <w:bCs/>
          <w:sz w:val="24"/>
        </w:rPr>
        <w:t>投标人名称：        （盖章）</w:t>
      </w:r>
    </w:p>
    <w:p>
      <w:pPr>
        <w:adjustRightInd w:val="0"/>
        <w:spacing w:line="400" w:lineRule="exact"/>
        <w:ind w:firstLine="420" w:firstLineChars="175"/>
        <w:jc w:val="left"/>
        <w:rPr>
          <w:rFonts w:ascii="宋体" w:hAnsi="宋体"/>
          <w:bCs/>
          <w:sz w:val="24"/>
        </w:rPr>
      </w:pPr>
      <w:r>
        <w:rPr>
          <w:rFonts w:hint="eastAsia" w:ascii="宋体" w:hAnsi="宋体"/>
          <w:sz w:val="24"/>
        </w:rPr>
        <w:t>法定代表人或授权代表（签字）</w:t>
      </w:r>
      <w:r>
        <w:rPr>
          <w:rFonts w:hint="eastAsia" w:ascii="宋体" w:hAnsi="宋体"/>
          <w:bCs/>
          <w:sz w:val="24"/>
        </w:rPr>
        <w:t>：</w:t>
      </w:r>
    </w:p>
    <w:p>
      <w:pPr>
        <w:adjustRightInd w:val="0"/>
        <w:spacing w:line="400" w:lineRule="exact"/>
        <w:ind w:firstLine="420" w:firstLineChars="175"/>
        <w:jc w:val="left"/>
        <w:rPr>
          <w:rFonts w:ascii="宋体" w:hAnsi="宋体"/>
          <w:bCs/>
          <w:sz w:val="24"/>
        </w:rPr>
      </w:pPr>
      <w:r>
        <w:rPr>
          <w:rFonts w:hint="eastAsia" w:ascii="宋体" w:hAnsi="宋体"/>
          <w:bCs/>
          <w:sz w:val="24"/>
        </w:rPr>
        <w:t>投标日期</w:t>
      </w:r>
      <w:r>
        <w:rPr>
          <w:rFonts w:ascii="宋体" w:hAnsi="宋体"/>
          <w:bCs/>
          <w:sz w:val="24"/>
        </w:rPr>
        <w:t>:</w:t>
      </w:r>
    </w:p>
    <w:p>
      <w:pPr>
        <w:adjustRightInd w:val="0"/>
        <w:spacing w:line="400" w:lineRule="exact"/>
        <w:ind w:firstLine="420" w:firstLineChars="175"/>
        <w:jc w:val="left"/>
        <w:rPr>
          <w:rFonts w:ascii="宋体" w:hAnsi="宋体"/>
          <w:bCs/>
          <w:sz w:val="24"/>
        </w:rPr>
      </w:pPr>
    </w:p>
    <w:p>
      <w:pPr>
        <w:spacing w:line="400" w:lineRule="exact"/>
        <w:ind w:firstLine="480" w:firstLineChars="200"/>
        <w:rPr>
          <w:rFonts w:ascii="宋体" w:hAnsi="宋体"/>
          <w:bCs/>
          <w:sz w:val="24"/>
        </w:rPr>
      </w:pPr>
    </w:p>
    <w:p>
      <w:pPr>
        <w:spacing w:line="400" w:lineRule="exact"/>
        <w:ind w:firstLine="480" w:firstLineChars="200"/>
        <w:rPr>
          <w:rFonts w:ascii="宋体" w:hAnsi="宋体"/>
          <w:bCs/>
          <w:sz w:val="24"/>
        </w:rPr>
      </w:pPr>
    </w:p>
    <w:p>
      <w:pPr>
        <w:spacing w:line="400" w:lineRule="exact"/>
        <w:ind w:firstLine="480" w:firstLineChars="200"/>
        <w:rPr>
          <w:rFonts w:ascii="宋体" w:hAnsi="宋体"/>
          <w:bCs/>
          <w:sz w:val="24"/>
        </w:rPr>
      </w:pPr>
    </w:p>
    <w:p>
      <w:pPr>
        <w:spacing w:line="400" w:lineRule="exact"/>
        <w:ind w:firstLine="480" w:firstLineChars="200"/>
        <w:rPr>
          <w:rFonts w:ascii="宋体" w:hAnsi="宋体"/>
          <w:bCs/>
          <w:sz w:val="24"/>
        </w:rPr>
      </w:pPr>
    </w:p>
    <w:p>
      <w:pPr>
        <w:spacing w:line="400" w:lineRule="exact"/>
        <w:ind w:firstLine="480" w:firstLineChars="200"/>
        <w:rPr>
          <w:rFonts w:ascii="宋体" w:hAnsi="宋体"/>
          <w:bCs/>
          <w:sz w:val="24"/>
        </w:rPr>
      </w:pPr>
    </w:p>
    <w:p>
      <w:pPr>
        <w:spacing w:line="400" w:lineRule="exact"/>
        <w:ind w:firstLine="480" w:firstLineChars="200"/>
        <w:rPr>
          <w:rFonts w:ascii="宋体" w:hAnsi="宋体"/>
          <w:bCs/>
          <w:sz w:val="24"/>
        </w:rPr>
      </w:pPr>
    </w:p>
    <w:p>
      <w:pPr>
        <w:spacing w:line="400" w:lineRule="exact"/>
        <w:ind w:firstLine="480" w:firstLineChars="200"/>
        <w:rPr>
          <w:rFonts w:ascii="宋体" w:hAnsi="宋体"/>
          <w:bCs/>
          <w:sz w:val="24"/>
        </w:rPr>
      </w:pPr>
    </w:p>
    <w:p>
      <w:pPr>
        <w:spacing w:line="400" w:lineRule="exact"/>
        <w:ind w:firstLine="480" w:firstLineChars="200"/>
        <w:rPr>
          <w:rFonts w:ascii="宋体" w:hAnsi="宋体"/>
          <w:bCs/>
          <w:sz w:val="24"/>
        </w:rPr>
      </w:pPr>
    </w:p>
    <w:p>
      <w:pPr>
        <w:spacing w:line="400" w:lineRule="exact"/>
        <w:ind w:firstLine="480" w:firstLineChars="200"/>
        <w:rPr>
          <w:rFonts w:ascii="宋体" w:hAnsi="宋体"/>
          <w:bCs/>
          <w:sz w:val="24"/>
        </w:rPr>
      </w:pPr>
    </w:p>
    <w:p>
      <w:pPr>
        <w:spacing w:line="400" w:lineRule="exact"/>
        <w:ind w:firstLine="480" w:firstLineChars="200"/>
        <w:rPr>
          <w:rFonts w:ascii="宋体" w:hAnsi="宋体"/>
          <w:bCs/>
          <w:sz w:val="24"/>
        </w:rPr>
      </w:pPr>
    </w:p>
    <w:p>
      <w:pPr>
        <w:spacing w:line="400" w:lineRule="exact"/>
        <w:ind w:firstLine="480" w:firstLineChars="200"/>
        <w:rPr>
          <w:rFonts w:ascii="宋体" w:hAnsi="宋体"/>
          <w:bCs/>
          <w:sz w:val="24"/>
        </w:rPr>
      </w:pPr>
    </w:p>
    <w:p>
      <w:pPr>
        <w:spacing w:line="360" w:lineRule="auto"/>
        <w:rPr>
          <w:rFonts w:hAnsi="宋体"/>
          <w:b/>
        </w:rPr>
      </w:pPr>
      <w:bookmarkStart w:id="298" w:name="_Toc217446091"/>
      <w:r>
        <w:rPr>
          <w:rFonts w:hint="eastAsia" w:ascii="宋体" w:hAnsi="宋体"/>
          <w:bCs/>
          <w:kern w:val="0"/>
          <w:szCs w:val="28"/>
        </w:rPr>
        <w:br w:type="page"/>
      </w:r>
      <w:r>
        <w:rPr>
          <w:rFonts w:hAnsi="宋体"/>
          <w:b/>
        </w:rPr>
        <w:t>附件</w:t>
      </w:r>
      <w:r>
        <w:rPr>
          <w:rFonts w:hint="eastAsia" w:hAnsi="宋体"/>
          <w:b/>
        </w:rPr>
        <w:t>3-7</w:t>
      </w:r>
    </w:p>
    <w:p>
      <w:pPr>
        <w:spacing w:line="360" w:lineRule="auto"/>
        <w:jc w:val="center"/>
        <w:rPr>
          <w:rFonts w:hAnsi="宋体"/>
          <w:b/>
          <w:sz w:val="30"/>
          <w:szCs w:val="30"/>
        </w:rPr>
      </w:pPr>
      <w:r>
        <w:rPr>
          <w:rFonts w:hint="eastAsia" w:hAnsi="宋体"/>
          <w:b/>
          <w:sz w:val="30"/>
          <w:szCs w:val="30"/>
        </w:rPr>
        <w:t>投标人本项目管理、服务、其他人员情况表</w:t>
      </w:r>
      <w:bookmarkEnd w:id="298"/>
    </w:p>
    <w:p>
      <w:pPr>
        <w:spacing w:line="400" w:lineRule="exact"/>
        <w:rPr>
          <w:rFonts w:ascii="宋体" w:hAnsi="宋体" w:cs="Arial"/>
          <w:bCs/>
          <w:szCs w:val="21"/>
        </w:rPr>
      </w:pPr>
      <w:r>
        <w:rPr>
          <w:rFonts w:hint="eastAsia" w:ascii="宋体" w:hAnsi="宋体" w:cs="Arial"/>
          <w:bCs/>
          <w:szCs w:val="21"/>
        </w:rPr>
        <w:t xml:space="preserve">项目名称：                                            </w:t>
      </w:r>
    </w:p>
    <w:p>
      <w:pPr>
        <w:spacing w:line="400" w:lineRule="exact"/>
        <w:rPr>
          <w:rFonts w:ascii="宋体" w:hAnsi="宋体" w:cs="Arial"/>
          <w:bCs/>
          <w:szCs w:val="21"/>
        </w:rPr>
      </w:pPr>
      <w:r>
        <w:rPr>
          <w:rFonts w:hint="eastAsia" w:ascii="宋体" w:hAnsi="宋体" w:cs="Arial"/>
          <w:bCs/>
          <w:szCs w:val="21"/>
        </w:rPr>
        <w:t xml:space="preserve">招标编号：                                            </w:t>
      </w:r>
    </w:p>
    <w:tbl>
      <w:tblPr>
        <w:tblStyle w:val="31"/>
        <w:tblW w:w="8757" w:type="dxa"/>
        <w:jc w:val="center"/>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560"/>
        <w:gridCol w:w="1590"/>
        <w:gridCol w:w="1670"/>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5" w:hRule="atLeast"/>
          <w:jc w:val="center"/>
        </w:trPr>
        <w:tc>
          <w:tcPr>
            <w:tcW w:w="819" w:type="dxa"/>
            <w:vMerge w:val="restart"/>
            <w:vAlign w:val="center"/>
          </w:tcPr>
          <w:p>
            <w:pPr>
              <w:spacing w:line="400" w:lineRule="exact"/>
              <w:jc w:val="center"/>
              <w:rPr>
                <w:rFonts w:ascii="宋体" w:hAnsi="宋体" w:cs="Arial"/>
              </w:rPr>
            </w:pPr>
            <w:r>
              <w:rPr>
                <w:rFonts w:hint="eastAsia" w:ascii="宋体" w:hAnsi="宋体" w:cs="Arial"/>
              </w:rPr>
              <w:t>类别</w:t>
            </w:r>
          </w:p>
        </w:tc>
        <w:tc>
          <w:tcPr>
            <w:tcW w:w="1560" w:type="dxa"/>
            <w:vMerge w:val="restart"/>
            <w:vAlign w:val="center"/>
          </w:tcPr>
          <w:p>
            <w:pPr>
              <w:spacing w:line="400" w:lineRule="exact"/>
              <w:jc w:val="center"/>
              <w:rPr>
                <w:rFonts w:ascii="宋体" w:hAnsi="宋体" w:cs="Arial"/>
              </w:rPr>
            </w:pPr>
            <w:r>
              <w:rPr>
                <w:rFonts w:hint="eastAsia" w:ascii="宋体" w:hAnsi="宋体" w:cs="Arial"/>
              </w:rPr>
              <w:t>职务</w:t>
            </w:r>
          </w:p>
        </w:tc>
        <w:tc>
          <w:tcPr>
            <w:tcW w:w="1590" w:type="dxa"/>
            <w:vMerge w:val="restart"/>
            <w:vAlign w:val="center"/>
          </w:tcPr>
          <w:p>
            <w:pPr>
              <w:spacing w:line="400" w:lineRule="exact"/>
              <w:jc w:val="center"/>
              <w:rPr>
                <w:rFonts w:ascii="宋体" w:hAnsi="宋体" w:cs="Arial"/>
              </w:rPr>
            </w:pPr>
            <w:r>
              <w:rPr>
                <w:rFonts w:hint="eastAsia" w:ascii="宋体" w:hAnsi="宋体" w:cs="Arial"/>
              </w:rPr>
              <w:t>姓名</w:t>
            </w:r>
          </w:p>
        </w:tc>
        <w:tc>
          <w:tcPr>
            <w:tcW w:w="1670" w:type="dxa"/>
            <w:vMerge w:val="restart"/>
            <w:vAlign w:val="center"/>
          </w:tcPr>
          <w:p>
            <w:pPr>
              <w:spacing w:line="400" w:lineRule="exact"/>
              <w:jc w:val="center"/>
              <w:rPr>
                <w:rFonts w:ascii="宋体" w:hAnsi="宋体" w:cs="Arial"/>
              </w:rPr>
            </w:pPr>
            <w:r>
              <w:rPr>
                <w:rFonts w:hint="eastAsia" w:ascii="宋体" w:hAnsi="宋体" w:cs="Arial"/>
              </w:rPr>
              <w:t>职称</w:t>
            </w:r>
          </w:p>
        </w:tc>
        <w:tc>
          <w:tcPr>
            <w:tcW w:w="3118" w:type="dxa"/>
            <w:vMerge w:val="restart"/>
            <w:vAlign w:val="center"/>
          </w:tcPr>
          <w:p>
            <w:pPr>
              <w:spacing w:line="400" w:lineRule="exact"/>
              <w:jc w:val="center"/>
              <w:rPr>
                <w:rFonts w:ascii="宋体" w:hAnsi="宋体" w:cs="Arial"/>
              </w:rPr>
            </w:pPr>
            <w:r>
              <w:rPr>
                <w:rFonts w:hint="eastAsia" w:ascii="宋体" w:hAnsi="宋体" w:cs="Aria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5" w:hRule="atLeast"/>
          <w:jc w:val="center"/>
        </w:trPr>
        <w:tc>
          <w:tcPr>
            <w:tcW w:w="819" w:type="dxa"/>
            <w:vMerge w:val="continue"/>
            <w:vAlign w:val="center"/>
          </w:tcPr>
          <w:p>
            <w:pPr>
              <w:spacing w:line="400" w:lineRule="exact"/>
              <w:jc w:val="center"/>
              <w:rPr>
                <w:rFonts w:ascii="宋体" w:hAnsi="宋体" w:cs="Arial"/>
              </w:rPr>
            </w:pPr>
          </w:p>
        </w:tc>
        <w:tc>
          <w:tcPr>
            <w:tcW w:w="1560" w:type="dxa"/>
            <w:vMerge w:val="continue"/>
            <w:vAlign w:val="center"/>
          </w:tcPr>
          <w:p>
            <w:pPr>
              <w:spacing w:line="400" w:lineRule="exact"/>
              <w:jc w:val="center"/>
              <w:rPr>
                <w:rFonts w:ascii="宋体" w:hAnsi="宋体" w:cs="Arial"/>
              </w:rPr>
            </w:pPr>
          </w:p>
        </w:tc>
        <w:tc>
          <w:tcPr>
            <w:tcW w:w="1590" w:type="dxa"/>
            <w:vMerge w:val="continue"/>
            <w:vAlign w:val="center"/>
          </w:tcPr>
          <w:p>
            <w:pPr>
              <w:spacing w:line="400" w:lineRule="exact"/>
              <w:jc w:val="center"/>
              <w:rPr>
                <w:rFonts w:ascii="宋体" w:hAnsi="宋体" w:cs="Arial"/>
              </w:rPr>
            </w:pPr>
          </w:p>
        </w:tc>
        <w:tc>
          <w:tcPr>
            <w:tcW w:w="1670" w:type="dxa"/>
            <w:vMerge w:val="continue"/>
            <w:vAlign w:val="center"/>
          </w:tcPr>
          <w:p>
            <w:pPr>
              <w:spacing w:line="400" w:lineRule="exact"/>
              <w:jc w:val="center"/>
              <w:rPr>
                <w:rFonts w:ascii="宋体" w:hAnsi="宋体" w:cs="Arial"/>
              </w:rPr>
            </w:pPr>
          </w:p>
        </w:tc>
        <w:tc>
          <w:tcPr>
            <w:tcW w:w="3118" w:type="dxa"/>
            <w:vMerge w:val="continue"/>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819" w:type="dxa"/>
            <w:vMerge w:val="restart"/>
          </w:tcPr>
          <w:p>
            <w:pPr>
              <w:spacing w:line="400" w:lineRule="exact"/>
              <w:jc w:val="center"/>
              <w:rPr>
                <w:rFonts w:ascii="宋体" w:hAnsi="宋体" w:cs="Arial"/>
              </w:rPr>
            </w:pPr>
            <w:r>
              <w:rPr>
                <w:rFonts w:hint="eastAsia" w:ascii="宋体" w:hAnsi="宋体" w:cs="Arial"/>
              </w:rPr>
              <w:t>管</w:t>
            </w:r>
          </w:p>
          <w:p>
            <w:pPr>
              <w:spacing w:line="400" w:lineRule="exact"/>
              <w:jc w:val="center"/>
              <w:rPr>
                <w:rFonts w:ascii="宋体" w:hAnsi="宋体" w:cs="Arial"/>
              </w:rPr>
            </w:pPr>
            <w:r>
              <w:rPr>
                <w:rFonts w:hint="eastAsia" w:ascii="宋体" w:hAnsi="宋体" w:cs="Arial"/>
              </w:rPr>
              <w:t>理</w:t>
            </w:r>
          </w:p>
          <w:p>
            <w:pPr>
              <w:spacing w:line="400" w:lineRule="exact"/>
              <w:jc w:val="center"/>
              <w:rPr>
                <w:rFonts w:ascii="宋体" w:hAnsi="宋体" w:cs="Arial"/>
              </w:rPr>
            </w:pPr>
            <w:r>
              <w:rPr>
                <w:rFonts w:hint="eastAsia" w:ascii="宋体" w:hAnsi="宋体" w:cs="Arial"/>
              </w:rPr>
              <w:t>人</w:t>
            </w:r>
          </w:p>
          <w:p>
            <w:pPr>
              <w:spacing w:line="400" w:lineRule="exact"/>
              <w:jc w:val="center"/>
              <w:rPr>
                <w:rFonts w:ascii="宋体" w:hAnsi="宋体" w:cs="Arial"/>
                <w:sz w:val="28"/>
              </w:rPr>
            </w:pPr>
            <w:r>
              <w:rPr>
                <w:rFonts w:hint="eastAsia" w:ascii="宋体" w:hAnsi="宋体" w:cs="Arial"/>
              </w:rPr>
              <w:t>员</w:t>
            </w:r>
          </w:p>
        </w:tc>
        <w:tc>
          <w:tcPr>
            <w:tcW w:w="1560" w:type="dxa"/>
          </w:tcPr>
          <w:p>
            <w:pPr>
              <w:spacing w:line="400" w:lineRule="exact"/>
              <w:jc w:val="center"/>
              <w:rPr>
                <w:rFonts w:ascii="宋体" w:hAnsi="宋体" w:cs="Arial"/>
                <w:sz w:val="28"/>
              </w:rPr>
            </w:pPr>
          </w:p>
        </w:tc>
        <w:tc>
          <w:tcPr>
            <w:tcW w:w="1590" w:type="dxa"/>
          </w:tcPr>
          <w:p>
            <w:pPr>
              <w:spacing w:line="400" w:lineRule="exact"/>
              <w:jc w:val="center"/>
              <w:rPr>
                <w:rFonts w:ascii="宋体" w:hAnsi="宋体" w:cs="Arial"/>
                <w:sz w:val="28"/>
              </w:rPr>
            </w:pPr>
          </w:p>
        </w:tc>
        <w:tc>
          <w:tcPr>
            <w:tcW w:w="1670" w:type="dxa"/>
          </w:tcPr>
          <w:p>
            <w:pPr>
              <w:spacing w:line="400" w:lineRule="exact"/>
              <w:jc w:val="center"/>
              <w:rPr>
                <w:rFonts w:ascii="宋体" w:hAnsi="宋体" w:cs="Arial"/>
                <w:sz w:val="28"/>
              </w:rPr>
            </w:pPr>
          </w:p>
        </w:tc>
        <w:tc>
          <w:tcPr>
            <w:tcW w:w="3118" w:type="dxa"/>
          </w:tcPr>
          <w:p>
            <w:pPr>
              <w:spacing w:line="400" w:lineRule="exact"/>
              <w:jc w:val="center"/>
              <w:rPr>
                <w:rFonts w:ascii="宋体" w:hAnsi="宋体"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5" w:hRule="atLeast"/>
          <w:jc w:val="center"/>
        </w:trPr>
        <w:tc>
          <w:tcPr>
            <w:tcW w:w="819" w:type="dxa"/>
            <w:vMerge w:val="continue"/>
          </w:tcPr>
          <w:p>
            <w:pPr>
              <w:spacing w:line="400" w:lineRule="exact"/>
              <w:jc w:val="center"/>
              <w:rPr>
                <w:rFonts w:ascii="宋体" w:hAnsi="宋体" w:cs="Arial"/>
                <w:sz w:val="28"/>
              </w:rPr>
            </w:pPr>
          </w:p>
        </w:tc>
        <w:tc>
          <w:tcPr>
            <w:tcW w:w="1560" w:type="dxa"/>
          </w:tcPr>
          <w:p>
            <w:pPr>
              <w:spacing w:line="400" w:lineRule="exact"/>
              <w:jc w:val="center"/>
              <w:rPr>
                <w:rFonts w:ascii="宋体" w:hAnsi="宋体" w:cs="Arial"/>
                <w:sz w:val="28"/>
              </w:rPr>
            </w:pPr>
          </w:p>
        </w:tc>
        <w:tc>
          <w:tcPr>
            <w:tcW w:w="1590" w:type="dxa"/>
          </w:tcPr>
          <w:p>
            <w:pPr>
              <w:spacing w:line="400" w:lineRule="exact"/>
              <w:jc w:val="center"/>
              <w:rPr>
                <w:rFonts w:ascii="宋体" w:hAnsi="宋体" w:cs="Arial"/>
                <w:sz w:val="28"/>
              </w:rPr>
            </w:pPr>
          </w:p>
        </w:tc>
        <w:tc>
          <w:tcPr>
            <w:tcW w:w="1670" w:type="dxa"/>
          </w:tcPr>
          <w:p>
            <w:pPr>
              <w:spacing w:line="400" w:lineRule="exact"/>
              <w:jc w:val="center"/>
              <w:rPr>
                <w:rFonts w:ascii="宋体" w:hAnsi="宋体" w:cs="Arial"/>
                <w:sz w:val="28"/>
              </w:rPr>
            </w:pPr>
          </w:p>
        </w:tc>
        <w:tc>
          <w:tcPr>
            <w:tcW w:w="3118" w:type="dxa"/>
          </w:tcPr>
          <w:p>
            <w:pPr>
              <w:spacing w:line="400" w:lineRule="exact"/>
              <w:jc w:val="center"/>
              <w:rPr>
                <w:rFonts w:ascii="宋体" w:hAnsi="宋体"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819" w:type="dxa"/>
            <w:vMerge w:val="continue"/>
          </w:tcPr>
          <w:p>
            <w:pPr>
              <w:spacing w:line="400" w:lineRule="exact"/>
              <w:jc w:val="center"/>
              <w:rPr>
                <w:rFonts w:ascii="宋体" w:hAnsi="宋体" w:cs="Arial"/>
                <w:sz w:val="28"/>
              </w:rPr>
            </w:pPr>
          </w:p>
        </w:tc>
        <w:tc>
          <w:tcPr>
            <w:tcW w:w="1560" w:type="dxa"/>
          </w:tcPr>
          <w:p>
            <w:pPr>
              <w:spacing w:line="400" w:lineRule="exact"/>
              <w:jc w:val="center"/>
              <w:rPr>
                <w:rFonts w:ascii="宋体" w:hAnsi="宋体" w:cs="Arial"/>
                <w:sz w:val="28"/>
              </w:rPr>
            </w:pPr>
          </w:p>
        </w:tc>
        <w:tc>
          <w:tcPr>
            <w:tcW w:w="1590" w:type="dxa"/>
          </w:tcPr>
          <w:p>
            <w:pPr>
              <w:spacing w:line="400" w:lineRule="exact"/>
              <w:jc w:val="center"/>
              <w:rPr>
                <w:rFonts w:ascii="宋体" w:hAnsi="宋体" w:cs="Arial"/>
                <w:sz w:val="28"/>
              </w:rPr>
            </w:pPr>
          </w:p>
        </w:tc>
        <w:tc>
          <w:tcPr>
            <w:tcW w:w="1670" w:type="dxa"/>
          </w:tcPr>
          <w:p>
            <w:pPr>
              <w:spacing w:line="400" w:lineRule="exact"/>
              <w:jc w:val="center"/>
              <w:rPr>
                <w:rFonts w:ascii="宋体" w:hAnsi="宋体" w:cs="Arial"/>
                <w:sz w:val="28"/>
              </w:rPr>
            </w:pPr>
          </w:p>
        </w:tc>
        <w:tc>
          <w:tcPr>
            <w:tcW w:w="3118" w:type="dxa"/>
          </w:tcPr>
          <w:p>
            <w:pPr>
              <w:spacing w:line="400" w:lineRule="exact"/>
              <w:jc w:val="center"/>
              <w:rPr>
                <w:rFonts w:ascii="宋体" w:hAnsi="宋体"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5" w:hRule="atLeast"/>
          <w:jc w:val="center"/>
        </w:trPr>
        <w:tc>
          <w:tcPr>
            <w:tcW w:w="819" w:type="dxa"/>
            <w:vMerge w:val="restart"/>
          </w:tcPr>
          <w:p>
            <w:pPr>
              <w:spacing w:line="400" w:lineRule="exact"/>
              <w:jc w:val="center"/>
              <w:rPr>
                <w:rFonts w:ascii="宋体" w:hAnsi="宋体" w:cs="Arial"/>
              </w:rPr>
            </w:pPr>
            <w:r>
              <w:rPr>
                <w:rFonts w:hint="eastAsia" w:ascii="宋体" w:hAnsi="宋体" w:cs="Arial"/>
              </w:rPr>
              <w:t>服</w:t>
            </w:r>
          </w:p>
          <w:p>
            <w:pPr>
              <w:spacing w:line="400" w:lineRule="exact"/>
              <w:jc w:val="center"/>
              <w:rPr>
                <w:rFonts w:ascii="宋体" w:hAnsi="宋体" w:cs="Arial"/>
              </w:rPr>
            </w:pPr>
            <w:r>
              <w:rPr>
                <w:rFonts w:hint="eastAsia" w:ascii="宋体" w:hAnsi="宋体" w:cs="Arial"/>
              </w:rPr>
              <w:t>务</w:t>
            </w:r>
          </w:p>
          <w:p>
            <w:pPr>
              <w:spacing w:line="400" w:lineRule="exact"/>
              <w:jc w:val="center"/>
              <w:rPr>
                <w:rFonts w:ascii="宋体" w:hAnsi="宋体" w:cs="Arial"/>
              </w:rPr>
            </w:pPr>
            <w:r>
              <w:rPr>
                <w:rFonts w:hint="eastAsia" w:ascii="宋体" w:hAnsi="宋体" w:cs="Arial"/>
              </w:rPr>
              <w:t>人</w:t>
            </w:r>
          </w:p>
          <w:p>
            <w:pPr>
              <w:spacing w:line="400" w:lineRule="exact"/>
              <w:jc w:val="center"/>
              <w:rPr>
                <w:rFonts w:ascii="宋体" w:hAnsi="宋体" w:cs="Arial"/>
              </w:rPr>
            </w:pPr>
            <w:r>
              <w:rPr>
                <w:rFonts w:hint="eastAsia" w:ascii="宋体" w:hAnsi="宋体" w:cs="Arial"/>
              </w:rPr>
              <w:t>员</w:t>
            </w:r>
          </w:p>
        </w:tc>
        <w:tc>
          <w:tcPr>
            <w:tcW w:w="1560" w:type="dxa"/>
          </w:tcPr>
          <w:p>
            <w:pPr>
              <w:spacing w:line="400" w:lineRule="exact"/>
              <w:jc w:val="center"/>
              <w:rPr>
                <w:rFonts w:ascii="宋体" w:hAnsi="宋体" w:cs="Arial"/>
                <w:sz w:val="28"/>
              </w:rPr>
            </w:pPr>
          </w:p>
        </w:tc>
        <w:tc>
          <w:tcPr>
            <w:tcW w:w="1590" w:type="dxa"/>
          </w:tcPr>
          <w:p>
            <w:pPr>
              <w:spacing w:line="400" w:lineRule="exact"/>
              <w:jc w:val="center"/>
              <w:rPr>
                <w:rFonts w:ascii="宋体" w:hAnsi="宋体" w:cs="Arial"/>
                <w:sz w:val="28"/>
              </w:rPr>
            </w:pPr>
          </w:p>
        </w:tc>
        <w:tc>
          <w:tcPr>
            <w:tcW w:w="1670" w:type="dxa"/>
          </w:tcPr>
          <w:p>
            <w:pPr>
              <w:spacing w:line="400" w:lineRule="exact"/>
              <w:jc w:val="center"/>
              <w:rPr>
                <w:rFonts w:ascii="宋体" w:hAnsi="宋体" w:cs="Arial"/>
                <w:sz w:val="28"/>
              </w:rPr>
            </w:pPr>
          </w:p>
        </w:tc>
        <w:tc>
          <w:tcPr>
            <w:tcW w:w="3118" w:type="dxa"/>
          </w:tcPr>
          <w:p>
            <w:pPr>
              <w:spacing w:line="400" w:lineRule="exact"/>
              <w:jc w:val="center"/>
              <w:rPr>
                <w:rFonts w:ascii="宋体" w:hAnsi="宋体"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819" w:type="dxa"/>
            <w:vMerge w:val="continue"/>
          </w:tcPr>
          <w:p>
            <w:pPr>
              <w:spacing w:line="400" w:lineRule="exact"/>
              <w:jc w:val="center"/>
              <w:rPr>
                <w:rFonts w:ascii="宋体" w:hAnsi="宋体" w:cs="Arial"/>
              </w:rPr>
            </w:pPr>
          </w:p>
        </w:tc>
        <w:tc>
          <w:tcPr>
            <w:tcW w:w="1560" w:type="dxa"/>
          </w:tcPr>
          <w:p>
            <w:pPr>
              <w:spacing w:line="400" w:lineRule="exact"/>
              <w:jc w:val="center"/>
              <w:rPr>
                <w:rFonts w:ascii="宋体" w:hAnsi="宋体" w:cs="Arial"/>
                <w:sz w:val="28"/>
              </w:rPr>
            </w:pPr>
          </w:p>
        </w:tc>
        <w:tc>
          <w:tcPr>
            <w:tcW w:w="1590" w:type="dxa"/>
          </w:tcPr>
          <w:p>
            <w:pPr>
              <w:spacing w:line="400" w:lineRule="exact"/>
              <w:jc w:val="center"/>
              <w:rPr>
                <w:rFonts w:ascii="宋体" w:hAnsi="宋体" w:cs="Arial"/>
                <w:sz w:val="28"/>
              </w:rPr>
            </w:pPr>
          </w:p>
        </w:tc>
        <w:tc>
          <w:tcPr>
            <w:tcW w:w="1670" w:type="dxa"/>
          </w:tcPr>
          <w:p>
            <w:pPr>
              <w:spacing w:line="400" w:lineRule="exact"/>
              <w:jc w:val="center"/>
              <w:rPr>
                <w:rFonts w:ascii="宋体" w:hAnsi="宋体" w:cs="Arial"/>
                <w:sz w:val="28"/>
              </w:rPr>
            </w:pPr>
          </w:p>
        </w:tc>
        <w:tc>
          <w:tcPr>
            <w:tcW w:w="3118" w:type="dxa"/>
          </w:tcPr>
          <w:p>
            <w:pPr>
              <w:spacing w:line="400" w:lineRule="exact"/>
              <w:jc w:val="center"/>
              <w:rPr>
                <w:rFonts w:ascii="宋体" w:hAnsi="宋体"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5" w:hRule="atLeast"/>
          <w:jc w:val="center"/>
        </w:trPr>
        <w:tc>
          <w:tcPr>
            <w:tcW w:w="819" w:type="dxa"/>
            <w:vMerge w:val="continue"/>
          </w:tcPr>
          <w:p>
            <w:pPr>
              <w:spacing w:line="400" w:lineRule="exact"/>
              <w:jc w:val="center"/>
              <w:rPr>
                <w:rFonts w:ascii="宋体" w:hAnsi="宋体" w:cs="Arial"/>
              </w:rPr>
            </w:pPr>
          </w:p>
        </w:tc>
        <w:tc>
          <w:tcPr>
            <w:tcW w:w="1560" w:type="dxa"/>
          </w:tcPr>
          <w:p>
            <w:pPr>
              <w:spacing w:line="400" w:lineRule="exact"/>
              <w:jc w:val="center"/>
              <w:rPr>
                <w:rFonts w:ascii="宋体" w:hAnsi="宋体" w:cs="Arial"/>
                <w:sz w:val="28"/>
              </w:rPr>
            </w:pPr>
          </w:p>
        </w:tc>
        <w:tc>
          <w:tcPr>
            <w:tcW w:w="1590" w:type="dxa"/>
          </w:tcPr>
          <w:p>
            <w:pPr>
              <w:spacing w:line="400" w:lineRule="exact"/>
              <w:jc w:val="center"/>
              <w:rPr>
                <w:rFonts w:ascii="宋体" w:hAnsi="宋体" w:cs="Arial"/>
                <w:sz w:val="28"/>
              </w:rPr>
            </w:pPr>
          </w:p>
        </w:tc>
        <w:tc>
          <w:tcPr>
            <w:tcW w:w="1670" w:type="dxa"/>
          </w:tcPr>
          <w:p>
            <w:pPr>
              <w:spacing w:line="400" w:lineRule="exact"/>
              <w:jc w:val="center"/>
              <w:rPr>
                <w:rFonts w:ascii="宋体" w:hAnsi="宋体" w:cs="Arial"/>
                <w:sz w:val="28"/>
              </w:rPr>
            </w:pPr>
          </w:p>
        </w:tc>
        <w:tc>
          <w:tcPr>
            <w:tcW w:w="3118" w:type="dxa"/>
          </w:tcPr>
          <w:p>
            <w:pPr>
              <w:spacing w:line="400" w:lineRule="exact"/>
              <w:jc w:val="center"/>
              <w:rPr>
                <w:rFonts w:ascii="宋体" w:hAnsi="宋体"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819" w:type="dxa"/>
            <w:vMerge w:val="restart"/>
          </w:tcPr>
          <w:p>
            <w:pPr>
              <w:spacing w:line="400" w:lineRule="exact"/>
              <w:jc w:val="center"/>
              <w:rPr>
                <w:rFonts w:ascii="宋体" w:hAnsi="宋体" w:cs="Arial"/>
              </w:rPr>
            </w:pPr>
            <w:r>
              <w:rPr>
                <w:rFonts w:hint="eastAsia" w:ascii="宋体" w:hAnsi="宋体" w:cs="Arial"/>
              </w:rPr>
              <w:t>其</w:t>
            </w:r>
          </w:p>
          <w:p>
            <w:pPr>
              <w:spacing w:line="400" w:lineRule="exact"/>
              <w:jc w:val="center"/>
              <w:rPr>
                <w:rFonts w:ascii="宋体" w:hAnsi="宋体" w:cs="Arial"/>
              </w:rPr>
            </w:pPr>
            <w:r>
              <w:rPr>
                <w:rFonts w:hint="eastAsia" w:ascii="宋体" w:hAnsi="宋体" w:cs="Arial"/>
              </w:rPr>
              <w:t>他</w:t>
            </w:r>
          </w:p>
          <w:p>
            <w:pPr>
              <w:spacing w:line="400" w:lineRule="exact"/>
              <w:jc w:val="center"/>
              <w:rPr>
                <w:rFonts w:ascii="宋体" w:hAnsi="宋体" w:cs="Arial"/>
              </w:rPr>
            </w:pPr>
            <w:r>
              <w:rPr>
                <w:rFonts w:hint="eastAsia" w:ascii="宋体" w:hAnsi="宋体" w:cs="Arial"/>
              </w:rPr>
              <w:t>人</w:t>
            </w:r>
          </w:p>
          <w:p>
            <w:pPr>
              <w:spacing w:line="400" w:lineRule="exact"/>
              <w:jc w:val="center"/>
              <w:rPr>
                <w:rFonts w:ascii="宋体" w:hAnsi="宋体" w:cs="Arial"/>
              </w:rPr>
            </w:pPr>
            <w:r>
              <w:rPr>
                <w:rFonts w:hint="eastAsia" w:ascii="宋体" w:hAnsi="宋体" w:cs="Arial"/>
              </w:rPr>
              <w:t>员</w:t>
            </w:r>
          </w:p>
        </w:tc>
        <w:tc>
          <w:tcPr>
            <w:tcW w:w="1560" w:type="dxa"/>
          </w:tcPr>
          <w:p>
            <w:pPr>
              <w:spacing w:line="400" w:lineRule="exact"/>
              <w:jc w:val="center"/>
              <w:rPr>
                <w:rFonts w:ascii="宋体" w:hAnsi="宋体" w:cs="Arial"/>
                <w:sz w:val="28"/>
              </w:rPr>
            </w:pPr>
          </w:p>
        </w:tc>
        <w:tc>
          <w:tcPr>
            <w:tcW w:w="1590" w:type="dxa"/>
          </w:tcPr>
          <w:p>
            <w:pPr>
              <w:spacing w:line="400" w:lineRule="exact"/>
              <w:jc w:val="center"/>
              <w:rPr>
                <w:rFonts w:ascii="宋体" w:hAnsi="宋体" w:cs="Arial"/>
                <w:sz w:val="28"/>
              </w:rPr>
            </w:pPr>
          </w:p>
        </w:tc>
        <w:tc>
          <w:tcPr>
            <w:tcW w:w="1670" w:type="dxa"/>
          </w:tcPr>
          <w:p>
            <w:pPr>
              <w:spacing w:line="400" w:lineRule="exact"/>
              <w:jc w:val="center"/>
              <w:rPr>
                <w:rFonts w:ascii="宋体" w:hAnsi="宋体" w:cs="Arial"/>
                <w:sz w:val="28"/>
              </w:rPr>
            </w:pPr>
          </w:p>
        </w:tc>
        <w:tc>
          <w:tcPr>
            <w:tcW w:w="3118" w:type="dxa"/>
          </w:tcPr>
          <w:p>
            <w:pPr>
              <w:spacing w:line="400" w:lineRule="exact"/>
              <w:jc w:val="center"/>
              <w:rPr>
                <w:rFonts w:ascii="宋体" w:hAnsi="宋体"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5" w:hRule="atLeast"/>
          <w:jc w:val="center"/>
        </w:trPr>
        <w:tc>
          <w:tcPr>
            <w:tcW w:w="819" w:type="dxa"/>
            <w:vMerge w:val="continue"/>
          </w:tcPr>
          <w:p>
            <w:pPr>
              <w:spacing w:line="400" w:lineRule="exact"/>
              <w:jc w:val="center"/>
              <w:rPr>
                <w:rFonts w:ascii="宋体" w:hAnsi="宋体" w:cs="Arial"/>
                <w:sz w:val="28"/>
              </w:rPr>
            </w:pPr>
          </w:p>
        </w:tc>
        <w:tc>
          <w:tcPr>
            <w:tcW w:w="1560" w:type="dxa"/>
          </w:tcPr>
          <w:p>
            <w:pPr>
              <w:spacing w:line="400" w:lineRule="exact"/>
              <w:jc w:val="center"/>
              <w:rPr>
                <w:rFonts w:ascii="宋体" w:hAnsi="宋体" w:cs="Arial"/>
                <w:sz w:val="28"/>
              </w:rPr>
            </w:pPr>
          </w:p>
        </w:tc>
        <w:tc>
          <w:tcPr>
            <w:tcW w:w="1590" w:type="dxa"/>
          </w:tcPr>
          <w:p>
            <w:pPr>
              <w:spacing w:line="400" w:lineRule="exact"/>
              <w:jc w:val="center"/>
              <w:rPr>
                <w:rFonts w:ascii="宋体" w:hAnsi="宋体" w:cs="Arial"/>
                <w:b/>
                <w:bCs/>
                <w:sz w:val="28"/>
              </w:rPr>
            </w:pPr>
          </w:p>
        </w:tc>
        <w:tc>
          <w:tcPr>
            <w:tcW w:w="1670" w:type="dxa"/>
          </w:tcPr>
          <w:p>
            <w:pPr>
              <w:spacing w:line="400" w:lineRule="exact"/>
              <w:jc w:val="center"/>
              <w:rPr>
                <w:rFonts w:ascii="宋体" w:hAnsi="宋体" w:cs="Arial"/>
                <w:b/>
                <w:bCs/>
                <w:sz w:val="28"/>
              </w:rPr>
            </w:pPr>
          </w:p>
        </w:tc>
        <w:tc>
          <w:tcPr>
            <w:tcW w:w="3118" w:type="dxa"/>
          </w:tcPr>
          <w:p>
            <w:pPr>
              <w:spacing w:line="400" w:lineRule="exact"/>
              <w:jc w:val="center"/>
              <w:rPr>
                <w:rFonts w:ascii="宋体" w:hAnsi="宋体" w:cs="Arial"/>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819" w:type="dxa"/>
            <w:vMerge w:val="continue"/>
          </w:tcPr>
          <w:p>
            <w:pPr>
              <w:spacing w:line="400" w:lineRule="exact"/>
              <w:jc w:val="center"/>
              <w:rPr>
                <w:rFonts w:ascii="宋体" w:hAnsi="宋体" w:cs="Arial"/>
                <w:sz w:val="28"/>
              </w:rPr>
            </w:pPr>
          </w:p>
        </w:tc>
        <w:tc>
          <w:tcPr>
            <w:tcW w:w="1560" w:type="dxa"/>
          </w:tcPr>
          <w:p>
            <w:pPr>
              <w:spacing w:line="400" w:lineRule="exact"/>
              <w:jc w:val="center"/>
              <w:rPr>
                <w:rFonts w:ascii="宋体" w:hAnsi="宋体" w:cs="Arial"/>
                <w:sz w:val="28"/>
              </w:rPr>
            </w:pPr>
          </w:p>
        </w:tc>
        <w:tc>
          <w:tcPr>
            <w:tcW w:w="1590" w:type="dxa"/>
          </w:tcPr>
          <w:p>
            <w:pPr>
              <w:spacing w:line="400" w:lineRule="exact"/>
              <w:jc w:val="center"/>
              <w:rPr>
                <w:rFonts w:ascii="宋体" w:hAnsi="宋体" w:cs="Arial"/>
                <w:b/>
                <w:bCs/>
                <w:sz w:val="28"/>
              </w:rPr>
            </w:pPr>
          </w:p>
        </w:tc>
        <w:tc>
          <w:tcPr>
            <w:tcW w:w="1670" w:type="dxa"/>
          </w:tcPr>
          <w:p>
            <w:pPr>
              <w:spacing w:line="400" w:lineRule="exact"/>
              <w:jc w:val="center"/>
              <w:rPr>
                <w:rFonts w:ascii="宋体" w:hAnsi="宋体" w:cs="Arial"/>
                <w:b/>
                <w:bCs/>
                <w:sz w:val="28"/>
              </w:rPr>
            </w:pPr>
          </w:p>
        </w:tc>
        <w:tc>
          <w:tcPr>
            <w:tcW w:w="3118" w:type="dxa"/>
          </w:tcPr>
          <w:p>
            <w:pPr>
              <w:spacing w:line="400" w:lineRule="exact"/>
              <w:jc w:val="center"/>
              <w:rPr>
                <w:rFonts w:ascii="宋体" w:hAnsi="宋体" w:cs="Arial"/>
                <w:b/>
                <w:bCs/>
                <w:sz w:val="28"/>
              </w:rPr>
            </w:pPr>
          </w:p>
        </w:tc>
      </w:tr>
    </w:tbl>
    <w:p>
      <w:pPr>
        <w:spacing w:line="400" w:lineRule="exact"/>
        <w:rPr>
          <w:rFonts w:ascii="宋体" w:hAnsi="宋体" w:cs="Arial"/>
          <w:b/>
          <w:bCs/>
          <w:sz w:val="28"/>
        </w:rPr>
      </w:pPr>
    </w:p>
    <w:p>
      <w:pPr>
        <w:adjustRightInd w:val="0"/>
        <w:spacing w:line="400" w:lineRule="exact"/>
        <w:jc w:val="left"/>
        <w:rPr>
          <w:rFonts w:ascii="宋体" w:hAnsi="宋体"/>
          <w:bCs/>
          <w:sz w:val="24"/>
        </w:rPr>
      </w:pPr>
    </w:p>
    <w:p>
      <w:pPr>
        <w:adjustRightInd w:val="0"/>
        <w:spacing w:line="400" w:lineRule="exact"/>
        <w:ind w:firstLine="900" w:firstLineChars="375"/>
        <w:jc w:val="left"/>
        <w:rPr>
          <w:rFonts w:ascii="宋体" w:hAnsi="宋体"/>
          <w:bCs/>
          <w:sz w:val="24"/>
        </w:rPr>
      </w:pPr>
    </w:p>
    <w:p>
      <w:pPr>
        <w:adjustRightInd w:val="0"/>
        <w:spacing w:line="400" w:lineRule="exact"/>
        <w:ind w:firstLine="900" w:firstLineChars="375"/>
        <w:jc w:val="left"/>
        <w:rPr>
          <w:rFonts w:ascii="宋体" w:hAnsi="宋体"/>
          <w:bCs/>
          <w:sz w:val="24"/>
        </w:rPr>
      </w:pPr>
      <w:r>
        <w:rPr>
          <w:rFonts w:hint="eastAsia" w:ascii="宋体" w:hAnsi="宋体"/>
          <w:bCs/>
          <w:sz w:val="24"/>
        </w:rPr>
        <w:t>投标人名称：                 （盖章）</w:t>
      </w:r>
    </w:p>
    <w:p>
      <w:pPr>
        <w:adjustRightInd w:val="0"/>
        <w:spacing w:line="400" w:lineRule="exact"/>
        <w:ind w:firstLine="900" w:firstLineChars="375"/>
        <w:jc w:val="left"/>
        <w:rPr>
          <w:bCs/>
          <w:sz w:val="24"/>
        </w:rPr>
      </w:pPr>
      <w:r>
        <w:rPr>
          <w:rFonts w:hint="eastAsia"/>
          <w:sz w:val="24"/>
        </w:rPr>
        <w:t>法定代表人或授权代表（签字）</w:t>
      </w:r>
      <w:r>
        <w:rPr>
          <w:rFonts w:hint="eastAsia"/>
          <w:bCs/>
          <w:sz w:val="24"/>
        </w:rPr>
        <w:t>：</w:t>
      </w:r>
    </w:p>
    <w:p>
      <w:pPr>
        <w:tabs>
          <w:tab w:val="left" w:pos="5264"/>
          <w:tab w:val="left" w:pos="6960"/>
        </w:tabs>
        <w:adjustRightInd w:val="0"/>
        <w:spacing w:line="400" w:lineRule="exact"/>
        <w:ind w:firstLine="900" w:firstLineChars="375"/>
        <w:jc w:val="left"/>
        <w:rPr>
          <w:rFonts w:ascii="宋体" w:hAnsi="宋体"/>
          <w:bCs/>
          <w:sz w:val="24"/>
        </w:rPr>
      </w:pPr>
      <w:r>
        <w:rPr>
          <w:rFonts w:hint="eastAsia"/>
          <w:bCs/>
          <w:sz w:val="24"/>
        </w:rPr>
        <w:t>投标日期</w:t>
      </w:r>
      <w:r>
        <w:rPr>
          <w:bCs/>
          <w:sz w:val="24"/>
        </w:rPr>
        <w:t>:</w:t>
      </w:r>
      <w:r>
        <w:rPr>
          <w:bCs/>
          <w:sz w:val="24"/>
        </w:rPr>
        <w:tab/>
      </w:r>
    </w:p>
    <w:p>
      <w:pPr>
        <w:spacing w:line="360" w:lineRule="auto"/>
        <w:rPr>
          <w:rFonts w:hAnsi="宋体"/>
          <w:b/>
        </w:rPr>
      </w:pPr>
      <w:r>
        <w:rPr>
          <w:rFonts w:hint="eastAsia"/>
        </w:rPr>
        <w:br w:type="page"/>
      </w:r>
      <w:r>
        <w:rPr>
          <w:rFonts w:hAnsi="宋体"/>
          <w:b/>
        </w:rPr>
        <w:t>附件</w:t>
      </w:r>
      <w:r>
        <w:rPr>
          <w:rFonts w:hint="eastAsia" w:hAnsi="宋体"/>
          <w:b/>
        </w:rPr>
        <w:t>3-8</w:t>
      </w:r>
    </w:p>
    <w:p>
      <w:pPr>
        <w:spacing w:line="360" w:lineRule="auto"/>
        <w:jc w:val="center"/>
        <w:rPr>
          <w:rFonts w:hAnsi="宋体"/>
          <w:b/>
          <w:sz w:val="30"/>
          <w:szCs w:val="30"/>
        </w:rPr>
      </w:pPr>
      <w:r>
        <w:rPr>
          <w:rFonts w:hint="eastAsia" w:hAnsi="宋体"/>
          <w:b/>
          <w:sz w:val="30"/>
          <w:szCs w:val="30"/>
        </w:rPr>
        <w:t>中小企业声明函</w:t>
      </w:r>
    </w:p>
    <w:p>
      <w:pPr>
        <w:widowControl/>
        <w:spacing w:line="400" w:lineRule="exact"/>
        <w:jc w:val="left"/>
        <w:rPr>
          <w:rFonts w:ascii="ˎ̥" w:hAnsi="ˎ̥" w:cs="宋体"/>
          <w:kern w:val="0"/>
          <w:sz w:val="24"/>
        </w:rPr>
      </w:pPr>
      <w:r>
        <w:rPr>
          <w:rFonts w:hint="eastAsia" w:ascii="ˎ̥" w:hAnsi="ˎ̥" w:cs="宋体"/>
          <w:kern w:val="0"/>
          <w:sz w:val="24"/>
        </w:rPr>
        <w:t>　　本公司郑重声明，根据《政府采购促进中小企业发展暂行办法》（财库</w:t>
      </w:r>
      <w:r>
        <w:rPr>
          <w:rFonts w:hint="eastAsia" w:ascii="宋体" w:hAnsi="宋体" w:cs="宋体"/>
          <w:kern w:val="0"/>
          <w:sz w:val="24"/>
        </w:rPr>
        <w:t>〔2011〕</w:t>
      </w:r>
      <w:r>
        <w:rPr>
          <w:rFonts w:ascii="ˎ̥" w:hAnsi="ˎ̥" w:cs="宋体"/>
          <w:kern w:val="0"/>
          <w:sz w:val="24"/>
        </w:rPr>
        <w:t>181</w:t>
      </w:r>
      <w:r>
        <w:rPr>
          <w:rFonts w:hint="eastAsia" w:ascii="ˎ̥" w:hAnsi="ˎ̥" w:cs="宋体"/>
          <w:kern w:val="0"/>
          <w:sz w:val="24"/>
        </w:rPr>
        <w:t>号）的规定，本公司为</w:t>
      </w:r>
      <w:r>
        <w:rPr>
          <w:rFonts w:ascii="ˎ̥" w:hAnsi="ˎ̥" w:cs="宋体"/>
          <w:kern w:val="0"/>
          <w:sz w:val="24"/>
        </w:rPr>
        <w:t>______</w:t>
      </w:r>
      <w:r>
        <w:rPr>
          <w:rFonts w:hint="eastAsia" w:ascii="ˎ̥" w:hAnsi="ˎ̥" w:cs="宋体"/>
          <w:kern w:val="0"/>
          <w:sz w:val="24"/>
        </w:rPr>
        <w:t>（请填写：中型、小型、微型）企业，同时满足以下条件：</w:t>
      </w:r>
    </w:p>
    <w:p>
      <w:pPr>
        <w:widowControl/>
        <w:spacing w:line="400" w:lineRule="exact"/>
        <w:jc w:val="left"/>
        <w:rPr>
          <w:rFonts w:ascii="ˎ̥" w:hAnsi="ˎ̥" w:cs="宋体"/>
          <w:kern w:val="0"/>
          <w:sz w:val="24"/>
        </w:rPr>
      </w:pPr>
      <w:r>
        <w:rPr>
          <w:rFonts w:hint="eastAsia" w:ascii="ˎ̥" w:hAnsi="ˎ̥" w:cs="宋体"/>
          <w:kern w:val="0"/>
          <w:sz w:val="24"/>
        </w:rPr>
        <w:t>　　</w:t>
      </w:r>
      <w:r>
        <w:rPr>
          <w:rFonts w:ascii="ˎ̥" w:hAnsi="ˎ̥" w:cs="宋体"/>
          <w:kern w:val="0"/>
          <w:sz w:val="24"/>
        </w:rPr>
        <w:t>1.</w:t>
      </w:r>
      <w:r>
        <w:rPr>
          <w:rFonts w:hint="eastAsia" w:ascii="ˎ̥" w:hAnsi="ˎ̥" w:cs="宋体"/>
          <w:kern w:val="0"/>
          <w:sz w:val="24"/>
        </w:rPr>
        <w:t>根据《工业和信息化部、国家统计局、国家发展和改革委员会、财政部关于印发中小企业划型标准规定的通知》（工信部联企业</w:t>
      </w:r>
      <w:r>
        <w:rPr>
          <w:rFonts w:hint="eastAsia" w:ascii="宋体" w:hAnsi="宋体" w:cs="宋体"/>
          <w:kern w:val="0"/>
          <w:sz w:val="24"/>
        </w:rPr>
        <w:t>〔2011〕</w:t>
      </w:r>
      <w:r>
        <w:rPr>
          <w:rFonts w:ascii="ˎ̥" w:hAnsi="ˎ̥" w:cs="宋体"/>
          <w:kern w:val="0"/>
          <w:sz w:val="24"/>
        </w:rPr>
        <w:t>300</w:t>
      </w:r>
      <w:r>
        <w:rPr>
          <w:rFonts w:hint="eastAsia" w:ascii="ˎ̥" w:hAnsi="ˎ̥" w:cs="宋体"/>
          <w:kern w:val="0"/>
          <w:sz w:val="24"/>
        </w:rPr>
        <w:t>号）规定的划分标准，本公司为</w:t>
      </w:r>
      <w:r>
        <w:rPr>
          <w:rFonts w:ascii="ˎ̥" w:hAnsi="ˎ̥" w:cs="宋体"/>
          <w:kern w:val="0"/>
          <w:sz w:val="24"/>
        </w:rPr>
        <w:t>______</w:t>
      </w:r>
      <w:r>
        <w:rPr>
          <w:rFonts w:hint="eastAsia" w:ascii="ˎ̥" w:hAnsi="ˎ̥" w:cs="宋体"/>
          <w:kern w:val="0"/>
          <w:sz w:val="24"/>
        </w:rPr>
        <w:t>（请具体填写：中型、小型或微型）企业。</w:t>
      </w:r>
    </w:p>
    <w:p>
      <w:pPr>
        <w:widowControl/>
        <w:spacing w:line="400" w:lineRule="exact"/>
        <w:jc w:val="left"/>
        <w:rPr>
          <w:rFonts w:ascii="ˎ̥" w:hAnsi="ˎ̥" w:cs="宋体"/>
          <w:kern w:val="0"/>
          <w:sz w:val="24"/>
        </w:rPr>
      </w:pPr>
      <w:r>
        <w:rPr>
          <w:rFonts w:hint="eastAsia" w:ascii="ˎ̥" w:hAnsi="ˎ̥" w:cs="宋体"/>
          <w:kern w:val="0"/>
          <w:sz w:val="24"/>
        </w:rPr>
        <w:t>　　</w:t>
      </w:r>
      <w:r>
        <w:rPr>
          <w:rFonts w:ascii="ˎ̥" w:hAnsi="ˎ̥" w:cs="宋体"/>
          <w:kern w:val="0"/>
          <w:sz w:val="24"/>
        </w:rPr>
        <w:t>2.</w:t>
      </w:r>
      <w:r>
        <w:rPr>
          <w:rFonts w:hint="eastAsia" w:ascii="ˎ̥" w:hAnsi="ˎ̥" w:cs="宋体"/>
          <w:kern w:val="0"/>
          <w:sz w:val="24"/>
        </w:rPr>
        <w:t>本公司参加</w:t>
      </w:r>
      <w:r>
        <w:rPr>
          <w:rFonts w:ascii="ˎ̥" w:hAnsi="ˎ̥" w:cs="宋体"/>
          <w:kern w:val="0"/>
          <w:sz w:val="24"/>
        </w:rPr>
        <w:t>______</w:t>
      </w:r>
      <w:r>
        <w:rPr>
          <w:rFonts w:hint="eastAsia" w:ascii="ˎ̥" w:hAnsi="ˎ̥" w:cs="宋体"/>
          <w:kern w:val="0"/>
          <w:sz w:val="24"/>
        </w:rPr>
        <w:t>单位的</w:t>
      </w:r>
      <w:r>
        <w:rPr>
          <w:rFonts w:ascii="ˎ̥" w:hAnsi="ˎ̥" w:cs="宋体"/>
          <w:kern w:val="0"/>
          <w:sz w:val="24"/>
        </w:rPr>
        <w:t>______</w:t>
      </w:r>
      <w:r>
        <w:rPr>
          <w:rFonts w:hint="eastAsia" w:ascii="ˎ̥" w:hAnsi="ˎ̥" w:cs="宋体"/>
          <w:kern w:val="0"/>
          <w:sz w:val="24"/>
        </w:rPr>
        <w:t>项目采购活动提供本企业制造的货物，由本企业承担工程、提供服务，或者提供其他</w:t>
      </w:r>
      <w:r>
        <w:rPr>
          <w:rFonts w:ascii="ˎ̥" w:hAnsi="ˎ̥" w:cs="宋体"/>
          <w:kern w:val="0"/>
          <w:sz w:val="24"/>
        </w:rPr>
        <w:t>______</w:t>
      </w:r>
      <w:r>
        <w:rPr>
          <w:rFonts w:hint="eastAsia" w:ascii="ˎ̥" w:hAnsi="ˎ̥" w:cs="宋体"/>
          <w:kern w:val="0"/>
          <w:sz w:val="24"/>
        </w:rPr>
        <w:t>（请具体填写：中型、小型或微型）企业制造的货物。本条所称货物不包括使用大型企业注册商标的货物。</w:t>
      </w:r>
    </w:p>
    <w:p>
      <w:pPr>
        <w:widowControl/>
        <w:spacing w:line="500" w:lineRule="exact"/>
        <w:ind w:firstLine="480" w:firstLineChars="200"/>
        <w:rPr>
          <w:rFonts w:ascii="ˎ̥" w:hAnsi="ˎ̥" w:cs="宋体"/>
          <w:kern w:val="0"/>
          <w:sz w:val="24"/>
        </w:rPr>
      </w:pPr>
      <w:r>
        <w:rPr>
          <w:rFonts w:hint="eastAsia" w:ascii="ˎ̥" w:hAnsi="ˎ̥" w:cs="宋体"/>
          <w:kern w:val="0"/>
          <w:sz w:val="24"/>
        </w:rPr>
        <w:t>本公司对上述声明的真实性负责。如有虚假，同意按提供虚假材料谋取中标、成交予以认定处理，并依法承担相应责任。</w:t>
      </w:r>
    </w:p>
    <w:p>
      <w:pPr>
        <w:widowControl/>
        <w:spacing w:line="500" w:lineRule="exact"/>
        <w:ind w:firstLine="480" w:firstLineChars="200"/>
        <w:rPr>
          <w:rFonts w:ascii="ˎ̥" w:hAnsi="ˎ̥" w:cs="宋体"/>
          <w:kern w:val="0"/>
          <w:sz w:val="24"/>
        </w:rPr>
      </w:pPr>
      <w:r>
        <w:rPr>
          <w:rFonts w:hint="eastAsia" w:ascii="ˎ̥" w:hAnsi="ˎ̥" w:cs="宋体"/>
          <w:kern w:val="0"/>
          <w:sz w:val="24"/>
        </w:rPr>
        <w:t>本表若未填写默认该投标人不是小微企业（监狱企业视同小微企业）。</w:t>
      </w:r>
    </w:p>
    <w:p>
      <w:pPr>
        <w:widowControl/>
        <w:spacing w:line="400" w:lineRule="exact"/>
        <w:jc w:val="left"/>
        <w:rPr>
          <w:rFonts w:ascii="ˎ̥" w:hAnsi="ˎ̥" w:cs="宋体"/>
          <w:kern w:val="0"/>
          <w:sz w:val="24"/>
        </w:rPr>
      </w:pPr>
      <w:r>
        <w:rPr>
          <w:rFonts w:ascii="ˎ̥" w:hAnsi="ˎ̥" w:cs="宋体"/>
          <w:kern w:val="0"/>
          <w:sz w:val="24"/>
        </w:rPr>
        <w:t> </w:t>
      </w:r>
    </w:p>
    <w:p>
      <w:pPr>
        <w:adjustRightInd w:val="0"/>
        <w:spacing w:line="400" w:lineRule="exact"/>
        <w:ind w:firstLine="900" w:firstLineChars="375"/>
        <w:jc w:val="left"/>
        <w:rPr>
          <w:rFonts w:ascii="宋体" w:hAnsi="宋体"/>
          <w:bCs/>
          <w:sz w:val="24"/>
        </w:rPr>
      </w:pPr>
      <w:r>
        <w:rPr>
          <w:rFonts w:hint="eastAsia" w:ascii="宋体" w:hAnsi="宋体"/>
          <w:bCs/>
          <w:sz w:val="24"/>
        </w:rPr>
        <w:t>投标人名称：                 （盖章）</w:t>
      </w:r>
    </w:p>
    <w:p>
      <w:pPr>
        <w:adjustRightInd w:val="0"/>
        <w:spacing w:line="400" w:lineRule="exact"/>
        <w:ind w:firstLine="900" w:firstLineChars="375"/>
        <w:jc w:val="left"/>
        <w:rPr>
          <w:bCs/>
          <w:sz w:val="24"/>
        </w:rPr>
      </w:pPr>
      <w:r>
        <w:rPr>
          <w:rFonts w:hint="eastAsia"/>
          <w:sz w:val="24"/>
        </w:rPr>
        <w:t>法定代表人或授权代表（签字）</w:t>
      </w:r>
      <w:r>
        <w:rPr>
          <w:rFonts w:hint="eastAsia"/>
          <w:bCs/>
          <w:sz w:val="24"/>
        </w:rPr>
        <w:t>：</w:t>
      </w:r>
    </w:p>
    <w:p>
      <w:pPr>
        <w:adjustRightInd w:val="0"/>
        <w:spacing w:line="400" w:lineRule="exact"/>
        <w:ind w:firstLine="900" w:firstLineChars="375"/>
        <w:jc w:val="left"/>
        <w:rPr>
          <w:rFonts w:ascii="宋体" w:hAnsi="宋体"/>
          <w:bCs/>
          <w:sz w:val="24"/>
        </w:rPr>
      </w:pPr>
      <w:r>
        <w:rPr>
          <w:rFonts w:hint="eastAsia"/>
          <w:bCs/>
          <w:sz w:val="24"/>
        </w:rPr>
        <w:t>投标日期</w:t>
      </w:r>
      <w:r>
        <w:rPr>
          <w:bCs/>
          <w:sz w:val="24"/>
        </w:rPr>
        <w:t>:</w:t>
      </w:r>
    </w:p>
    <w:p>
      <w:pPr>
        <w:spacing w:line="360" w:lineRule="auto"/>
        <w:rPr>
          <w:b/>
          <w:bCs/>
          <w:color w:val="000000"/>
          <w:sz w:val="24"/>
        </w:rPr>
      </w:pPr>
    </w:p>
    <w:p>
      <w:pPr>
        <w:spacing w:line="360" w:lineRule="auto"/>
        <w:rPr>
          <w:b/>
          <w:bCs/>
          <w:color w:val="000000"/>
          <w:sz w:val="24"/>
        </w:rPr>
      </w:pPr>
    </w:p>
    <w:p>
      <w:pPr>
        <w:spacing w:line="360" w:lineRule="auto"/>
        <w:rPr>
          <w:b/>
          <w:bCs/>
          <w:color w:val="000000"/>
          <w:sz w:val="24"/>
        </w:rPr>
      </w:pPr>
    </w:p>
    <w:p>
      <w:pPr>
        <w:spacing w:line="360" w:lineRule="auto"/>
        <w:rPr>
          <w:b/>
          <w:bCs/>
          <w:color w:val="000000"/>
          <w:szCs w:val="21"/>
        </w:rPr>
      </w:pPr>
      <w:r>
        <w:rPr>
          <w:rFonts w:hint="eastAsia"/>
          <w:b/>
          <w:bCs/>
          <w:color w:val="000000"/>
          <w:szCs w:val="21"/>
        </w:rPr>
        <w:t>注：投标人符合《工业和信息化部、国家统计局、国家发展和改革委员会、财政部关于印发中小企业划型标准规定的通知》（工信部联企业〔2011〕300号）规定的划分标准为小微企业适用。按照财库[2014]68号文的规定监狱企业视同为小微企业。 按照财库〔2017〕141号文的规定残疾人福利性单位视同为小微企业。</w:t>
      </w:r>
    </w:p>
    <w:p/>
    <w:p/>
    <w:p/>
    <w:p/>
    <w:p/>
    <w:p>
      <w:pPr>
        <w:spacing w:line="360" w:lineRule="auto"/>
        <w:rPr>
          <w:rFonts w:hAnsi="宋体"/>
          <w:b/>
        </w:rPr>
      </w:pPr>
      <w:r>
        <w:rPr>
          <w:rFonts w:hint="eastAsia" w:ascii="宋体" w:hAnsi="宋体"/>
          <w:sz w:val="36"/>
          <w:szCs w:val="36"/>
        </w:rPr>
        <w:br w:type="page"/>
      </w:r>
      <w:r>
        <w:rPr>
          <w:rFonts w:hAnsi="宋体"/>
          <w:b/>
        </w:rPr>
        <w:t>附件</w:t>
      </w:r>
      <w:r>
        <w:rPr>
          <w:rFonts w:hint="eastAsia" w:hAnsi="宋体"/>
          <w:b/>
        </w:rPr>
        <w:t>3-9</w:t>
      </w:r>
    </w:p>
    <w:p>
      <w:pPr>
        <w:spacing w:line="360" w:lineRule="auto"/>
        <w:jc w:val="center"/>
        <w:rPr>
          <w:rFonts w:hAnsi="宋体"/>
          <w:b/>
          <w:sz w:val="30"/>
          <w:szCs w:val="30"/>
        </w:rPr>
      </w:pPr>
      <w:r>
        <w:rPr>
          <w:rFonts w:hint="eastAsia" w:hAnsi="宋体"/>
          <w:b/>
          <w:sz w:val="30"/>
          <w:szCs w:val="30"/>
        </w:rPr>
        <w:t>残疾人福利性单位声明函</w:t>
      </w:r>
    </w:p>
    <w:p>
      <w:pPr>
        <w:widowControl/>
        <w:spacing w:line="500" w:lineRule="exact"/>
        <w:ind w:firstLine="480" w:firstLineChars="200"/>
        <w:rPr>
          <w:rFonts w:ascii="ˎ̥" w:hAnsi="ˎ̥" w:cs="宋体"/>
          <w:kern w:val="0"/>
          <w:sz w:val="24"/>
        </w:rPr>
      </w:pPr>
      <w:r>
        <w:rPr>
          <w:rFonts w:hint="eastAsia" w:ascii="ˎ̥" w:hAnsi="ˎ̥" w:cs="宋体"/>
          <w:kern w:val="0"/>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pacing w:line="500" w:lineRule="exact"/>
        <w:ind w:firstLine="480" w:firstLineChars="200"/>
        <w:rPr>
          <w:rFonts w:ascii="ˎ̥" w:hAnsi="ˎ̥" w:cs="宋体"/>
          <w:kern w:val="0"/>
          <w:sz w:val="24"/>
        </w:rPr>
      </w:pPr>
      <w:r>
        <w:rPr>
          <w:rFonts w:hint="eastAsia" w:ascii="ˎ̥" w:hAnsi="ˎ̥" w:cs="宋体"/>
          <w:kern w:val="0"/>
          <w:sz w:val="24"/>
        </w:rPr>
        <w:t>本单位对上述声明的真实性负责。如有虚假，将依法承担相应责任。</w:t>
      </w:r>
    </w:p>
    <w:p>
      <w:pPr>
        <w:widowControl/>
        <w:spacing w:line="500" w:lineRule="exact"/>
        <w:ind w:firstLine="480" w:firstLineChars="200"/>
        <w:rPr>
          <w:rFonts w:ascii="ˎ̥" w:hAnsi="ˎ̥" w:cs="宋体"/>
          <w:kern w:val="0"/>
          <w:sz w:val="24"/>
        </w:rPr>
      </w:pPr>
      <w:r>
        <w:rPr>
          <w:rFonts w:hint="eastAsia" w:ascii="ˎ̥" w:hAnsi="ˎ̥" w:cs="宋体"/>
          <w:kern w:val="0"/>
          <w:sz w:val="24"/>
        </w:rPr>
        <w:t>本表若未填写默认该投标人不是残疾人福利性单位。</w:t>
      </w:r>
    </w:p>
    <w:p>
      <w:pPr>
        <w:widowControl/>
        <w:spacing w:line="400" w:lineRule="exact"/>
        <w:jc w:val="left"/>
        <w:rPr>
          <w:rFonts w:ascii="ˎ̥" w:hAnsi="ˎ̥" w:cs="宋体"/>
          <w:kern w:val="0"/>
          <w:sz w:val="24"/>
        </w:rPr>
      </w:pPr>
    </w:p>
    <w:p>
      <w:pPr>
        <w:adjustRightInd w:val="0"/>
        <w:spacing w:line="400" w:lineRule="exact"/>
        <w:ind w:firstLine="900" w:firstLineChars="375"/>
        <w:jc w:val="left"/>
        <w:rPr>
          <w:rFonts w:ascii="宋体" w:hAnsi="宋体"/>
          <w:bCs/>
          <w:sz w:val="24"/>
        </w:rPr>
      </w:pPr>
      <w:r>
        <w:rPr>
          <w:rFonts w:hint="eastAsia" w:ascii="宋体" w:hAnsi="宋体"/>
          <w:bCs/>
          <w:sz w:val="24"/>
        </w:rPr>
        <w:t>投标人名称：                 （盖章）</w:t>
      </w:r>
    </w:p>
    <w:p>
      <w:pPr>
        <w:adjustRightInd w:val="0"/>
        <w:spacing w:line="400" w:lineRule="exact"/>
        <w:ind w:firstLine="900" w:firstLineChars="375"/>
        <w:jc w:val="left"/>
        <w:rPr>
          <w:bCs/>
          <w:sz w:val="24"/>
        </w:rPr>
      </w:pPr>
      <w:r>
        <w:rPr>
          <w:rFonts w:hint="eastAsia"/>
          <w:sz w:val="24"/>
        </w:rPr>
        <w:t>法定代表人或授权代表（签字）</w:t>
      </w:r>
      <w:r>
        <w:rPr>
          <w:rFonts w:hint="eastAsia"/>
          <w:bCs/>
          <w:sz w:val="24"/>
        </w:rPr>
        <w:t>：</w:t>
      </w:r>
    </w:p>
    <w:p>
      <w:pPr>
        <w:adjustRightInd w:val="0"/>
        <w:spacing w:line="400" w:lineRule="exact"/>
        <w:ind w:firstLine="900" w:firstLineChars="375"/>
        <w:jc w:val="left"/>
        <w:rPr>
          <w:rFonts w:ascii="宋体" w:hAnsi="宋体"/>
          <w:bCs/>
          <w:sz w:val="24"/>
        </w:rPr>
      </w:pPr>
      <w:r>
        <w:rPr>
          <w:rFonts w:hint="eastAsia"/>
          <w:bCs/>
          <w:sz w:val="24"/>
        </w:rPr>
        <w:t>投标日期</w:t>
      </w:r>
      <w:r>
        <w:rPr>
          <w:bCs/>
          <w:sz w:val="24"/>
        </w:rPr>
        <w:t>:</w:t>
      </w:r>
    </w:p>
    <w:p>
      <w:pPr>
        <w:widowControl/>
        <w:spacing w:before="100" w:beforeAutospacing="1" w:after="100" w:afterAutospacing="1" w:line="432" w:lineRule="auto"/>
        <w:jc w:val="left"/>
        <w:rPr>
          <w:rFonts w:ascii="ˎ̥" w:hAnsi="ˎ̥" w:cs="宋体"/>
          <w:kern w:val="0"/>
          <w:sz w:val="24"/>
        </w:rPr>
      </w:pPr>
    </w:p>
    <w:p/>
    <w:p>
      <w:pPr>
        <w:spacing w:line="360" w:lineRule="auto"/>
        <w:rPr>
          <w:color w:val="000000"/>
          <w:sz w:val="24"/>
        </w:rPr>
      </w:pPr>
      <w:r>
        <w:rPr>
          <w:rFonts w:hint="eastAsia"/>
          <w:color w:val="000000"/>
          <w:sz w:val="24"/>
        </w:rPr>
        <w:t>注：非残疾人福利性单位可不用提供以上声明函。</w:t>
      </w:r>
    </w:p>
    <w:p/>
    <w:p/>
    <w:p/>
    <w:p/>
    <w:p/>
    <w:p/>
    <w:p/>
    <w:p/>
    <w:p/>
    <w:p/>
    <w:p>
      <w:pPr>
        <w:widowControl/>
        <w:jc w:val="left"/>
      </w:pPr>
      <w:r>
        <w:br w:type="page"/>
      </w:r>
    </w:p>
    <w:p>
      <w:pPr>
        <w:spacing w:line="360" w:lineRule="auto"/>
        <w:rPr>
          <w:rFonts w:hAnsi="宋体"/>
          <w:b/>
        </w:rPr>
      </w:pPr>
      <w:r>
        <w:rPr>
          <w:rFonts w:hAnsi="宋体"/>
          <w:b/>
        </w:rPr>
        <w:t>附件</w:t>
      </w:r>
      <w:r>
        <w:rPr>
          <w:rFonts w:hint="eastAsia" w:hAnsi="宋体"/>
          <w:b/>
        </w:rPr>
        <w:t>3-10</w:t>
      </w:r>
    </w:p>
    <w:p>
      <w:pPr>
        <w:spacing w:line="360" w:lineRule="auto"/>
        <w:jc w:val="center"/>
        <w:rPr>
          <w:rFonts w:hAnsi="宋体"/>
          <w:b/>
          <w:sz w:val="30"/>
          <w:szCs w:val="30"/>
        </w:rPr>
      </w:pPr>
      <w:r>
        <w:rPr>
          <w:rFonts w:hint="eastAsia" w:hAnsi="宋体"/>
          <w:b/>
          <w:sz w:val="30"/>
          <w:szCs w:val="30"/>
        </w:rPr>
        <w:t>单位及法定代表人、主要负责人前三年无行贿犯罪记录承诺函</w:t>
      </w:r>
    </w:p>
    <w:p>
      <w:pPr>
        <w:jc w:val="center"/>
      </w:pPr>
      <w:r>
        <w:rPr>
          <w:rFonts w:hint="eastAsia"/>
        </w:rPr>
        <w:t>（</w:t>
      </w:r>
      <w:r>
        <w:rPr>
          <w:rFonts w:hint="eastAsia"/>
          <w:em w:val="dot"/>
        </w:rPr>
        <w:t>有检察院出具的单位及法定代表人、主要负责人前三年无行贿犯罪记录证明原件或打印件</w:t>
      </w:r>
      <w:r>
        <w:rPr>
          <w:rFonts w:hint="eastAsia"/>
          <w:b/>
          <w:em w:val="dot"/>
        </w:rPr>
        <w:t>可不提供</w:t>
      </w:r>
      <w:r>
        <w:rPr>
          <w:rFonts w:hint="eastAsia"/>
          <w:em w:val="dot"/>
        </w:rPr>
        <w:t>本承诺函</w:t>
      </w:r>
      <w:r>
        <w:rPr>
          <w:rFonts w:hint="eastAsia"/>
        </w:rPr>
        <w:t>）</w:t>
      </w:r>
    </w:p>
    <w:p>
      <w:pPr>
        <w:spacing w:line="500" w:lineRule="exact"/>
        <w:rPr>
          <w:rFonts w:ascii="宋体" w:hAnsi="宋体"/>
          <w:sz w:val="24"/>
        </w:rPr>
      </w:pPr>
      <w:r>
        <w:rPr>
          <w:rFonts w:hint="eastAsia" w:ascii="宋体" w:hAnsi="宋体"/>
          <w:sz w:val="24"/>
          <w:u w:val="single"/>
        </w:rPr>
        <w:t>四川正弘信工程项目管理有限公司</w:t>
      </w:r>
      <w:r>
        <w:rPr>
          <w:rFonts w:hint="eastAsia" w:ascii="宋体" w:hAnsi="宋体"/>
          <w:sz w:val="24"/>
        </w:rPr>
        <w:t>：</w:t>
      </w:r>
    </w:p>
    <w:p>
      <w:pPr>
        <w:spacing w:line="500" w:lineRule="exact"/>
        <w:ind w:firstLine="480" w:firstLineChars="200"/>
        <w:rPr>
          <w:sz w:val="24"/>
        </w:rPr>
      </w:pPr>
      <w:r>
        <w:rPr>
          <w:rFonts w:hint="eastAsia"/>
          <w:sz w:val="24"/>
        </w:rPr>
        <w:t>本公司作为参加本次投标的投标人，郑重承诺我单位及法定代表人、主要负责人前三年无行贿犯罪记录。</w:t>
      </w:r>
    </w:p>
    <w:p>
      <w:pPr>
        <w:spacing w:line="500" w:lineRule="exact"/>
        <w:ind w:firstLine="480" w:firstLineChars="200"/>
        <w:rPr>
          <w:sz w:val="24"/>
        </w:rPr>
      </w:pPr>
      <w:r>
        <w:rPr>
          <w:rFonts w:hint="eastAsia" w:ascii="ˎ̥" w:hAnsi="ˎ̥" w:cs="宋体"/>
          <w:kern w:val="0"/>
          <w:sz w:val="24"/>
        </w:rPr>
        <w:t>如果我单位中标，中标后签订合同前向采购人提供检察院出具的单位及法定代表人、主要负责人前三年无行贿犯罪记录证明原件。</w:t>
      </w:r>
    </w:p>
    <w:p>
      <w:pPr>
        <w:spacing w:line="500" w:lineRule="exact"/>
        <w:ind w:firstLine="480" w:firstLineChars="200"/>
        <w:rPr>
          <w:sz w:val="24"/>
        </w:rPr>
      </w:pPr>
      <w:r>
        <w:rPr>
          <w:rFonts w:hint="eastAsia"/>
          <w:sz w:val="24"/>
        </w:rPr>
        <w:t>特此承诺。</w:t>
      </w:r>
    </w:p>
    <w:p>
      <w:pPr>
        <w:spacing w:line="500" w:lineRule="exact"/>
        <w:ind w:firstLine="560" w:firstLineChars="200"/>
        <w:rPr>
          <w:rFonts w:ascii="宋体" w:hAnsi="宋体"/>
          <w:sz w:val="28"/>
          <w:szCs w:val="20"/>
        </w:rPr>
      </w:pPr>
    </w:p>
    <w:p>
      <w:pPr>
        <w:adjustRightInd w:val="0"/>
        <w:spacing w:line="400" w:lineRule="exact"/>
        <w:ind w:firstLine="900" w:firstLineChars="375"/>
        <w:jc w:val="left"/>
        <w:rPr>
          <w:rFonts w:ascii="宋体" w:hAnsi="宋体"/>
          <w:bCs/>
          <w:sz w:val="24"/>
        </w:rPr>
      </w:pPr>
      <w:r>
        <w:rPr>
          <w:rFonts w:hint="eastAsia" w:ascii="宋体" w:hAnsi="宋体"/>
          <w:bCs/>
          <w:sz w:val="24"/>
        </w:rPr>
        <w:t>投标人名称：                 （盖章）</w:t>
      </w:r>
    </w:p>
    <w:p>
      <w:pPr>
        <w:adjustRightInd w:val="0"/>
        <w:spacing w:line="400" w:lineRule="exact"/>
        <w:ind w:firstLine="900" w:firstLineChars="375"/>
        <w:jc w:val="left"/>
        <w:rPr>
          <w:bCs/>
          <w:sz w:val="24"/>
        </w:rPr>
      </w:pPr>
      <w:r>
        <w:rPr>
          <w:rFonts w:hint="eastAsia"/>
          <w:sz w:val="24"/>
        </w:rPr>
        <w:t>法定代表人或授权代表（签字）</w:t>
      </w:r>
      <w:r>
        <w:rPr>
          <w:rFonts w:hint="eastAsia"/>
          <w:bCs/>
          <w:sz w:val="24"/>
        </w:rPr>
        <w:t>：</w:t>
      </w:r>
    </w:p>
    <w:p>
      <w:pPr>
        <w:adjustRightInd w:val="0"/>
        <w:spacing w:line="400" w:lineRule="exact"/>
        <w:ind w:firstLine="900" w:firstLineChars="375"/>
        <w:jc w:val="left"/>
        <w:rPr>
          <w:rFonts w:ascii="宋体" w:hAnsi="宋体"/>
          <w:bCs/>
          <w:sz w:val="24"/>
        </w:rPr>
      </w:pPr>
      <w:r>
        <w:rPr>
          <w:rFonts w:hint="eastAsia"/>
          <w:bCs/>
          <w:sz w:val="24"/>
        </w:rPr>
        <w:t>投标日期</w:t>
      </w:r>
      <w:r>
        <w:rPr>
          <w:bCs/>
          <w:sz w:val="24"/>
        </w:rPr>
        <w:t>:</w:t>
      </w:r>
    </w:p>
    <w:p>
      <w:pPr>
        <w:spacing w:line="360" w:lineRule="auto"/>
        <w:rPr>
          <w:rFonts w:ascii="宋体" w:hAnsi="宋体"/>
          <w:sz w:val="36"/>
          <w:szCs w:val="36"/>
        </w:rPr>
      </w:pPr>
    </w:p>
    <w:p>
      <w:pPr>
        <w:spacing w:line="360" w:lineRule="auto"/>
        <w:rPr>
          <w:rFonts w:ascii="宋体" w:hAnsi="宋体"/>
          <w:sz w:val="36"/>
          <w:szCs w:val="36"/>
        </w:rPr>
      </w:pPr>
    </w:p>
    <w:p>
      <w:pPr>
        <w:spacing w:line="360" w:lineRule="auto"/>
        <w:rPr>
          <w:rFonts w:ascii="宋体" w:hAnsi="宋体"/>
          <w:sz w:val="36"/>
          <w:szCs w:val="36"/>
        </w:rPr>
      </w:pPr>
    </w:p>
    <w:p>
      <w:pPr>
        <w:spacing w:line="360" w:lineRule="auto"/>
        <w:rPr>
          <w:rFonts w:ascii="宋体" w:hAnsi="宋体"/>
          <w:sz w:val="36"/>
          <w:szCs w:val="36"/>
        </w:rPr>
      </w:pPr>
    </w:p>
    <w:p>
      <w:pPr>
        <w:spacing w:line="360" w:lineRule="auto"/>
        <w:rPr>
          <w:rFonts w:ascii="宋体" w:hAnsi="宋体"/>
          <w:sz w:val="36"/>
          <w:szCs w:val="36"/>
        </w:rPr>
      </w:pPr>
    </w:p>
    <w:p>
      <w:pPr>
        <w:tabs>
          <w:tab w:val="left" w:pos="496"/>
        </w:tabs>
        <w:jc w:val="left"/>
        <w:rPr>
          <w:b/>
          <w:bCs/>
          <w:sz w:val="24"/>
        </w:rPr>
        <w:sectPr>
          <w:pgSz w:w="11907" w:h="16840"/>
          <w:pgMar w:top="1440" w:right="1474" w:bottom="1440" w:left="1474" w:header="851" w:footer="992" w:gutter="0"/>
          <w:cols w:space="720" w:num="1"/>
          <w:docGrid w:linePitch="312" w:charSpace="0"/>
        </w:sectPr>
      </w:pPr>
      <w:r>
        <w:rPr>
          <w:rFonts w:hint="eastAsia" w:hAnsi="宋体"/>
          <w:b/>
          <w:bCs/>
          <w:sz w:val="24"/>
        </w:rPr>
        <w:tab/>
      </w:r>
      <w:r>
        <w:rPr>
          <w:rFonts w:hint="eastAsia" w:hAnsi="宋体"/>
          <w:b/>
          <w:bCs/>
          <w:sz w:val="24"/>
        </w:rPr>
        <w:t>备注：非联合体投标的，《单位及法定代表人、主要负责人前三年无行贿犯罪记录承诺函》适用此格式。</w:t>
      </w:r>
    </w:p>
    <w:p>
      <w:pPr>
        <w:spacing w:line="360" w:lineRule="auto"/>
        <w:rPr>
          <w:rFonts w:hAnsi="宋体"/>
          <w:b/>
        </w:rPr>
      </w:pPr>
      <w:r>
        <w:rPr>
          <w:rFonts w:hAnsi="宋体"/>
          <w:b/>
        </w:rPr>
        <w:t>附件</w:t>
      </w:r>
      <w:r>
        <w:rPr>
          <w:rFonts w:hint="eastAsia" w:hAnsi="宋体"/>
          <w:b/>
        </w:rPr>
        <w:t>3-10</w:t>
      </w:r>
    </w:p>
    <w:p>
      <w:pPr>
        <w:spacing w:line="360" w:lineRule="auto"/>
        <w:ind w:right="480"/>
        <w:jc w:val="center"/>
        <w:rPr>
          <w:rFonts w:hAnsi="宋体"/>
          <w:b/>
          <w:sz w:val="30"/>
          <w:szCs w:val="30"/>
        </w:rPr>
      </w:pPr>
      <w:r>
        <w:rPr>
          <w:rFonts w:hint="eastAsia" w:hAnsi="宋体"/>
          <w:b/>
          <w:sz w:val="30"/>
          <w:szCs w:val="30"/>
        </w:rPr>
        <w:t>单位及法定代表人、主要负责人前三年无行贿犯罪记录承诺函</w:t>
      </w:r>
    </w:p>
    <w:p>
      <w:pPr>
        <w:spacing w:line="360" w:lineRule="auto"/>
        <w:ind w:right="480"/>
        <w:jc w:val="center"/>
        <w:rPr>
          <w:rFonts w:hAnsi="宋体"/>
          <w:sz w:val="30"/>
          <w:szCs w:val="30"/>
        </w:rPr>
      </w:pPr>
      <w:r>
        <w:rPr>
          <w:rFonts w:hint="eastAsia" w:hAnsi="宋体"/>
          <w:bCs/>
          <w:sz w:val="30"/>
          <w:szCs w:val="30"/>
        </w:rPr>
        <w:t>（联合体牵头人/联合体成员）</w:t>
      </w:r>
    </w:p>
    <w:p>
      <w:pPr>
        <w:spacing w:line="360" w:lineRule="auto"/>
        <w:jc w:val="center"/>
        <w:rPr>
          <w:rFonts w:hAnsi="宋体"/>
          <w:b/>
          <w:sz w:val="30"/>
          <w:szCs w:val="30"/>
        </w:rPr>
      </w:pPr>
    </w:p>
    <w:p>
      <w:pPr>
        <w:jc w:val="center"/>
      </w:pPr>
      <w:r>
        <w:rPr>
          <w:rFonts w:hint="eastAsia"/>
        </w:rPr>
        <w:t>（</w:t>
      </w:r>
      <w:r>
        <w:rPr>
          <w:rFonts w:hint="eastAsia"/>
          <w:em w:val="dot"/>
        </w:rPr>
        <w:t>有检察院出具的单位及法定代表人、主要负责人前三年无行贿犯罪记录证明原件或打印件</w:t>
      </w:r>
      <w:r>
        <w:rPr>
          <w:rFonts w:hint="eastAsia"/>
          <w:b/>
          <w:em w:val="dot"/>
        </w:rPr>
        <w:t>可不提供</w:t>
      </w:r>
      <w:r>
        <w:rPr>
          <w:rFonts w:hint="eastAsia"/>
          <w:em w:val="dot"/>
        </w:rPr>
        <w:t>本承诺函</w:t>
      </w:r>
      <w:r>
        <w:rPr>
          <w:rFonts w:hint="eastAsia"/>
        </w:rPr>
        <w:t>）</w:t>
      </w:r>
    </w:p>
    <w:p>
      <w:pPr>
        <w:spacing w:line="500" w:lineRule="exact"/>
        <w:rPr>
          <w:rFonts w:ascii="宋体" w:hAnsi="宋体"/>
          <w:sz w:val="24"/>
        </w:rPr>
      </w:pPr>
      <w:r>
        <w:rPr>
          <w:rFonts w:hint="eastAsia" w:ascii="宋体" w:hAnsi="宋体"/>
          <w:sz w:val="24"/>
          <w:u w:val="single"/>
        </w:rPr>
        <w:t>四川正弘信工程项目管理有限公司</w:t>
      </w:r>
      <w:r>
        <w:rPr>
          <w:rFonts w:hint="eastAsia" w:ascii="宋体" w:hAnsi="宋体"/>
          <w:sz w:val="24"/>
        </w:rPr>
        <w:t>：</w:t>
      </w:r>
    </w:p>
    <w:p>
      <w:pPr>
        <w:spacing w:line="500" w:lineRule="exact"/>
        <w:ind w:firstLine="480" w:firstLineChars="200"/>
        <w:rPr>
          <w:sz w:val="24"/>
        </w:rPr>
      </w:pPr>
      <w:r>
        <w:rPr>
          <w:rFonts w:hint="eastAsia"/>
          <w:sz w:val="24"/>
        </w:rPr>
        <w:t>本公司作为参加本次投标的投标人，郑重承诺我单位及法定代表人、主要负责人前三年无行贿犯罪记录。</w:t>
      </w:r>
    </w:p>
    <w:p>
      <w:pPr>
        <w:spacing w:line="500" w:lineRule="exact"/>
        <w:ind w:firstLine="480" w:firstLineChars="200"/>
        <w:rPr>
          <w:sz w:val="24"/>
        </w:rPr>
      </w:pPr>
      <w:r>
        <w:rPr>
          <w:rFonts w:hint="eastAsia" w:ascii="ˎ̥" w:hAnsi="ˎ̥" w:cs="宋体"/>
          <w:kern w:val="0"/>
          <w:sz w:val="24"/>
        </w:rPr>
        <w:t>如果我单位中标，中标后签订合同前向采购人提供检察院出具的单位及法定代表人、主要负责人前三年无行贿犯罪记录证明原件。</w:t>
      </w:r>
    </w:p>
    <w:p>
      <w:pPr>
        <w:spacing w:line="500" w:lineRule="exact"/>
        <w:ind w:firstLine="480" w:firstLineChars="200"/>
        <w:rPr>
          <w:sz w:val="24"/>
        </w:rPr>
      </w:pPr>
      <w:r>
        <w:rPr>
          <w:rFonts w:hint="eastAsia"/>
          <w:sz w:val="24"/>
        </w:rPr>
        <w:t>特此承诺。</w:t>
      </w:r>
    </w:p>
    <w:p>
      <w:pPr>
        <w:spacing w:line="500" w:lineRule="exact"/>
        <w:ind w:firstLine="560" w:firstLineChars="200"/>
        <w:rPr>
          <w:rFonts w:ascii="宋体" w:hAnsi="宋体"/>
          <w:sz w:val="28"/>
          <w:szCs w:val="20"/>
        </w:rPr>
      </w:pPr>
    </w:p>
    <w:p>
      <w:pPr>
        <w:adjustRightInd w:val="0"/>
        <w:spacing w:line="400" w:lineRule="exact"/>
        <w:ind w:firstLine="900" w:firstLineChars="375"/>
        <w:jc w:val="left"/>
        <w:rPr>
          <w:rFonts w:ascii="宋体" w:hAnsi="宋体"/>
          <w:bCs/>
          <w:sz w:val="24"/>
        </w:rPr>
      </w:pPr>
      <w:r>
        <w:rPr>
          <w:rFonts w:hint="eastAsia" w:ascii="宋体" w:hAnsi="宋体"/>
          <w:bCs/>
          <w:sz w:val="24"/>
        </w:rPr>
        <w:t>投标人名称：                 （盖章）</w:t>
      </w:r>
    </w:p>
    <w:p>
      <w:pPr>
        <w:adjustRightInd w:val="0"/>
        <w:spacing w:line="400" w:lineRule="exact"/>
        <w:ind w:firstLine="900" w:firstLineChars="375"/>
        <w:jc w:val="left"/>
        <w:rPr>
          <w:bCs/>
          <w:sz w:val="24"/>
        </w:rPr>
      </w:pPr>
      <w:r>
        <w:rPr>
          <w:rFonts w:hint="eastAsia"/>
          <w:sz w:val="24"/>
        </w:rPr>
        <w:t>法定代表人或授权代表（签字）</w:t>
      </w:r>
      <w:r>
        <w:rPr>
          <w:rFonts w:hint="eastAsia"/>
          <w:bCs/>
          <w:sz w:val="24"/>
        </w:rPr>
        <w:t>：</w:t>
      </w:r>
    </w:p>
    <w:p>
      <w:pPr>
        <w:adjustRightInd w:val="0"/>
        <w:spacing w:line="400" w:lineRule="exact"/>
        <w:ind w:firstLine="900" w:firstLineChars="375"/>
        <w:jc w:val="left"/>
        <w:rPr>
          <w:rFonts w:ascii="宋体" w:hAnsi="宋体"/>
          <w:bCs/>
          <w:sz w:val="24"/>
        </w:rPr>
      </w:pPr>
      <w:r>
        <w:rPr>
          <w:rFonts w:hint="eastAsia"/>
          <w:bCs/>
          <w:sz w:val="24"/>
        </w:rPr>
        <w:t>投标日期</w:t>
      </w:r>
      <w:r>
        <w:rPr>
          <w:bCs/>
          <w:sz w:val="24"/>
        </w:rPr>
        <w:t>:</w:t>
      </w:r>
    </w:p>
    <w:p>
      <w:pPr>
        <w:spacing w:line="360" w:lineRule="auto"/>
        <w:rPr>
          <w:rFonts w:ascii="宋体" w:hAnsi="宋体"/>
          <w:sz w:val="36"/>
          <w:szCs w:val="36"/>
        </w:rPr>
      </w:pPr>
    </w:p>
    <w:p>
      <w:pPr>
        <w:spacing w:line="360" w:lineRule="auto"/>
        <w:rPr>
          <w:rFonts w:ascii="宋体" w:hAnsi="宋体"/>
          <w:sz w:val="36"/>
          <w:szCs w:val="36"/>
        </w:rPr>
      </w:pPr>
    </w:p>
    <w:p>
      <w:pPr>
        <w:spacing w:line="360" w:lineRule="auto"/>
        <w:rPr>
          <w:rFonts w:ascii="宋体" w:hAnsi="宋体"/>
          <w:sz w:val="36"/>
          <w:szCs w:val="36"/>
        </w:rPr>
      </w:pPr>
    </w:p>
    <w:p>
      <w:pPr>
        <w:spacing w:line="360" w:lineRule="auto"/>
        <w:rPr>
          <w:rFonts w:ascii="宋体" w:hAnsi="宋体"/>
          <w:sz w:val="36"/>
          <w:szCs w:val="36"/>
        </w:rPr>
      </w:pPr>
    </w:p>
    <w:p>
      <w:pPr>
        <w:spacing w:line="360" w:lineRule="auto"/>
        <w:rPr>
          <w:rFonts w:ascii="宋体" w:hAnsi="宋体"/>
          <w:sz w:val="36"/>
          <w:szCs w:val="36"/>
        </w:rPr>
      </w:pPr>
    </w:p>
    <w:p>
      <w:pPr>
        <w:tabs>
          <w:tab w:val="left" w:pos="496"/>
        </w:tabs>
        <w:jc w:val="left"/>
        <w:rPr>
          <w:b/>
          <w:bCs/>
          <w:sz w:val="24"/>
        </w:rPr>
        <w:sectPr>
          <w:pgSz w:w="11907" w:h="16840"/>
          <w:pgMar w:top="1440" w:right="1474" w:bottom="1440" w:left="1474" w:header="851" w:footer="992" w:gutter="0"/>
          <w:cols w:space="720" w:num="1"/>
          <w:docGrid w:linePitch="312" w:charSpace="0"/>
        </w:sectPr>
      </w:pPr>
      <w:r>
        <w:rPr>
          <w:rFonts w:hint="eastAsia" w:hAnsi="宋体"/>
          <w:b/>
          <w:bCs/>
          <w:sz w:val="24"/>
        </w:rPr>
        <w:tab/>
      </w:r>
      <w:r>
        <w:rPr>
          <w:rFonts w:hint="eastAsia" w:hAnsi="宋体"/>
          <w:b/>
          <w:bCs/>
          <w:sz w:val="24"/>
        </w:rPr>
        <w:t>备注：联合体投标的，《单位及法定代表人、主要负责人前三年无行贿犯罪记录承诺函》适用此格式。</w:t>
      </w:r>
    </w:p>
    <w:p>
      <w:pPr>
        <w:spacing w:line="360" w:lineRule="auto"/>
        <w:rPr>
          <w:rFonts w:hAnsi="宋体"/>
          <w:b/>
        </w:rPr>
      </w:pPr>
      <w:r>
        <w:rPr>
          <w:rFonts w:hAnsi="宋体"/>
          <w:b/>
        </w:rPr>
        <w:t>附件</w:t>
      </w:r>
      <w:r>
        <w:rPr>
          <w:rFonts w:hint="eastAsia" w:hAnsi="宋体"/>
          <w:b/>
        </w:rPr>
        <w:t>3-11</w:t>
      </w:r>
    </w:p>
    <w:p>
      <w:pPr>
        <w:spacing w:line="360" w:lineRule="auto"/>
        <w:ind w:right="480"/>
        <w:jc w:val="center"/>
        <w:rPr>
          <w:rFonts w:hAnsi="宋体"/>
          <w:b/>
          <w:sz w:val="30"/>
          <w:szCs w:val="30"/>
        </w:rPr>
      </w:pPr>
      <w:r>
        <w:rPr>
          <w:rFonts w:hint="eastAsia" w:hAnsi="宋体"/>
          <w:b/>
          <w:sz w:val="30"/>
          <w:szCs w:val="30"/>
        </w:rPr>
        <w:t>服务方案</w:t>
      </w:r>
    </w:p>
    <w:p>
      <w:pPr>
        <w:adjustRightInd w:val="0"/>
        <w:spacing w:line="500" w:lineRule="exact"/>
        <w:ind w:firstLine="480" w:firstLineChars="200"/>
        <w:jc w:val="left"/>
        <w:rPr>
          <w:rFonts w:ascii="宋体" w:hAnsi="宋体"/>
          <w:sz w:val="24"/>
        </w:rPr>
      </w:pPr>
      <w:r>
        <w:rPr>
          <w:rFonts w:hint="eastAsia" w:ascii="宋体" w:hAnsi="宋体"/>
          <w:sz w:val="24"/>
        </w:rPr>
        <w:t>投标人应根据自身情况及招标文件要求编制项目服务方案，格式自拟。</w:t>
      </w:r>
    </w:p>
    <w:p>
      <w:pPr>
        <w:adjustRightInd w:val="0"/>
        <w:spacing w:line="500" w:lineRule="exact"/>
        <w:ind w:firstLine="720" w:firstLineChars="200"/>
        <w:jc w:val="left"/>
        <w:rPr>
          <w:rFonts w:ascii="宋体" w:hAnsi="宋体"/>
          <w:bCs/>
          <w:kern w:val="0"/>
          <w:szCs w:val="28"/>
        </w:rPr>
      </w:pPr>
      <w:r>
        <w:rPr>
          <w:rFonts w:hint="eastAsia" w:ascii="宋体" w:hAnsi="宋体"/>
          <w:sz w:val="36"/>
          <w:szCs w:val="36"/>
        </w:rPr>
        <w:br w:type="page"/>
      </w:r>
    </w:p>
    <w:p>
      <w:pPr>
        <w:spacing w:line="360" w:lineRule="auto"/>
        <w:rPr>
          <w:rFonts w:hAnsi="宋体"/>
          <w:b/>
        </w:rPr>
      </w:pPr>
      <w:r>
        <w:rPr>
          <w:rFonts w:hAnsi="宋体"/>
          <w:b/>
        </w:rPr>
        <w:t>附件</w:t>
      </w:r>
      <w:r>
        <w:rPr>
          <w:rFonts w:hint="eastAsia" w:hAnsi="宋体"/>
          <w:b/>
        </w:rPr>
        <w:t>3-12</w:t>
      </w:r>
    </w:p>
    <w:p>
      <w:pPr>
        <w:spacing w:line="360" w:lineRule="auto"/>
        <w:ind w:right="480"/>
        <w:jc w:val="center"/>
        <w:rPr>
          <w:rFonts w:hAnsi="宋体"/>
          <w:b/>
          <w:sz w:val="30"/>
          <w:szCs w:val="30"/>
        </w:rPr>
      </w:pPr>
      <w:r>
        <w:rPr>
          <w:rFonts w:hint="eastAsia" w:hAnsi="宋体"/>
          <w:b/>
          <w:sz w:val="30"/>
          <w:szCs w:val="30"/>
        </w:rPr>
        <w:t>其它资料</w:t>
      </w:r>
    </w:p>
    <w:p>
      <w:pPr>
        <w:adjustRightInd w:val="0"/>
        <w:spacing w:line="500" w:lineRule="exact"/>
        <w:ind w:firstLine="480" w:firstLineChars="200"/>
        <w:jc w:val="left"/>
        <w:rPr>
          <w:rFonts w:ascii="宋体" w:hAnsi="宋体"/>
          <w:sz w:val="24"/>
        </w:rPr>
      </w:pPr>
      <w:r>
        <w:rPr>
          <w:rFonts w:hint="eastAsia" w:ascii="宋体" w:hAnsi="宋体"/>
          <w:sz w:val="24"/>
        </w:rPr>
        <w:t>投标人认为应提供的其它资料。</w:t>
      </w:r>
    </w:p>
    <w:p>
      <w:pPr>
        <w:pStyle w:val="3"/>
        <w:spacing w:line="240" w:lineRule="atLeast"/>
        <w:jc w:val="center"/>
        <w:rPr>
          <w:sz w:val="36"/>
          <w:szCs w:val="36"/>
        </w:rPr>
      </w:pPr>
      <w:r>
        <w:rPr>
          <w:rFonts w:hint="eastAsia" w:ascii="宋体" w:hAnsi="宋体" w:cs="宋体"/>
          <w:sz w:val="24"/>
        </w:rPr>
        <w:br w:type="page"/>
      </w:r>
      <w:bookmarkStart w:id="299" w:name="_Toc16240"/>
      <w:bookmarkStart w:id="300" w:name="_Toc25319"/>
      <w:bookmarkStart w:id="301" w:name="_Toc14425"/>
      <w:bookmarkStart w:id="302" w:name="_Toc530608075"/>
      <w:r>
        <w:rPr>
          <w:rFonts w:hint="eastAsia"/>
          <w:sz w:val="36"/>
          <w:szCs w:val="36"/>
        </w:rPr>
        <w:t>第四章  投标人和投标产品（如涉及）的资格、资质性及其他类似效力要求</w:t>
      </w:r>
      <w:bookmarkEnd w:id="299"/>
      <w:bookmarkEnd w:id="300"/>
      <w:bookmarkEnd w:id="301"/>
      <w:bookmarkEnd w:id="302"/>
    </w:p>
    <w:p>
      <w:pPr>
        <w:pStyle w:val="4"/>
        <w:spacing w:line="360" w:lineRule="exact"/>
        <w:rPr>
          <w:rFonts w:ascii="宋体" w:hAnsi="宋体" w:eastAsia="宋体"/>
          <w:sz w:val="24"/>
          <w:szCs w:val="24"/>
        </w:rPr>
      </w:pPr>
      <w:bookmarkStart w:id="303" w:name="_Toc27510"/>
      <w:bookmarkStart w:id="304" w:name="_Toc17614"/>
      <w:bookmarkStart w:id="305" w:name="_Toc9480"/>
      <w:bookmarkStart w:id="306" w:name="_Toc11836"/>
      <w:bookmarkStart w:id="307" w:name="_Toc530608076"/>
      <w:bookmarkStart w:id="308" w:name="_Toc13650"/>
      <w:r>
        <w:rPr>
          <w:rFonts w:hint="eastAsia" w:ascii="宋体" w:hAnsi="宋体" w:eastAsia="宋体"/>
          <w:sz w:val="24"/>
          <w:szCs w:val="24"/>
        </w:rPr>
        <w:t>一、投标人资格、资质性及其他类似效力要求</w:t>
      </w:r>
      <w:bookmarkEnd w:id="303"/>
      <w:bookmarkEnd w:id="304"/>
      <w:bookmarkEnd w:id="305"/>
      <w:bookmarkEnd w:id="306"/>
      <w:bookmarkEnd w:id="307"/>
      <w:bookmarkEnd w:id="308"/>
    </w:p>
    <w:p>
      <w:pPr>
        <w:pStyle w:val="52"/>
        <w:spacing w:line="420" w:lineRule="exact"/>
        <w:ind w:firstLine="0" w:firstLineChars="0"/>
        <w:jc w:val="left"/>
        <w:rPr>
          <w:rFonts w:ascii="宋体" w:hAnsi="宋体"/>
          <w:sz w:val="24"/>
        </w:rPr>
      </w:pPr>
      <w:r>
        <w:rPr>
          <w:rFonts w:hint="eastAsia" w:ascii="宋体" w:hAnsi="宋体"/>
          <w:sz w:val="24"/>
        </w:rPr>
        <w:t>（一）资格要求：</w:t>
      </w:r>
    </w:p>
    <w:p>
      <w:pPr>
        <w:pStyle w:val="52"/>
        <w:spacing w:line="420" w:lineRule="exact"/>
        <w:ind w:firstLine="0" w:firstLineChars="0"/>
        <w:jc w:val="left"/>
        <w:rPr>
          <w:rFonts w:ascii="宋体" w:hAnsi="宋体"/>
          <w:sz w:val="24"/>
        </w:rPr>
      </w:pPr>
      <w:r>
        <w:rPr>
          <w:rFonts w:hint="eastAsia" w:ascii="宋体" w:hAnsi="宋体"/>
          <w:sz w:val="24"/>
        </w:rPr>
        <w:t>具备《中华人民共和国政府采购法》第二十二条规定的条件，即</w:t>
      </w:r>
    </w:p>
    <w:p>
      <w:pPr>
        <w:spacing w:after="50" w:line="420" w:lineRule="exact"/>
        <w:ind w:firstLine="480" w:firstLineChars="200"/>
        <w:rPr>
          <w:sz w:val="24"/>
        </w:rPr>
      </w:pPr>
      <w:r>
        <w:rPr>
          <w:rFonts w:hint="eastAsia"/>
          <w:sz w:val="24"/>
        </w:rPr>
        <w:t>1、具有独立承担民事责任的能力；</w:t>
      </w:r>
    </w:p>
    <w:p>
      <w:pPr>
        <w:spacing w:after="50" w:line="420" w:lineRule="exact"/>
        <w:ind w:firstLine="480" w:firstLineChars="200"/>
        <w:rPr>
          <w:sz w:val="24"/>
        </w:rPr>
      </w:pPr>
      <w:r>
        <w:rPr>
          <w:rFonts w:hint="eastAsia"/>
          <w:sz w:val="24"/>
        </w:rPr>
        <w:t>2、具有良好的商业信誉和健全的财务会计制度；</w:t>
      </w:r>
    </w:p>
    <w:p>
      <w:pPr>
        <w:spacing w:after="50" w:line="420" w:lineRule="exact"/>
        <w:ind w:firstLine="480" w:firstLineChars="200"/>
        <w:rPr>
          <w:sz w:val="24"/>
        </w:rPr>
      </w:pPr>
      <w:r>
        <w:rPr>
          <w:rFonts w:hint="eastAsia"/>
          <w:sz w:val="24"/>
        </w:rPr>
        <w:t>3、具有履行合同所必须的设备和专业技术能力；</w:t>
      </w:r>
    </w:p>
    <w:p>
      <w:pPr>
        <w:spacing w:after="50" w:line="420" w:lineRule="exact"/>
        <w:ind w:firstLine="480" w:firstLineChars="200"/>
        <w:rPr>
          <w:sz w:val="24"/>
        </w:rPr>
      </w:pPr>
      <w:r>
        <w:rPr>
          <w:rFonts w:hint="eastAsia"/>
          <w:sz w:val="24"/>
        </w:rPr>
        <w:t>4、具有依法缴纳税收和社会保障资金的良好记录；</w:t>
      </w:r>
    </w:p>
    <w:p>
      <w:pPr>
        <w:spacing w:after="50" w:line="420" w:lineRule="exact"/>
        <w:ind w:firstLine="480" w:firstLineChars="200"/>
        <w:rPr>
          <w:sz w:val="24"/>
        </w:rPr>
      </w:pPr>
      <w:r>
        <w:rPr>
          <w:rFonts w:hint="eastAsia"/>
          <w:sz w:val="24"/>
        </w:rPr>
        <w:t>5、参加本次政府采购活动前三年内，在经营活动中没有重大违法违规记录；</w:t>
      </w:r>
    </w:p>
    <w:p>
      <w:pPr>
        <w:spacing w:after="50" w:line="420" w:lineRule="exact"/>
        <w:ind w:firstLine="480" w:firstLineChars="200"/>
        <w:rPr>
          <w:sz w:val="24"/>
        </w:rPr>
      </w:pPr>
      <w:r>
        <w:rPr>
          <w:rFonts w:hint="eastAsia"/>
          <w:sz w:val="24"/>
        </w:rPr>
        <w:t>6、法律、行政法规规定的其他条件。</w:t>
      </w:r>
    </w:p>
    <w:p>
      <w:pPr>
        <w:pStyle w:val="52"/>
        <w:spacing w:line="420" w:lineRule="exact"/>
        <w:ind w:firstLine="0" w:firstLineChars="0"/>
        <w:jc w:val="left"/>
        <w:rPr>
          <w:rFonts w:ascii="宋体" w:hAnsi="宋体"/>
          <w:sz w:val="24"/>
        </w:rPr>
      </w:pPr>
      <w:r>
        <w:rPr>
          <w:rFonts w:hint="eastAsia" w:ascii="宋体" w:hAnsi="宋体"/>
          <w:sz w:val="24"/>
        </w:rPr>
        <w:t>（二）资质性要求：</w:t>
      </w:r>
    </w:p>
    <w:p>
      <w:pPr>
        <w:spacing w:line="400" w:lineRule="exact"/>
        <w:ind w:firstLine="491" w:firstLineChars="205"/>
        <w:rPr>
          <w:rFonts w:ascii="宋体" w:hAnsi="宋体" w:cs="宋体"/>
          <w:sz w:val="24"/>
        </w:rPr>
      </w:pPr>
      <w:r>
        <w:rPr>
          <w:rFonts w:hint="eastAsia" w:ascii="宋体" w:hAnsi="宋体" w:cs="宋体"/>
          <w:sz w:val="24"/>
        </w:rPr>
        <w:t>1、具备建设行政主管部门颁发的机电设备安装工程专业承包叁级及以上资质；</w:t>
      </w:r>
    </w:p>
    <w:p>
      <w:pPr>
        <w:spacing w:line="400" w:lineRule="exact"/>
        <w:ind w:firstLine="491" w:firstLineChars="205"/>
        <w:rPr>
          <w:rFonts w:ascii="宋体" w:hAnsi="宋体" w:cs="宋体"/>
          <w:sz w:val="24"/>
        </w:rPr>
      </w:pPr>
      <w:r>
        <w:rPr>
          <w:rFonts w:hint="eastAsia" w:ascii="宋体" w:hAnsi="宋体" w:cs="宋体"/>
          <w:sz w:val="24"/>
        </w:rPr>
        <w:t>2、具备在有效期内的安全生产许可证；</w:t>
      </w:r>
    </w:p>
    <w:p>
      <w:pPr>
        <w:spacing w:line="400" w:lineRule="exact"/>
        <w:ind w:firstLine="491" w:firstLineChars="205"/>
        <w:rPr>
          <w:rFonts w:ascii="宋体" w:hAnsi="宋体" w:cs="宋体"/>
          <w:sz w:val="24"/>
        </w:rPr>
      </w:pPr>
      <w:r>
        <w:rPr>
          <w:rFonts w:hint="eastAsia" w:ascii="宋体" w:hAnsi="宋体" w:cs="宋体"/>
          <w:sz w:val="24"/>
        </w:rPr>
        <w:t>3、提供中华人民共和国特种设备安装改造维修许可证（压力管道）。</w:t>
      </w:r>
    </w:p>
    <w:p>
      <w:pPr>
        <w:spacing w:line="400" w:lineRule="exact"/>
        <w:ind w:firstLine="491" w:firstLineChars="205"/>
        <w:rPr>
          <w:rFonts w:ascii="宋体" w:hAnsi="宋体" w:cs="宋体"/>
          <w:sz w:val="24"/>
        </w:rPr>
      </w:pPr>
      <w:r>
        <w:rPr>
          <w:rFonts w:hint="eastAsia" w:ascii="宋体" w:hAnsi="宋体" w:cs="宋体"/>
          <w:sz w:val="24"/>
        </w:rPr>
        <w:t>4、投标产品（医用中心供氧系统）具有中华人民共和国医疗器械注册证，已办理新证的，提供中华人民共和国医疗器械注册/备案证明材料。</w:t>
      </w:r>
    </w:p>
    <w:p>
      <w:pPr>
        <w:spacing w:line="400" w:lineRule="exact"/>
        <w:ind w:firstLine="491" w:firstLineChars="205"/>
        <w:rPr>
          <w:rFonts w:ascii="宋体" w:hAnsi="宋体" w:cs="宋体"/>
          <w:sz w:val="24"/>
        </w:rPr>
      </w:pPr>
      <w:r>
        <w:rPr>
          <w:rFonts w:hint="eastAsia" w:ascii="宋体" w:hAnsi="宋体" w:cs="宋体"/>
          <w:sz w:val="24"/>
        </w:rPr>
        <w:t>5、投标人提供相关医疗器械生产（或经营）许可证和第二类医疗器械经营备案凭证。</w:t>
      </w:r>
    </w:p>
    <w:p>
      <w:pPr>
        <w:spacing w:line="400" w:lineRule="exact"/>
        <w:ind w:firstLine="491" w:firstLineChars="205"/>
        <w:rPr>
          <w:rFonts w:ascii="宋体" w:hAnsi="宋体" w:cs="宋体"/>
          <w:sz w:val="24"/>
        </w:rPr>
      </w:pPr>
      <w:r>
        <w:rPr>
          <w:rFonts w:hint="eastAsia" w:ascii="宋体" w:hAnsi="宋体" w:cs="宋体"/>
          <w:sz w:val="24"/>
        </w:rPr>
        <w:t>6、具有省级环境污染防治工程乙级及以上确认证书，证书业务范围需涵盖：医院废水或医疗废水。</w:t>
      </w:r>
    </w:p>
    <w:p>
      <w:pPr>
        <w:spacing w:line="400" w:lineRule="exact"/>
        <w:ind w:firstLine="491" w:firstLineChars="205"/>
        <w:rPr>
          <w:rFonts w:ascii="宋体" w:hAnsi="宋体" w:cs="宋体"/>
          <w:sz w:val="24"/>
        </w:rPr>
      </w:pPr>
      <w:r>
        <w:rPr>
          <w:rFonts w:hint="eastAsia" w:ascii="宋体" w:hAnsi="宋体" w:cs="宋体"/>
          <w:sz w:val="24"/>
        </w:rPr>
        <w:t>7、外省企业需提供入川的工商注册登记资料或备案资料。</w:t>
      </w:r>
    </w:p>
    <w:p>
      <w:pPr>
        <w:spacing w:line="400" w:lineRule="exact"/>
        <w:ind w:firstLine="491" w:firstLineChars="205"/>
        <w:rPr>
          <w:rFonts w:cs="宋体" w:asciiTheme="minorEastAsia" w:hAnsiTheme="minorEastAsia" w:eastAsiaTheme="minorEastAsia"/>
          <w:sz w:val="24"/>
        </w:rPr>
      </w:pPr>
      <w:r>
        <w:rPr>
          <w:rFonts w:hint="eastAsia" w:cs="宋体" w:asciiTheme="minorEastAsia" w:hAnsiTheme="minorEastAsia" w:eastAsiaTheme="minorEastAsia"/>
          <w:sz w:val="24"/>
        </w:rPr>
        <w:t>8、本项目接受联合体投标，联合体成员不得超过三家，提供联合体协议。</w:t>
      </w:r>
    </w:p>
    <w:p>
      <w:pPr>
        <w:pStyle w:val="52"/>
        <w:spacing w:line="420" w:lineRule="exact"/>
        <w:ind w:firstLine="0" w:firstLineChars="0"/>
        <w:jc w:val="left"/>
        <w:rPr>
          <w:rFonts w:ascii="宋体" w:hAnsi="宋体"/>
          <w:sz w:val="24"/>
        </w:rPr>
      </w:pPr>
      <w:r>
        <w:rPr>
          <w:rFonts w:hint="eastAsia" w:ascii="宋体" w:hAnsi="宋体"/>
          <w:sz w:val="24"/>
        </w:rPr>
        <w:t>（三）其他类似效力要求：</w:t>
      </w:r>
    </w:p>
    <w:p>
      <w:pPr>
        <w:spacing w:after="50" w:line="420" w:lineRule="exact"/>
        <w:ind w:firstLine="480" w:firstLineChars="200"/>
        <w:rPr>
          <w:sz w:val="24"/>
        </w:rPr>
      </w:pPr>
      <w:r>
        <w:rPr>
          <w:rFonts w:hint="eastAsia"/>
          <w:sz w:val="24"/>
        </w:rPr>
        <w:t>1、投标人与其他投标人之间，单位负责人不为同一人而且不存在直接控股、管理关系的证明材料。（提供承诺函）</w:t>
      </w:r>
    </w:p>
    <w:p>
      <w:pPr>
        <w:spacing w:after="50" w:line="420" w:lineRule="exact"/>
        <w:ind w:firstLine="480" w:firstLineChars="200"/>
        <w:rPr>
          <w:sz w:val="24"/>
        </w:rPr>
      </w:pPr>
      <w:r>
        <w:rPr>
          <w:rFonts w:hint="eastAsia"/>
          <w:sz w:val="24"/>
        </w:rPr>
        <w:t>2、投标人未对本次采购项目提供过整体设计、规范编制或者项目管理、监理、检测等服务的证明材料。（提供承诺函）</w:t>
      </w:r>
    </w:p>
    <w:p>
      <w:pPr>
        <w:spacing w:after="50" w:line="420" w:lineRule="exact"/>
        <w:ind w:firstLine="480" w:firstLineChars="200"/>
        <w:rPr>
          <w:sz w:val="24"/>
        </w:rPr>
      </w:pPr>
      <w:r>
        <w:rPr>
          <w:rFonts w:hint="eastAsia"/>
          <w:sz w:val="24"/>
        </w:rPr>
        <w:t>3、投标人对是否存在受到财政部门或有关部门认定的失信行为（有效期内）以及认定次数进行承诺。（提供承诺函）</w:t>
      </w:r>
    </w:p>
    <w:p>
      <w:pPr>
        <w:spacing w:after="50" w:line="420" w:lineRule="exact"/>
        <w:ind w:firstLine="480" w:firstLineChars="200"/>
        <w:rPr>
          <w:sz w:val="24"/>
        </w:rPr>
      </w:pPr>
      <w:r>
        <w:rPr>
          <w:rFonts w:hint="eastAsia"/>
          <w:sz w:val="24"/>
        </w:rPr>
        <w:t>4、投标人单位及法定代表人、主要负责人前三年无行贿犯罪记录。（提供承诺函）</w:t>
      </w:r>
    </w:p>
    <w:p>
      <w:pPr>
        <w:pStyle w:val="2"/>
        <w:ind w:firstLine="480" w:firstLineChars="200"/>
        <w:rPr>
          <w:sz w:val="24"/>
        </w:rPr>
      </w:pPr>
      <w:r>
        <w:rPr>
          <w:rFonts w:hint="eastAsia"/>
          <w:sz w:val="24"/>
        </w:rPr>
        <w:t>5、投标保证金缴纳凭证复印件</w:t>
      </w:r>
    </w:p>
    <w:p>
      <w:pPr>
        <w:pStyle w:val="2"/>
      </w:pPr>
    </w:p>
    <w:p>
      <w:pPr>
        <w:pStyle w:val="4"/>
        <w:spacing w:line="360" w:lineRule="exact"/>
        <w:rPr>
          <w:rFonts w:ascii="宋体" w:hAnsi="宋体" w:eastAsia="宋体"/>
          <w:sz w:val="24"/>
          <w:szCs w:val="24"/>
        </w:rPr>
      </w:pPr>
      <w:bookmarkStart w:id="309" w:name="_Toc530608077"/>
      <w:bookmarkStart w:id="310" w:name="_Toc14764"/>
      <w:bookmarkStart w:id="311" w:name="_Toc16647"/>
      <w:bookmarkStart w:id="312" w:name="_Toc18543"/>
      <w:bookmarkStart w:id="313" w:name="_Toc5227"/>
      <w:bookmarkStart w:id="314" w:name="_Toc21924"/>
      <w:r>
        <w:rPr>
          <w:rFonts w:hint="eastAsia"/>
          <w:b w:val="0"/>
          <w:bCs w:val="0"/>
          <w:sz w:val="24"/>
          <w:szCs w:val="24"/>
        </w:rPr>
        <w:t>二、</w:t>
      </w:r>
      <w:r>
        <w:rPr>
          <w:rFonts w:hint="eastAsia" w:ascii="宋体" w:hAnsi="宋体" w:eastAsia="宋体"/>
          <w:sz w:val="24"/>
          <w:szCs w:val="24"/>
        </w:rPr>
        <w:t>投标产品（如涉及）的资格、资质性及其他类似效力要求</w:t>
      </w:r>
      <w:bookmarkEnd w:id="309"/>
      <w:bookmarkEnd w:id="310"/>
      <w:bookmarkEnd w:id="311"/>
      <w:bookmarkEnd w:id="312"/>
      <w:bookmarkEnd w:id="313"/>
      <w:bookmarkEnd w:id="314"/>
    </w:p>
    <w:p>
      <w:pPr>
        <w:spacing w:line="400" w:lineRule="atLeast"/>
        <w:ind w:firstLine="482" w:firstLineChars="200"/>
        <w:rPr>
          <w:rFonts w:asciiTheme="minorEastAsia" w:hAnsiTheme="minorEastAsia" w:eastAsiaTheme="minorEastAsia"/>
          <w:color w:val="C00000"/>
          <w:sz w:val="24"/>
        </w:rPr>
      </w:pPr>
      <w:r>
        <w:rPr>
          <w:rFonts w:hint="eastAsia" w:asciiTheme="minorEastAsia" w:hAnsiTheme="minorEastAsia" w:eastAsiaTheme="minorEastAsia"/>
          <w:b/>
          <w:bCs/>
          <w:sz w:val="24"/>
        </w:rPr>
        <w:t xml:space="preserve">  </w:t>
      </w:r>
      <w:r>
        <w:rPr>
          <w:rFonts w:hint="eastAsia" w:asciiTheme="minorEastAsia" w:hAnsiTheme="minorEastAsia" w:eastAsiaTheme="minorEastAsia"/>
          <w:b/>
          <w:bCs/>
          <w:color w:val="C00000"/>
          <w:sz w:val="24"/>
        </w:rPr>
        <w:t xml:space="preserve">  </w:t>
      </w:r>
      <w:bookmarkStart w:id="315" w:name="_Toc530608078"/>
    </w:p>
    <w:p>
      <w:pPr>
        <w:spacing w:line="400" w:lineRule="atLeas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按照政府采购节能产品的规定，台式计算机，便携式计算机，平板式微型计算机，激光打印机，针式打印机，液晶显示器，制冷压缩机，空调机组，专用制冷、空调设备，镇流器，空调机，电热水器，普通照明用双端荧光灯，电视设备，视频设备，便器，水嘴等品目为政府强制采购的节能产品（具体品目在最新一期的节能产品政府采购清单内以“★”在标注）。</w:t>
      </w:r>
    </w:p>
    <w:p>
      <w:pPr>
        <w:spacing w:line="400" w:lineRule="atLeas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若本项目拟采购产品属于政府强制采购节能产品范围，供应商的报价产品应在最新一期节能产品政府采购清单之内，但属“拟采购产品属于政府强制采购节能产品范围，最新一期节能清单中无对应细化分类或节能清单中的产品无法满足工作需要的，可在节能清单之外采购”。</w:t>
      </w:r>
    </w:p>
    <w:p>
      <w:pPr>
        <w:pStyle w:val="3"/>
        <w:spacing w:line="420" w:lineRule="exact"/>
        <w:jc w:val="left"/>
        <w:rPr>
          <w:sz w:val="36"/>
          <w:szCs w:val="36"/>
        </w:rPr>
      </w:pPr>
      <w:bookmarkStart w:id="316" w:name="_Toc2554"/>
      <w:bookmarkStart w:id="317" w:name="_Toc6240"/>
      <w:r>
        <w:rPr>
          <w:rFonts w:hint="eastAsia"/>
          <w:b w:val="0"/>
          <w:color w:val="auto"/>
          <w:sz w:val="36"/>
          <w:szCs w:val="36"/>
        </w:rPr>
        <w:br w:type="page"/>
      </w:r>
      <w:bookmarkStart w:id="318" w:name="_Toc7353"/>
      <w:bookmarkStart w:id="319" w:name="_Toc530608079"/>
      <w:r>
        <w:rPr>
          <w:rFonts w:hint="eastAsia"/>
          <w:sz w:val="36"/>
          <w:szCs w:val="36"/>
        </w:rPr>
        <w:t>第五章  投标人应当提供的资格、资质性及其他类似效力要求的相关证明材料</w:t>
      </w:r>
      <w:bookmarkEnd w:id="315"/>
      <w:bookmarkEnd w:id="316"/>
      <w:bookmarkEnd w:id="317"/>
      <w:bookmarkEnd w:id="318"/>
      <w:bookmarkEnd w:id="319"/>
    </w:p>
    <w:p>
      <w:pPr>
        <w:rPr>
          <w:b/>
        </w:rPr>
      </w:pPr>
      <w:r>
        <w:rPr>
          <w:rFonts w:hint="eastAsia"/>
          <w:b/>
        </w:rPr>
        <w:t>一、</w:t>
      </w:r>
      <w:r>
        <w:rPr>
          <w:rFonts w:hint="eastAsia" w:ascii="宋体" w:hAnsi="宋体"/>
          <w:b/>
          <w:sz w:val="24"/>
        </w:rPr>
        <w:t>投标人资格、资质性及其他类似效力要求</w:t>
      </w:r>
    </w:p>
    <w:p>
      <w:pPr>
        <w:pStyle w:val="60"/>
        <w:numPr>
          <w:ilvl w:val="0"/>
          <w:numId w:val="4"/>
        </w:numPr>
        <w:spacing w:line="400" w:lineRule="atLeast"/>
        <w:ind w:firstLineChars="0"/>
        <w:rPr>
          <w:rFonts w:ascii="宋体" w:hAnsi="宋体"/>
          <w:sz w:val="24"/>
        </w:rPr>
      </w:pPr>
      <w:r>
        <w:rPr>
          <w:rFonts w:hint="eastAsia" w:ascii="宋体" w:hAnsi="宋体"/>
          <w:sz w:val="24"/>
        </w:rPr>
        <w:t>资格要求相关证明材料：</w:t>
      </w:r>
    </w:p>
    <w:p>
      <w:pPr>
        <w:spacing w:line="400" w:lineRule="atLeast"/>
        <w:ind w:firstLine="240" w:firstLineChars="100"/>
        <w:rPr>
          <w:rFonts w:ascii="宋体" w:hAnsi="宋体"/>
          <w:sz w:val="24"/>
        </w:rPr>
      </w:pPr>
      <w:r>
        <w:rPr>
          <w:rFonts w:hint="eastAsia"/>
          <w:bCs/>
          <w:color w:val="000000"/>
          <w:sz w:val="24"/>
        </w:rPr>
        <w:t>1.具有独立承担民事责任的能力提供以下证明材料：</w:t>
      </w:r>
    </w:p>
    <w:p>
      <w:pPr>
        <w:spacing w:line="360" w:lineRule="auto"/>
        <w:ind w:left="850" w:leftChars="229" w:hanging="369" w:hangingChars="154"/>
        <w:outlineLvl w:val="5"/>
        <w:rPr>
          <w:color w:val="000000"/>
          <w:sz w:val="24"/>
        </w:rPr>
      </w:pPr>
      <w:r>
        <w:rPr>
          <w:rFonts w:hint="eastAsia"/>
          <w:color w:val="000000"/>
          <w:sz w:val="24"/>
        </w:rPr>
        <w:t>（1）独立法人机构提供下述证明材料：</w:t>
      </w:r>
    </w:p>
    <w:p>
      <w:pPr>
        <w:spacing w:line="360" w:lineRule="auto"/>
        <w:outlineLvl w:val="5"/>
        <w:rPr>
          <w:color w:val="000000"/>
          <w:sz w:val="24"/>
        </w:rPr>
      </w:pPr>
      <w:r>
        <w:rPr>
          <w:rFonts w:hint="eastAsia"/>
          <w:color w:val="000000"/>
          <w:sz w:val="24"/>
        </w:rPr>
        <w:t xml:space="preserve">   企业法人营业执照副本复印件；税务登记证副本复印件（已更新为三证合一或五证合一的可不提供）；组织机构代码证副本复印件（已更新为三证合一或五证合一的可不提供）。</w:t>
      </w:r>
    </w:p>
    <w:p>
      <w:pPr>
        <w:pStyle w:val="60"/>
        <w:numPr>
          <w:ilvl w:val="0"/>
          <w:numId w:val="5"/>
        </w:numPr>
        <w:spacing w:line="360" w:lineRule="auto"/>
        <w:ind w:firstLineChars="0"/>
        <w:outlineLvl w:val="5"/>
        <w:rPr>
          <w:color w:val="000000"/>
          <w:sz w:val="24"/>
        </w:rPr>
      </w:pPr>
      <w:r>
        <w:rPr>
          <w:rFonts w:hint="eastAsia"/>
          <w:color w:val="000000"/>
          <w:sz w:val="24"/>
        </w:rPr>
        <w:t>其他组织或自然人提供具有承担民事责任的能力的证明材料复印件；</w:t>
      </w:r>
    </w:p>
    <w:p>
      <w:pPr>
        <w:pStyle w:val="60"/>
        <w:numPr>
          <w:ilvl w:val="0"/>
          <w:numId w:val="5"/>
        </w:numPr>
        <w:spacing w:line="400" w:lineRule="atLeast"/>
        <w:ind w:firstLineChars="0"/>
        <w:rPr>
          <w:sz w:val="24"/>
          <w:szCs w:val="20"/>
        </w:rPr>
      </w:pPr>
      <w:r>
        <w:rPr>
          <w:rFonts w:hint="eastAsia"/>
          <w:sz w:val="24"/>
          <w:szCs w:val="20"/>
        </w:rPr>
        <w:t>法定代表人授权书（原件）（法定代表人参加投标活动的不需要提供）；</w:t>
      </w:r>
    </w:p>
    <w:p>
      <w:pPr>
        <w:spacing w:line="400" w:lineRule="atLeast"/>
        <w:ind w:left="425"/>
        <w:rPr>
          <w:color w:val="000000"/>
          <w:sz w:val="24"/>
        </w:rPr>
      </w:pPr>
      <w:r>
        <w:rPr>
          <w:rFonts w:hint="eastAsia"/>
          <w:sz w:val="24"/>
          <w:szCs w:val="20"/>
        </w:rPr>
        <w:t>（4）  法定代表人和授权代表身份证（复印件）（法定代表人参加投标活动的，仅需提供本人身份证复印件）；</w:t>
      </w:r>
    </w:p>
    <w:p>
      <w:pPr>
        <w:spacing w:line="360" w:lineRule="auto"/>
        <w:ind w:firstLine="120" w:firstLineChars="50"/>
        <w:outlineLvl w:val="5"/>
        <w:rPr>
          <w:bCs/>
          <w:color w:val="auto"/>
          <w:sz w:val="24"/>
        </w:rPr>
      </w:pPr>
      <w:r>
        <w:rPr>
          <w:rFonts w:hint="eastAsia"/>
          <w:bCs/>
          <w:color w:val="000000"/>
          <w:sz w:val="24"/>
        </w:rPr>
        <w:t>2</w:t>
      </w:r>
      <w:r>
        <w:rPr>
          <w:rFonts w:hint="eastAsia"/>
          <w:bCs/>
          <w:color w:val="auto"/>
          <w:sz w:val="24"/>
        </w:rPr>
        <w:t>.具有良好的商业信誉和健全的财务会计制度提供以下证明材料：</w:t>
      </w:r>
    </w:p>
    <w:p>
      <w:pPr>
        <w:widowControl/>
        <w:spacing w:line="360" w:lineRule="auto"/>
        <w:ind w:left="370" w:leftChars="176" w:firstLine="120" w:firstLineChars="50"/>
        <w:jc w:val="left"/>
        <w:outlineLvl w:val="5"/>
        <w:rPr>
          <w:color w:val="auto"/>
          <w:sz w:val="24"/>
        </w:rPr>
      </w:pPr>
      <w:r>
        <w:rPr>
          <w:rFonts w:hint="eastAsia"/>
          <w:color w:val="auto"/>
          <w:sz w:val="24"/>
        </w:rPr>
        <w:t>（1）具有健全的财务会计制度（2017年度财务状况（投标人可根据自身实际情况任选其一提供以下证明材料））：</w:t>
      </w:r>
    </w:p>
    <w:p>
      <w:pPr>
        <w:widowControl/>
        <w:spacing w:line="360" w:lineRule="auto"/>
        <w:ind w:left="370" w:leftChars="176" w:firstLine="480"/>
        <w:jc w:val="left"/>
        <w:outlineLvl w:val="5"/>
        <w:rPr>
          <w:color w:val="auto"/>
          <w:sz w:val="24"/>
        </w:rPr>
      </w:pPr>
      <w:r>
        <w:rPr>
          <w:rFonts w:hint="eastAsia"/>
          <w:color w:val="auto"/>
          <w:sz w:val="24"/>
        </w:rPr>
        <w:t>①出具</w:t>
      </w:r>
      <w:r>
        <w:rPr>
          <w:rFonts w:hint="eastAsia"/>
          <w:color w:val="auto"/>
          <w:sz w:val="24"/>
          <w:lang w:val="en-US" w:eastAsia="zh-CN"/>
        </w:rPr>
        <w:t>经审计的审计报告</w:t>
      </w:r>
      <w:r>
        <w:rPr>
          <w:rFonts w:hint="eastAsia"/>
          <w:color w:val="auto"/>
          <w:sz w:val="24"/>
        </w:rPr>
        <w:t>（复印件）；</w:t>
      </w:r>
    </w:p>
    <w:p>
      <w:pPr>
        <w:widowControl/>
        <w:spacing w:line="360" w:lineRule="auto"/>
        <w:ind w:firstLine="840" w:firstLineChars="350"/>
        <w:jc w:val="left"/>
        <w:outlineLvl w:val="5"/>
        <w:rPr>
          <w:color w:val="000000"/>
          <w:sz w:val="24"/>
        </w:rPr>
      </w:pPr>
      <w:r>
        <w:rPr>
          <w:rFonts w:hint="eastAsia"/>
          <w:color w:val="auto"/>
          <w:sz w:val="24"/>
        </w:rPr>
        <w:t>②提供投标人内部出具的财务报表复印件（至少包含</w:t>
      </w:r>
      <w:r>
        <w:rPr>
          <w:rFonts w:hint="eastAsia"/>
          <w:color w:val="000000"/>
          <w:sz w:val="24"/>
        </w:rPr>
        <w:t>资产负债表）；</w:t>
      </w:r>
    </w:p>
    <w:p>
      <w:pPr>
        <w:widowControl/>
        <w:spacing w:line="360" w:lineRule="auto"/>
        <w:ind w:left="370" w:leftChars="176" w:firstLine="480"/>
        <w:jc w:val="left"/>
        <w:outlineLvl w:val="5"/>
        <w:rPr>
          <w:color w:val="000000"/>
          <w:sz w:val="24"/>
          <w:u w:val="single"/>
        </w:rPr>
      </w:pPr>
      <w:r>
        <w:rPr>
          <w:rFonts w:hint="eastAsia"/>
          <w:color w:val="000000"/>
          <w:sz w:val="24"/>
        </w:rPr>
        <w:t>③也可提供截至投标文件递交截止日一年内银行出具的资信证明（复印件）。</w:t>
      </w:r>
    </w:p>
    <w:p>
      <w:pPr>
        <w:widowControl/>
        <w:spacing w:line="360" w:lineRule="auto"/>
        <w:ind w:left="370" w:leftChars="176" w:firstLine="480"/>
        <w:jc w:val="left"/>
        <w:outlineLvl w:val="5"/>
        <w:rPr>
          <w:color w:val="000000"/>
          <w:sz w:val="24"/>
        </w:rPr>
      </w:pPr>
      <w:r>
        <w:rPr>
          <w:color w:val="000000"/>
          <w:sz w:val="24"/>
        </w:rPr>
        <w:fldChar w:fldCharType="begin"/>
      </w:r>
      <w:r>
        <w:rPr>
          <w:color w:val="000000"/>
          <w:sz w:val="24"/>
        </w:rPr>
        <w:instrText xml:space="preserve"> </w:instrText>
      </w:r>
      <w:r>
        <w:rPr>
          <w:rFonts w:hint="eastAsia"/>
          <w:color w:val="000000"/>
          <w:sz w:val="24"/>
        </w:rPr>
        <w:instrText xml:space="preserve">= 4 \* GB3</w:instrText>
      </w:r>
      <w:r>
        <w:rPr>
          <w:color w:val="000000"/>
          <w:sz w:val="24"/>
        </w:rPr>
        <w:instrText xml:space="preserve"> </w:instrText>
      </w:r>
      <w:r>
        <w:rPr>
          <w:color w:val="000000"/>
          <w:sz w:val="24"/>
        </w:rPr>
        <w:fldChar w:fldCharType="separate"/>
      </w:r>
      <w:r>
        <w:rPr>
          <w:rFonts w:hint="eastAsia"/>
          <w:color w:val="000000"/>
          <w:sz w:val="24"/>
        </w:rPr>
        <w:t>④</w:t>
      </w:r>
      <w:r>
        <w:rPr>
          <w:color w:val="000000"/>
          <w:sz w:val="24"/>
        </w:rPr>
        <w:fldChar w:fldCharType="end"/>
      </w:r>
      <w:r>
        <w:rPr>
          <w:rFonts w:hint="eastAsia"/>
          <w:color w:val="000000"/>
          <w:sz w:val="24"/>
        </w:rPr>
        <w:t>供应商注册时间至文件递交截止日不足一年的，也可提供在工商备案的公司章程（复印件）。</w:t>
      </w:r>
    </w:p>
    <w:p>
      <w:pPr>
        <w:widowControl/>
        <w:spacing w:line="360" w:lineRule="auto"/>
        <w:ind w:firstLine="480" w:firstLineChars="200"/>
        <w:jc w:val="left"/>
        <w:outlineLvl w:val="5"/>
        <w:rPr>
          <w:color w:val="000000"/>
          <w:sz w:val="24"/>
        </w:rPr>
      </w:pPr>
      <w:r>
        <w:rPr>
          <w:rFonts w:hint="eastAsia"/>
          <w:color w:val="000000"/>
          <w:sz w:val="24"/>
        </w:rPr>
        <w:t>（2）具有良好的商业信誉可提供承诺书原件（格式详</w:t>
      </w:r>
      <w:r>
        <w:rPr>
          <w:rFonts w:hint="eastAsia" w:ascii="ˎ̥" w:hAnsi="ˎ̥" w:cs="宋体"/>
          <w:kern w:val="0"/>
          <w:sz w:val="24"/>
        </w:rPr>
        <w:t>《投标承诺函》</w:t>
      </w:r>
      <w:r>
        <w:rPr>
          <w:rFonts w:hint="eastAsia"/>
          <w:color w:val="000000"/>
          <w:sz w:val="24"/>
        </w:rPr>
        <w:t>）。</w:t>
      </w:r>
    </w:p>
    <w:p>
      <w:pPr>
        <w:spacing w:line="360" w:lineRule="auto"/>
        <w:outlineLvl w:val="5"/>
        <w:rPr>
          <w:bCs/>
          <w:color w:val="000000"/>
          <w:sz w:val="24"/>
        </w:rPr>
      </w:pPr>
      <w:r>
        <w:rPr>
          <w:rFonts w:hint="eastAsia"/>
          <w:bCs/>
          <w:color w:val="000000"/>
          <w:sz w:val="24"/>
        </w:rPr>
        <w:t xml:space="preserve">   3.具有履行合同所必需的设备和专业技术能力的证明材料：</w:t>
      </w:r>
    </w:p>
    <w:p>
      <w:pPr>
        <w:spacing w:line="360" w:lineRule="auto"/>
        <w:rPr>
          <w:color w:val="000000"/>
          <w:sz w:val="24"/>
        </w:rPr>
      </w:pPr>
      <w:r>
        <w:rPr>
          <w:rFonts w:hint="eastAsia"/>
          <w:color w:val="000000"/>
          <w:sz w:val="24"/>
        </w:rPr>
        <w:t xml:space="preserve">    （1）投标人自行提供或提供承诺函原件（格式详</w:t>
      </w:r>
      <w:r>
        <w:rPr>
          <w:rFonts w:hint="eastAsia" w:ascii="ˎ̥" w:hAnsi="ˎ̥" w:cs="宋体"/>
          <w:kern w:val="0"/>
          <w:sz w:val="24"/>
        </w:rPr>
        <w:t>《投标承诺函》</w:t>
      </w:r>
      <w:r>
        <w:rPr>
          <w:rFonts w:hint="eastAsia"/>
          <w:color w:val="000000"/>
          <w:sz w:val="24"/>
        </w:rPr>
        <w:t>）。</w:t>
      </w:r>
    </w:p>
    <w:p>
      <w:pPr>
        <w:spacing w:line="360" w:lineRule="auto"/>
        <w:ind w:firstLine="360" w:firstLineChars="150"/>
        <w:rPr>
          <w:bCs/>
          <w:color w:val="000000"/>
          <w:sz w:val="24"/>
        </w:rPr>
      </w:pPr>
      <w:r>
        <w:rPr>
          <w:rFonts w:hint="eastAsia"/>
          <w:bCs/>
          <w:color w:val="000000"/>
          <w:sz w:val="24"/>
        </w:rPr>
        <w:t>4.有依法缴纳税收和社会保障资金的良好记录：</w:t>
      </w:r>
    </w:p>
    <w:p>
      <w:pPr>
        <w:spacing w:line="360" w:lineRule="auto"/>
        <w:rPr>
          <w:color w:val="000000"/>
          <w:sz w:val="24"/>
        </w:rPr>
      </w:pPr>
      <w:r>
        <w:rPr>
          <w:rFonts w:hint="eastAsia"/>
          <w:color w:val="000000"/>
          <w:sz w:val="24"/>
        </w:rPr>
        <w:t xml:space="preserve">    （1）缴纳税收证明材料（投标人可根据自身实际情况任选其一提供以下证明材料）：</w:t>
      </w:r>
    </w:p>
    <w:p>
      <w:pPr>
        <w:spacing w:line="360" w:lineRule="auto"/>
        <w:ind w:left="850" w:leftChars="229" w:hanging="369" w:hangingChars="154"/>
        <w:rPr>
          <w:color w:val="000000"/>
          <w:sz w:val="24"/>
        </w:rPr>
      </w:pPr>
      <w:r>
        <w:rPr>
          <w:rFonts w:hint="eastAsia"/>
          <w:color w:val="000000"/>
          <w:sz w:val="24"/>
        </w:rPr>
        <w:t xml:space="preserve">   投标人提供2018年1月1号以后任意一月的缴纳税收的银行电子回单或者税务部门出具的纳税证明或完税证明（注：原件或复印件或扫描件）或承诺书【格式详</w:t>
      </w:r>
      <w:r>
        <w:rPr>
          <w:rFonts w:hint="eastAsia" w:ascii="ˎ̥" w:hAnsi="ˎ̥" w:cs="宋体"/>
          <w:kern w:val="0"/>
          <w:sz w:val="24"/>
        </w:rPr>
        <w:t>《投标承诺函》</w:t>
      </w:r>
      <w:r>
        <w:rPr>
          <w:rFonts w:hint="eastAsia"/>
          <w:color w:val="000000"/>
          <w:sz w:val="24"/>
        </w:rPr>
        <w:t>】（注：原件）。</w:t>
      </w:r>
    </w:p>
    <w:p>
      <w:pPr>
        <w:spacing w:line="360" w:lineRule="auto"/>
        <w:ind w:firstLine="480" w:firstLineChars="200"/>
        <w:rPr>
          <w:color w:val="000000"/>
          <w:sz w:val="24"/>
        </w:rPr>
      </w:pPr>
      <w:r>
        <w:rPr>
          <w:rFonts w:hint="eastAsia"/>
          <w:color w:val="000000"/>
          <w:sz w:val="24"/>
        </w:rPr>
        <w:t>（2）缴纳社会保障资金（投标人可提供以下证明材料）：</w:t>
      </w:r>
    </w:p>
    <w:p>
      <w:pPr>
        <w:spacing w:line="360" w:lineRule="auto"/>
        <w:ind w:left="990" w:leftChars="228" w:hanging="511" w:hangingChars="213"/>
        <w:rPr>
          <w:color w:val="000000"/>
          <w:sz w:val="24"/>
        </w:rPr>
      </w:pPr>
      <w:r>
        <w:rPr>
          <w:rFonts w:hint="eastAsia"/>
          <w:color w:val="000000"/>
          <w:sz w:val="24"/>
        </w:rPr>
        <w:t xml:space="preserve">   投标人提供2018年1月1号以后任意一月社保缴纳的证明材料（注：1.缴纳的银行电子回单或以社保部门出具的为准（注：原件或复印件或扫描件）或承诺书【格式详</w:t>
      </w:r>
      <w:r>
        <w:rPr>
          <w:rFonts w:hint="eastAsia" w:ascii="ˎ̥" w:hAnsi="ˎ̥" w:cs="宋体"/>
          <w:kern w:val="0"/>
          <w:sz w:val="24"/>
        </w:rPr>
        <w:t>《投标承诺函》</w:t>
      </w:r>
      <w:r>
        <w:rPr>
          <w:rFonts w:hint="eastAsia"/>
          <w:color w:val="000000"/>
          <w:sz w:val="24"/>
        </w:rPr>
        <w:t>】（注：原件）。</w:t>
      </w:r>
    </w:p>
    <w:p>
      <w:pPr>
        <w:spacing w:line="360" w:lineRule="auto"/>
        <w:outlineLvl w:val="5"/>
        <w:rPr>
          <w:bCs/>
          <w:color w:val="000000"/>
          <w:spacing w:val="-20"/>
          <w:sz w:val="24"/>
        </w:rPr>
      </w:pPr>
      <w:r>
        <w:rPr>
          <w:rFonts w:hint="eastAsia"/>
          <w:bCs/>
          <w:color w:val="000000"/>
          <w:sz w:val="24"/>
        </w:rPr>
        <w:t>5.参加政府采购活动前三年内，在经营活动中没有重大违法记录提供以</w:t>
      </w:r>
      <w:r>
        <w:rPr>
          <w:rFonts w:hint="eastAsia"/>
          <w:bCs/>
          <w:color w:val="000000"/>
          <w:spacing w:val="-20"/>
          <w:sz w:val="24"/>
        </w:rPr>
        <w:t>下证明材料：</w:t>
      </w:r>
    </w:p>
    <w:p>
      <w:pPr>
        <w:spacing w:line="360" w:lineRule="auto"/>
        <w:ind w:left="1" w:firstLine="424" w:firstLineChars="177"/>
        <w:jc w:val="left"/>
        <w:rPr>
          <w:color w:val="000000"/>
          <w:sz w:val="24"/>
        </w:rPr>
      </w:pPr>
      <w:r>
        <w:rPr>
          <w:rFonts w:hint="eastAsia"/>
          <w:color w:val="000000"/>
          <w:sz w:val="24"/>
        </w:rPr>
        <w:t>（1）投标人参加政府采购活动前三年内，在经营活动中没有重大违法记录的承诺函原件（格式详</w:t>
      </w:r>
      <w:r>
        <w:rPr>
          <w:rFonts w:hint="eastAsia" w:ascii="ˎ̥" w:hAnsi="ˎ̥" w:cs="宋体"/>
          <w:kern w:val="0"/>
          <w:sz w:val="24"/>
        </w:rPr>
        <w:t>《投标承诺函》</w:t>
      </w:r>
      <w:r>
        <w:rPr>
          <w:rFonts w:hint="eastAsia"/>
          <w:color w:val="000000"/>
          <w:sz w:val="24"/>
        </w:rPr>
        <w:t>）。</w:t>
      </w:r>
    </w:p>
    <w:p>
      <w:pPr>
        <w:spacing w:line="400" w:lineRule="atLeast"/>
        <w:rPr>
          <w:rFonts w:ascii="宋体" w:hAnsi="宋体"/>
          <w:sz w:val="24"/>
        </w:rPr>
      </w:pPr>
      <w:r>
        <w:rPr>
          <w:rFonts w:hint="eastAsia" w:ascii="宋体" w:hAnsi="宋体"/>
          <w:sz w:val="24"/>
        </w:rPr>
        <w:t>（二）资质性要求相关证明材料：</w:t>
      </w:r>
    </w:p>
    <w:p>
      <w:pPr>
        <w:numPr>
          <w:ilvl w:val="0"/>
          <w:numId w:val="6"/>
        </w:numPr>
        <w:spacing w:line="400" w:lineRule="atLeast"/>
        <w:rPr>
          <w:rFonts w:ascii="ˎ̥" w:hAnsi="ˎ̥" w:cs="宋体"/>
          <w:kern w:val="0"/>
          <w:sz w:val="24"/>
        </w:rPr>
      </w:pPr>
      <w:r>
        <w:rPr>
          <w:rFonts w:hint="eastAsia" w:ascii="宋体" w:hAnsi="宋体"/>
          <w:sz w:val="24"/>
        </w:rPr>
        <w:t>国家建设行政主管部门颁发的有效的</w:t>
      </w:r>
      <w:r>
        <w:rPr>
          <w:rFonts w:hint="eastAsia" w:ascii="宋体" w:hAnsi="宋体" w:cs="宋体"/>
          <w:sz w:val="24"/>
        </w:rPr>
        <w:t>机电设备安装工程专业承包叁级及以上资质</w:t>
      </w:r>
      <w:r>
        <w:rPr>
          <w:rFonts w:hint="eastAsia" w:ascii="宋体" w:hAnsi="宋体"/>
          <w:sz w:val="24"/>
        </w:rPr>
        <w:t>证明复印件</w:t>
      </w:r>
      <w:r>
        <w:rPr>
          <w:rFonts w:hint="eastAsia" w:ascii="ˎ̥" w:hAnsi="ˎ̥" w:cs="宋体"/>
          <w:kern w:val="0"/>
          <w:sz w:val="24"/>
        </w:rPr>
        <w:t>；</w:t>
      </w:r>
    </w:p>
    <w:p>
      <w:pPr>
        <w:numPr>
          <w:ilvl w:val="0"/>
          <w:numId w:val="6"/>
        </w:numPr>
        <w:spacing w:line="400" w:lineRule="atLeast"/>
        <w:rPr>
          <w:rFonts w:ascii="ˎ̥" w:hAnsi="ˎ̥" w:cs="宋体"/>
          <w:kern w:val="0"/>
          <w:sz w:val="24"/>
        </w:rPr>
      </w:pPr>
      <w:r>
        <w:rPr>
          <w:rFonts w:hint="eastAsia"/>
          <w:sz w:val="24"/>
        </w:rPr>
        <w:t>有效的安全生产许可证复印件；</w:t>
      </w:r>
    </w:p>
    <w:p>
      <w:pPr>
        <w:numPr>
          <w:ilvl w:val="0"/>
          <w:numId w:val="6"/>
        </w:numPr>
        <w:spacing w:line="400" w:lineRule="atLeast"/>
        <w:rPr>
          <w:rFonts w:ascii="ˎ̥" w:hAnsi="ˎ̥" w:cs="宋体"/>
          <w:kern w:val="0"/>
          <w:sz w:val="24"/>
        </w:rPr>
      </w:pPr>
      <w:r>
        <w:rPr>
          <w:rFonts w:hint="eastAsia" w:ascii="宋体" w:hAnsi="宋体" w:cs="宋体"/>
          <w:sz w:val="24"/>
        </w:rPr>
        <w:t>提供中华人民共和国特种设备安装改造维修许可证（压力管道）。</w:t>
      </w:r>
    </w:p>
    <w:p>
      <w:pPr>
        <w:numPr>
          <w:ilvl w:val="0"/>
          <w:numId w:val="6"/>
        </w:numPr>
        <w:spacing w:line="400" w:lineRule="atLeast"/>
        <w:rPr>
          <w:rFonts w:ascii="ˎ̥" w:hAnsi="ˎ̥" w:cs="宋体"/>
          <w:kern w:val="0"/>
          <w:sz w:val="24"/>
        </w:rPr>
      </w:pPr>
      <w:r>
        <w:rPr>
          <w:rFonts w:hint="eastAsia" w:ascii="宋体" w:hAnsi="宋体" w:cs="宋体"/>
          <w:sz w:val="24"/>
        </w:rPr>
        <w:t>投标产品（医用中心供氧系统）具有中华人民共和国医疗器械注册证，已办理新证的，提供中华人民共和国医疗器械注册/备案证明材料。</w:t>
      </w:r>
    </w:p>
    <w:p>
      <w:pPr>
        <w:numPr>
          <w:ilvl w:val="0"/>
          <w:numId w:val="6"/>
        </w:numPr>
        <w:spacing w:line="400" w:lineRule="atLeast"/>
        <w:rPr>
          <w:rFonts w:ascii="ˎ̥" w:hAnsi="ˎ̥" w:cs="宋体"/>
          <w:kern w:val="0"/>
          <w:sz w:val="24"/>
        </w:rPr>
      </w:pPr>
      <w:r>
        <w:rPr>
          <w:rFonts w:hint="eastAsia" w:ascii="宋体" w:hAnsi="宋体" w:cs="宋体"/>
          <w:sz w:val="24"/>
        </w:rPr>
        <w:t>投标人提供相关医疗器械生产（或经营）许可证和第二类医疗器械经营备案凭证。</w:t>
      </w:r>
    </w:p>
    <w:p>
      <w:pPr>
        <w:numPr>
          <w:ilvl w:val="0"/>
          <w:numId w:val="6"/>
        </w:numPr>
        <w:spacing w:line="400" w:lineRule="atLeast"/>
        <w:rPr>
          <w:rFonts w:ascii="ˎ̥" w:hAnsi="ˎ̥" w:cs="宋体"/>
          <w:kern w:val="0"/>
          <w:sz w:val="24"/>
        </w:rPr>
      </w:pPr>
      <w:r>
        <w:rPr>
          <w:rFonts w:hint="eastAsia" w:ascii="宋体" w:hAnsi="宋体" w:cs="宋体"/>
          <w:sz w:val="24"/>
        </w:rPr>
        <w:t>具有省级环境污染防治工程乙级及以上确认证书，证书业务范围需涵盖：医院废水或医疗废水。</w:t>
      </w:r>
    </w:p>
    <w:p>
      <w:pPr>
        <w:numPr>
          <w:ilvl w:val="0"/>
          <w:numId w:val="6"/>
        </w:numPr>
        <w:spacing w:line="400" w:lineRule="atLeast"/>
        <w:rPr>
          <w:rFonts w:ascii="ˎ̥" w:hAnsi="ˎ̥" w:cs="宋体"/>
          <w:kern w:val="0"/>
          <w:sz w:val="24"/>
        </w:rPr>
      </w:pPr>
      <w:r>
        <w:rPr>
          <w:rFonts w:hint="eastAsia" w:ascii="宋体" w:hAnsi="宋体" w:cs="宋体"/>
          <w:sz w:val="24"/>
        </w:rPr>
        <w:t>外省企业需提供入川的工商注册登记资料或备案资料。</w:t>
      </w:r>
    </w:p>
    <w:p>
      <w:pPr>
        <w:numPr>
          <w:ilvl w:val="0"/>
          <w:numId w:val="6"/>
        </w:numPr>
        <w:spacing w:line="400" w:lineRule="atLeast"/>
        <w:rPr>
          <w:rFonts w:ascii="ˎ̥" w:hAnsi="ˎ̥" w:cs="宋体"/>
          <w:kern w:val="0"/>
          <w:sz w:val="24"/>
        </w:rPr>
      </w:pPr>
      <w:r>
        <w:rPr>
          <w:rFonts w:hint="eastAsia" w:cs="宋体" w:asciiTheme="minorEastAsia" w:hAnsiTheme="minorEastAsia" w:eastAsiaTheme="minorEastAsia"/>
          <w:sz w:val="24"/>
        </w:rPr>
        <w:t>若为联合体投标的，提供各方签章齐全的联合体协议原件。</w:t>
      </w:r>
    </w:p>
    <w:p>
      <w:pPr>
        <w:pStyle w:val="52"/>
        <w:spacing w:line="420" w:lineRule="exact"/>
        <w:ind w:firstLine="0" w:firstLineChars="0"/>
        <w:jc w:val="left"/>
        <w:rPr>
          <w:rFonts w:ascii="宋体" w:hAnsi="宋体"/>
          <w:sz w:val="24"/>
        </w:rPr>
      </w:pPr>
      <w:r>
        <w:rPr>
          <w:rFonts w:hint="eastAsia" w:ascii="宋体" w:hAnsi="宋体"/>
          <w:sz w:val="24"/>
        </w:rPr>
        <w:t>（三）其他类似效力要求：</w:t>
      </w:r>
    </w:p>
    <w:p>
      <w:pPr>
        <w:spacing w:after="50" w:line="420" w:lineRule="exact"/>
        <w:ind w:firstLine="480" w:firstLineChars="200"/>
        <w:rPr>
          <w:sz w:val="24"/>
        </w:rPr>
      </w:pPr>
      <w:r>
        <w:rPr>
          <w:rFonts w:hint="eastAsia"/>
          <w:sz w:val="24"/>
        </w:rPr>
        <w:t>1、投标人与其他投标人之间，单位负责人不为同一人而且不存在直接控股、管理关系的证明材料。（</w:t>
      </w:r>
      <w:r>
        <w:rPr>
          <w:rFonts w:hint="eastAsia"/>
          <w:color w:val="000000"/>
          <w:sz w:val="24"/>
        </w:rPr>
        <w:t>格式详</w:t>
      </w:r>
      <w:r>
        <w:rPr>
          <w:rFonts w:hint="eastAsia" w:ascii="ˎ̥" w:hAnsi="ˎ̥" w:cs="宋体"/>
          <w:kern w:val="0"/>
          <w:sz w:val="24"/>
        </w:rPr>
        <w:t>《投标承诺函》</w:t>
      </w:r>
      <w:r>
        <w:rPr>
          <w:rFonts w:hint="eastAsia"/>
          <w:color w:val="000000"/>
          <w:sz w:val="24"/>
        </w:rPr>
        <w:t>）</w:t>
      </w:r>
    </w:p>
    <w:p>
      <w:pPr>
        <w:spacing w:after="50" w:line="420" w:lineRule="exact"/>
        <w:ind w:firstLine="480" w:firstLineChars="200"/>
        <w:rPr>
          <w:color w:val="000000"/>
          <w:sz w:val="24"/>
        </w:rPr>
      </w:pPr>
      <w:r>
        <w:rPr>
          <w:rFonts w:hint="eastAsia"/>
          <w:sz w:val="24"/>
        </w:rPr>
        <w:t>2、投标人未对本次采购项目提供过整体设计、规范编制或者项目管理、监理、检测等服务的证明材料。</w:t>
      </w:r>
      <w:r>
        <w:rPr>
          <w:rFonts w:hint="eastAsia"/>
          <w:color w:val="000000"/>
          <w:sz w:val="24"/>
        </w:rPr>
        <w:t>（格式详</w:t>
      </w:r>
      <w:r>
        <w:rPr>
          <w:rFonts w:hint="eastAsia" w:ascii="ˎ̥" w:hAnsi="ˎ̥" w:cs="宋体"/>
          <w:kern w:val="0"/>
          <w:sz w:val="24"/>
        </w:rPr>
        <w:t>《投标承诺函》</w:t>
      </w:r>
      <w:r>
        <w:rPr>
          <w:rFonts w:hint="eastAsia"/>
          <w:color w:val="000000"/>
          <w:sz w:val="24"/>
        </w:rPr>
        <w:t>）</w:t>
      </w:r>
    </w:p>
    <w:p>
      <w:pPr>
        <w:spacing w:after="50" w:line="420" w:lineRule="exact"/>
        <w:ind w:firstLine="480" w:firstLineChars="200"/>
        <w:rPr>
          <w:sz w:val="24"/>
        </w:rPr>
      </w:pPr>
      <w:r>
        <w:rPr>
          <w:rFonts w:hint="eastAsia"/>
          <w:sz w:val="24"/>
        </w:rPr>
        <w:t>3、投标人对是否存在受到财政部门或有关部门认定的失信行为（有效期内）以及认定次数进行承诺。</w:t>
      </w:r>
      <w:r>
        <w:rPr>
          <w:rFonts w:hint="eastAsia"/>
          <w:color w:val="000000"/>
          <w:sz w:val="24"/>
        </w:rPr>
        <w:t>（格式详</w:t>
      </w:r>
      <w:r>
        <w:rPr>
          <w:rFonts w:hint="eastAsia" w:ascii="ˎ̥" w:hAnsi="ˎ̥" w:cs="宋体"/>
          <w:kern w:val="0"/>
          <w:sz w:val="24"/>
        </w:rPr>
        <w:t>《投标承诺函》</w:t>
      </w:r>
      <w:r>
        <w:rPr>
          <w:rFonts w:hint="eastAsia"/>
          <w:color w:val="000000"/>
          <w:sz w:val="24"/>
        </w:rPr>
        <w:t>）</w:t>
      </w:r>
    </w:p>
    <w:p>
      <w:pPr>
        <w:spacing w:after="50" w:line="420" w:lineRule="exact"/>
        <w:ind w:firstLine="480" w:firstLineChars="200"/>
        <w:rPr>
          <w:color w:val="000000"/>
          <w:sz w:val="24"/>
        </w:rPr>
      </w:pPr>
      <w:r>
        <w:rPr>
          <w:rFonts w:hint="eastAsia"/>
          <w:sz w:val="24"/>
        </w:rPr>
        <w:t>4、投标人单位及法定代表人、主要负责人前三年无行贿犯罪记录。</w:t>
      </w:r>
      <w:r>
        <w:rPr>
          <w:rFonts w:hint="eastAsia"/>
          <w:color w:val="000000"/>
          <w:sz w:val="24"/>
        </w:rPr>
        <w:t>（格式详</w:t>
      </w:r>
      <w:r>
        <w:rPr>
          <w:rFonts w:hint="eastAsia" w:ascii="ˎ̥" w:hAnsi="ˎ̥" w:cs="宋体"/>
          <w:kern w:val="0"/>
          <w:sz w:val="24"/>
        </w:rPr>
        <w:t>《投标承诺函》</w:t>
      </w:r>
      <w:r>
        <w:rPr>
          <w:rFonts w:hint="eastAsia"/>
          <w:color w:val="000000"/>
          <w:sz w:val="24"/>
        </w:rPr>
        <w:t>）</w:t>
      </w:r>
    </w:p>
    <w:p>
      <w:pPr>
        <w:spacing w:after="50" w:line="420" w:lineRule="exact"/>
        <w:ind w:firstLine="480" w:firstLineChars="200"/>
        <w:rPr>
          <w:sz w:val="24"/>
        </w:rPr>
      </w:pPr>
      <w:r>
        <w:rPr>
          <w:rFonts w:hint="eastAsia"/>
          <w:sz w:val="24"/>
        </w:rPr>
        <w:t>5、投标保证金缴纳凭证复印件</w:t>
      </w:r>
    </w:p>
    <w:p>
      <w:pPr>
        <w:spacing w:after="50" w:line="420" w:lineRule="exact"/>
        <w:ind w:firstLine="480" w:firstLineChars="200"/>
        <w:rPr>
          <w:sz w:val="24"/>
        </w:rPr>
      </w:pPr>
    </w:p>
    <w:p>
      <w:pPr>
        <w:pStyle w:val="4"/>
        <w:spacing w:line="360" w:lineRule="exact"/>
        <w:rPr>
          <w:rFonts w:ascii="宋体" w:hAnsi="宋体" w:eastAsia="宋体"/>
          <w:sz w:val="24"/>
          <w:szCs w:val="24"/>
        </w:rPr>
      </w:pPr>
      <w:bookmarkStart w:id="320" w:name="_Toc2339"/>
      <w:bookmarkStart w:id="321" w:name="_Toc31702"/>
      <w:bookmarkStart w:id="322" w:name="_Toc18888"/>
      <w:bookmarkStart w:id="323" w:name="_Toc17937"/>
      <w:bookmarkStart w:id="324" w:name="_Toc530608080"/>
      <w:bookmarkStart w:id="325" w:name="_Toc19522"/>
      <w:r>
        <w:rPr>
          <w:rFonts w:hint="eastAsia"/>
          <w:b w:val="0"/>
          <w:bCs w:val="0"/>
          <w:sz w:val="24"/>
          <w:szCs w:val="24"/>
        </w:rPr>
        <w:t>二、</w:t>
      </w:r>
      <w:r>
        <w:rPr>
          <w:rFonts w:hint="eastAsia" w:ascii="宋体" w:hAnsi="宋体" w:eastAsia="宋体"/>
          <w:sz w:val="24"/>
          <w:szCs w:val="24"/>
        </w:rPr>
        <w:t>投标产品（如涉及）的资格、资质性及其他类似效力要求</w:t>
      </w:r>
      <w:bookmarkEnd w:id="320"/>
      <w:bookmarkEnd w:id="321"/>
      <w:bookmarkEnd w:id="322"/>
      <w:bookmarkEnd w:id="323"/>
      <w:bookmarkEnd w:id="324"/>
      <w:bookmarkEnd w:id="325"/>
    </w:p>
    <w:p>
      <w:pPr>
        <w:spacing w:line="400" w:lineRule="atLeast"/>
        <w:rPr>
          <w:rFonts w:asciiTheme="minorEastAsia" w:hAnsiTheme="minorEastAsia" w:eastAsiaTheme="minorEastAsia"/>
          <w:color w:val="auto"/>
          <w:sz w:val="24"/>
        </w:rPr>
      </w:pPr>
      <w:r>
        <w:rPr>
          <w:rFonts w:hint="eastAsia" w:asciiTheme="minorEastAsia" w:hAnsiTheme="minorEastAsia" w:eastAsiaTheme="minorEastAsia"/>
          <w:b/>
          <w:bCs/>
          <w:color w:val="auto"/>
          <w:sz w:val="24"/>
        </w:rPr>
        <w:t xml:space="preserve">    </w:t>
      </w:r>
    </w:p>
    <w:p>
      <w:pPr>
        <w:spacing w:line="400" w:lineRule="atLeas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按照政府采购节能产品的规定，台式计算机，便携式计算机，平板式微型计算机，激光打印机，针式打印机，液晶显示器，制冷压缩机，空调机组，专用制冷、空调设备，镇流器，空调机，电热水器，普通照明用双端荧光灯，电视设备，视频设备，便器，水嘴等品目为政府强制采购的节能产品（具体品目在最新一期的节能产品政府采购清单内以“★”在标注）。</w:t>
      </w:r>
    </w:p>
    <w:p>
      <w:pPr>
        <w:spacing w:line="400" w:lineRule="atLeas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若本项目拟采购产品属于政府强制采购节能产品范围，供应商的报价产品应在最新一期节能产品政府采购清单之内，但属“拟采购产品属于政府强制采购节能产品范围，最新一期节能清单中无对应细化分类或节能清单中的产品无法满足工作需要的，可在节能清单之外采购”。</w:t>
      </w:r>
    </w:p>
    <w:p>
      <w:pPr>
        <w:spacing w:line="400" w:lineRule="atLeas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属于政府强制采购节能产品范围的，供应商应在响应文件中提供对应产品在最新一期节能产品清单封面及其产品所在页内对应页面的整页截图。</w:t>
      </w:r>
    </w:p>
    <w:p>
      <w:pPr>
        <w:spacing w:line="400" w:lineRule="atLeast"/>
        <w:rPr>
          <w:rFonts w:ascii="宋体" w:hAnsi="宋体" w:cs="宋体"/>
          <w:sz w:val="24"/>
        </w:rPr>
      </w:pPr>
    </w:p>
    <w:p>
      <w:pPr>
        <w:spacing w:line="400" w:lineRule="atLeast"/>
        <w:rPr>
          <w:rFonts w:ascii="宋体" w:hAnsi="宋体" w:cs="宋体"/>
          <w:sz w:val="24"/>
        </w:rPr>
      </w:pPr>
    </w:p>
    <w:p>
      <w:pPr>
        <w:adjustRightInd w:val="0"/>
        <w:snapToGrid w:val="0"/>
        <w:spacing w:line="360" w:lineRule="auto"/>
        <w:ind w:firstLine="442" w:firstLineChars="200"/>
        <w:rPr>
          <w:b/>
          <w:bCs/>
          <w:color w:val="000000"/>
          <w:sz w:val="22"/>
          <w:szCs w:val="22"/>
        </w:rPr>
      </w:pPr>
      <w:r>
        <w:rPr>
          <w:rFonts w:hint="eastAsia"/>
          <w:b/>
          <w:bCs/>
          <w:color w:val="000000"/>
          <w:sz w:val="22"/>
          <w:szCs w:val="22"/>
        </w:rPr>
        <w:t xml:space="preserve"> </w:t>
      </w:r>
    </w:p>
    <w:p>
      <w:pPr>
        <w:adjustRightInd w:val="0"/>
        <w:snapToGrid w:val="0"/>
        <w:spacing w:line="360" w:lineRule="auto"/>
        <w:rPr>
          <w:b/>
          <w:bCs/>
          <w:color w:val="000000"/>
          <w:sz w:val="22"/>
          <w:szCs w:val="22"/>
        </w:rPr>
      </w:pPr>
      <w:r>
        <w:rPr>
          <w:rFonts w:hint="eastAsia"/>
          <w:b/>
          <w:bCs/>
          <w:color w:val="000000"/>
          <w:sz w:val="22"/>
          <w:szCs w:val="22"/>
        </w:rPr>
        <w:t>说明：</w:t>
      </w:r>
    </w:p>
    <w:p>
      <w:pPr>
        <w:adjustRightInd w:val="0"/>
        <w:snapToGrid w:val="0"/>
        <w:spacing w:line="360" w:lineRule="auto"/>
        <w:rPr>
          <w:b/>
          <w:bCs/>
          <w:color w:val="000000"/>
          <w:sz w:val="22"/>
          <w:szCs w:val="22"/>
        </w:rPr>
      </w:pPr>
      <w:r>
        <w:rPr>
          <w:rFonts w:hint="eastAsia"/>
          <w:b/>
          <w:bCs/>
          <w:color w:val="000000"/>
          <w:sz w:val="22"/>
          <w:szCs w:val="22"/>
        </w:rPr>
        <w:t>1、本章要求提供的相关证明材料应当与第四章的规定要求对应，除投标人自愿以外，不能要求投标人提供额外的证明材料。如果要求提供额外的证明材料，投标人有权不予提供，且不影响投标文件的有效性和完整性。</w:t>
      </w:r>
    </w:p>
    <w:p>
      <w:pPr>
        <w:adjustRightInd w:val="0"/>
        <w:snapToGrid w:val="0"/>
        <w:spacing w:line="360" w:lineRule="auto"/>
        <w:rPr>
          <w:b/>
          <w:bCs/>
          <w:color w:val="000000"/>
          <w:sz w:val="22"/>
          <w:szCs w:val="22"/>
        </w:rPr>
      </w:pPr>
      <w:r>
        <w:rPr>
          <w:rFonts w:hint="eastAsia"/>
          <w:b/>
          <w:bCs/>
          <w:color w:val="000000"/>
          <w:sz w:val="22"/>
          <w:szCs w:val="22"/>
        </w:rPr>
        <w:t>2、以上证明材料复印件均需加盖投标人鲜章。</w:t>
      </w:r>
    </w:p>
    <w:p>
      <w:pPr>
        <w:pStyle w:val="3"/>
        <w:spacing w:line="240" w:lineRule="atLeast"/>
        <w:jc w:val="center"/>
        <w:rPr>
          <w:rFonts w:ascii="宋体" w:hAnsi="宋体"/>
          <w:sz w:val="36"/>
          <w:szCs w:val="36"/>
        </w:rPr>
        <w:sectPr>
          <w:pgSz w:w="11906" w:h="16838"/>
          <w:pgMar w:top="1101" w:right="1700" w:bottom="1440" w:left="1701" w:header="709" w:footer="992" w:gutter="0"/>
          <w:cols w:space="720" w:num="1"/>
          <w:docGrid w:type="lines" w:linePitch="312" w:charSpace="0"/>
        </w:sectPr>
      </w:pPr>
      <w:bookmarkStart w:id="326" w:name="_Toc217446093"/>
      <w:r>
        <w:rPr>
          <w:rFonts w:hint="eastAsia" w:ascii="宋体" w:hAnsi="宋体"/>
          <w:sz w:val="36"/>
          <w:szCs w:val="36"/>
        </w:rPr>
        <w:br w:type="page"/>
      </w:r>
    </w:p>
    <w:p>
      <w:pPr>
        <w:pStyle w:val="3"/>
        <w:spacing w:line="240" w:lineRule="atLeast"/>
        <w:jc w:val="center"/>
        <w:rPr>
          <w:sz w:val="36"/>
          <w:szCs w:val="36"/>
        </w:rPr>
      </w:pPr>
      <w:bookmarkStart w:id="327" w:name="_Toc24559"/>
      <w:bookmarkStart w:id="328" w:name="_Toc4703"/>
      <w:bookmarkStart w:id="329" w:name="_Toc25341"/>
      <w:bookmarkStart w:id="330" w:name="_Toc530608081"/>
      <w:r>
        <w:rPr>
          <w:rFonts w:hint="eastAsia"/>
          <w:sz w:val="36"/>
          <w:szCs w:val="36"/>
        </w:rPr>
        <w:t>第六章  招标项目服务、商务及其他要求</w:t>
      </w:r>
      <w:bookmarkEnd w:id="326"/>
      <w:bookmarkEnd w:id="327"/>
      <w:bookmarkEnd w:id="328"/>
      <w:bookmarkEnd w:id="329"/>
      <w:bookmarkEnd w:id="330"/>
    </w:p>
    <w:p>
      <w:pPr>
        <w:spacing w:beforeLines="100" w:afterLines="100" w:line="400" w:lineRule="exact"/>
        <w:rPr>
          <w:rFonts w:asciiTheme="minorEastAsia" w:hAnsiTheme="minorEastAsia" w:eastAsiaTheme="minorEastAsia"/>
          <w:b/>
          <w:sz w:val="32"/>
          <w:szCs w:val="28"/>
        </w:rPr>
      </w:pPr>
      <w:r>
        <w:rPr>
          <w:rFonts w:hint="eastAsia" w:asciiTheme="minorEastAsia" w:hAnsiTheme="minorEastAsia" w:eastAsiaTheme="minorEastAsia"/>
          <w:b/>
          <w:sz w:val="32"/>
          <w:szCs w:val="28"/>
        </w:rPr>
        <w:t>一、 招标范围、事项及标准</w:t>
      </w:r>
    </w:p>
    <w:p>
      <w:pPr>
        <w:jc w:val="center"/>
        <w:rPr>
          <w:b/>
          <w:bCs/>
          <w:sz w:val="30"/>
          <w:szCs w:val="30"/>
        </w:rPr>
      </w:pPr>
      <w:r>
        <w:rPr>
          <w:rFonts w:hint="eastAsia" w:ascii="宋体" w:hAnsi="宋体"/>
          <w:b/>
          <w:bCs/>
          <w:sz w:val="30"/>
          <w:szCs w:val="30"/>
          <w:lang w:eastAsia="zh-CN"/>
        </w:rPr>
        <w:t>犍为县敖家镇、纪家镇、金石井镇卫生院医疗污水处理系统、医用氧气、监控系统暂估价标段项目</w:t>
      </w:r>
      <w:r>
        <w:rPr>
          <w:rFonts w:hint="eastAsia" w:ascii="宋体" w:hAnsi="宋体"/>
          <w:b/>
          <w:bCs/>
          <w:sz w:val="30"/>
          <w:szCs w:val="30"/>
        </w:rPr>
        <w:t>采购需求</w:t>
      </w:r>
    </w:p>
    <w:p>
      <w:pPr>
        <w:jc w:val="center"/>
        <w:rPr>
          <w:b/>
          <w:bCs/>
          <w:sz w:val="30"/>
          <w:szCs w:val="30"/>
        </w:rPr>
      </w:pPr>
      <w:r>
        <w:rPr>
          <w:rFonts w:hint="eastAsia" w:ascii="宋体" w:hAnsi="宋体"/>
          <w:b/>
          <w:bCs/>
          <w:sz w:val="30"/>
          <w:szCs w:val="30"/>
        </w:rPr>
        <w:t>Ⅰ医用氧气系统</w:t>
      </w:r>
    </w:p>
    <w:p>
      <w:pPr>
        <w:rPr>
          <w:b/>
          <w:bCs/>
          <w:sz w:val="24"/>
        </w:rPr>
      </w:pPr>
      <w:r>
        <w:rPr>
          <w:rFonts w:hint="eastAsia" w:ascii="宋体" w:hAnsi="宋体"/>
          <w:b/>
          <w:bCs/>
          <w:sz w:val="24"/>
        </w:rPr>
        <w:t>一、工程概况</w:t>
      </w:r>
    </w:p>
    <w:p>
      <w:pPr>
        <w:rPr>
          <w:rFonts w:hint="eastAsia" w:eastAsia="宋体"/>
          <w:sz w:val="24"/>
          <w:lang w:eastAsia="zh-CN"/>
        </w:rPr>
      </w:pPr>
      <w:r>
        <w:rPr>
          <w:rFonts w:hint="eastAsia" w:ascii="宋体" w:hAnsi="宋体"/>
          <w:sz w:val="24"/>
        </w:rPr>
        <w:t>工程名称：</w:t>
      </w:r>
      <w:r>
        <w:rPr>
          <w:rFonts w:hint="eastAsia" w:ascii="宋体" w:hAnsi="宋体"/>
          <w:sz w:val="24"/>
          <w:lang w:eastAsia="zh-CN"/>
        </w:rPr>
        <w:t>犍为县敖家镇、纪家镇、金石井镇卫生院医疗污水处理系统、医用氧气、监控系统暂估价标段项目</w:t>
      </w:r>
    </w:p>
    <w:p>
      <w:pPr>
        <w:rPr>
          <w:sz w:val="24"/>
        </w:rPr>
      </w:pPr>
      <w:r>
        <w:rPr>
          <w:rFonts w:hint="eastAsia" w:ascii="宋体" w:hAnsi="宋体"/>
          <w:sz w:val="24"/>
        </w:rPr>
        <w:t>工程地址：四川省乐山市犍为县</w:t>
      </w:r>
    </w:p>
    <w:p>
      <w:pPr>
        <w:rPr>
          <w:sz w:val="24"/>
        </w:rPr>
      </w:pPr>
      <w:r>
        <w:rPr>
          <w:rFonts w:hint="eastAsia" w:ascii="宋体" w:hAnsi="宋体"/>
          <w:sz w:val="24"/>
        </w:rPr>
        <w:t>工程内容：中心供氧系统一期管道安装、呼叫系统主线路铺设。</w:t>
      </w:r>
    </w:p>
    <w:p>
      <w:pPr>
        <w:ind w:left="-603" w:leftChars="-294" w:hanging="14" w:hangingChars="6"/>
        <w:rPr>
          <w:sz w:val="24"/>
        </w:rPr>
      </w:pPr>
      <w:r>
        <w:rPr>
          <w:rFonts w:hint="eastAsia" w:ascii="宋体" w:hAnsi="宋体"/>
          <w:sz w:val="24"/>
        </w:rPr>
        <w:t>铝合金设备带、房间内管道安装和各系统快速插座、传呼等元器件安装、氧气站房安装，系统气密性试验、吹扫，整个系统工程的扫尾测试及运转。</w:t>
      </w:r>
    </w:p>
    <w:p>
      <w:pPr>
        <w:ind w:left="-619" w:leftChars="-295" w:firstLine="530" w:firstLineChars="221"/>
        <w:rPr>
          <w:sz w:val="24"/>
        </w:rPr>
      </w:pPr>
      <w:r>
        <w:rPr>
          <w:rFonts w:hint="eastAsia" w:ascii="宋体" w:hAnsi="宋体"/>
          <w:sz w:val="24"/>
        </w:rPr>
        <w:t>工程范围：医院中心供氧系统由中心供氧站、管道、阀门及终端氧气快速接头等组成。医用中心供氧系统氧气主要气源集中在中心供氧站，氧气通过减压装置和管道输送到手术室、抢救室、</w:t>
      </w:r>
      <w:r>
        <w:rPr>
          <w:rFonts w:hint="eastAsia"/>
          <w:sz w:val="24"/>
        </w:rPr>
        <w:t>ICU</w:t>
      </w:r>
      <w:r>
        <w:rPr>
          <w:rFonts w:hint="eastAsia" w:ascii="宋体" w:hAnsi="宋体"/>
          <w:sz w:val="24"/>
        </w:rPr>
        <w:t>、治疗室、新生儿室及各个病房的终端处，是安全、快捷的医疗设备。中心供氧方式有制氧机供氧、氧气瓶组供氧、液氧中心供氧及液氧与氧气瓶组联合供氧。氧气瓶组供氧由高压氧气瓶、汇流排、减压装置、管道及报警装置等组成。</w:t>
      </w:r>
    </w:p>
    <w:p>
      <w:pPr>
        <w:ind w:left="-619" w:leftChars="-295" w:firstLine="530" w:firstLineChars="221"/>
        <w:rPr>
          <w:sz w:val="24"/>
        </w:rPr>
      </w:pPr>
      <w:r>
        <w:rPr>
          <w:rFonts w:hint="eastAsia" w:ascii="宋体" w:hAnsi="宋体"/>
          <w:sz w:val="24"/>
        </w:rPr>
        <w:t>本工程施工项目主要包括氧气中心站、氧气管道、氧气终端、呼叫主机、分机、显示屏、病房设备带安装，电源插座、床头灯安装，气体系统调试等内容。</w:t>
      </w:r>
    </w:p>
    <w:p>
      <w:pPr>
        <w:rPr>
          <w:b/>
          <w:bCs/>
          <w:sz w:val="24"/>
        </w:rPr>
      </w:pPr>
      <w:r>
        <w:rPr>
          <w:rFonts w:hint="eastAsia" w:ascii="宋体" w:hAnsi="宋体"/>
          <w:b/>
          <w:bCs/>
          <w:sz w:val="24"/>
        </w:rPr>
        <w:t>二、熬家卫生院项目相关技术要求及清单</w:t>
      </w:r>
    </w:p>
    <w:p>
      <w:pPr>
        <w:ind w:left="-619" w:leftChars="-295" w:firstLine="530" w:firstLineChars="221"/>
        <w:rPr>
          <w:sz w:val="24"/>
        </w:rPr>
      </w:pPr>
      <w:r>
        <w:rPr>
          <w:rFonts w:hint="eastAsia" w:ascii="宋体" w:hAnsi="宋体"/>
          <w:sz w:val="24"/>
        </w:rPr>
        <w:t>熬家卫生院项目住院楼共计安装</w:t>
      </w:r>
      <w:r>
        <w:rPr>
          <w:rFonts w:hint="eastAsia"/>
          <w:sz w:val="24"/>
        </w:rPr>
        <w:t>70</w:t>
      </w:r>
      <w:r>
        <w:rPr>
          <w:rFonts w:hint="eastAsia" w:ascii="宋体" w:hAnsi="宋体"/>
          <w:sz w:val="24"/>
        </w:rPr>
        <w:t>组供氧端口。整栋住院楼选用</w:t>
      </w:r>
      <w:r>
        <w:rPr>
          <w:rFonts w:hint="eastAsia"/>
          <w:sz w:val="24"/>
        </w:rPr>
        <w:t>4+4</w:t>
      </w:r>
      <w:r>
        <w:rPr>
          <w:rFonts w:hint="eastAsia" w:ascii="宋体" w:hAnsi="宋体"/>
          <w:sz w:val="24"/>
        </w:rPr>
        <w:t>瓶组手动氧气汇流排作为主要氧气气源，安装一台氧气压力报警；整栋住院楼安装氧气终端</w:t>
      </w:r>
      <w:r>
        <w:rPr>
          <w:rFonts w:hint="eastAsia"/>
          <w:sz w:val="24"/>
        </w:rPr>
        <w:t>70</w:t>
      </w:r>
      <w:r>
        <w:rPr>
          <w:rFonts w:hint="eastAsia" w:ascii="宋体" w:hAnsi="宋体"/>
          <w:sz w:val="24"/>
        </w:rPr>
        <w:t>套、智能呼叫系统</w:t>
      </w:r>
      <w:r>
        <w:rPr>
          <w:rFonts w:hint="eastAsia"/>
          <w:sz w:val="24"/>
        </w:rPr>
        <w:t>2</w:t>
      </w:r>
      <w:r>
        <w:rPr>
          <w:rFonts w:hint="eastAsia" w:ascii="宋体" w:hAnsi="宋体"/>
          <w:sz w:val="24"/>
        </w:rPr>
        <w:t>套、分机</w:t>
      </w:r>
      <w:r>
        <w:rPr>
          <w:rFonts w:hint="eastAsia"/>
          <w:sz w:val="24"/>
        </w:rPr>
        <w:t>70</w:t>
      </w:r>
      <w:r>
        <w:rPr>
          <w:rFonts w:hint="eastAsia" w:ascii="宋体" w:hAnsi="宋体"/>
          <w:sz w:val="24"/>
        </w:rPr>
        <w:t>套、</w:t>
      </w:r>
      <w:r>
        <w:rPr>
          <w:rFonts w:hint="eastAsia"/>
          <w:sz w:val="24"/>
        </w:rPr>
        <w:t>70</w:t>
      </w:r>
      <w:r>
        <w:rPr>
          <w:rFonts w:hint="eastAsia" w:ascii="宋体" w:hAnsi="宋体"/>
          <w:sz w:val="24"/>
        </w:rPr>
        <w:t>套床头日光灯、</w:t>
      </w:r>
      <w:r>
        <w:rPr>
          <w:rFonts w:hint="eastAsia"/>
          <w:sz w:val="24"/>
        </w:rPr>
        <w:t>70</w:t>
      </w:r>
      <w:r>
        <w:rPr>
          <w:rFonts w:hint="eastAsia" w:ascii="宋体" w:hAnsi="宋体"/>
          <w:sz w:val="24"/>
        </w:rPr>
        <w:t>套电源插座，病房设备带配套。</w:t>
      </w:r>
    </w:p>
    <w:p>
      <w:pPr>
        <w:spacing w:line="500" w:lineRule="exact"/>
        <w:rPr>
          <w:rFonts w:ascii="仿宋_GB2312" w:eastAsia="仿宋_GB2312"/>
          <w:color w:val="000000"/>
          <w:sz w:val="24"/>
        </w:rPr>
      </w:pPr>
      <w:r>
        <w:rPr>
          <w:rFonts w:hint="eastAsia" w:ascii="新宋体" w:hAnsi="新宋体" w:eastAsia="新宋体"/>
          <w:sz w:val="24"/>
        </w:rPr>
        <w:t>（一）中心供氧系统明细表</w:t>
      </w:r>
    </w:p>
    <w:tbl>
      <w:tblPr>
        <w:tblStyle w:val="31"/>
        <w:tblW w:w="8928" w:type="dxa"/>
        <w:jc w:val="center"/>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257"/>
        <w:gridCol w:w="1276"/>
        <w:gridCol w:w="1687"/>
        <w:gridCol w:w="900"/>
        <w:gridCol w:w="900"/>
        <w:gridCol w:w="1008"/>
        <w:gridCol w:w="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序号</w:t>
            </w:r>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名称</w:t>
            </w:r>
          </w:p>
        </w:tc>
        <w:tc>
          <w:tcPr>
            <w:tcW w:w="1276"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产地</w:t>
            </w:r>
          </w:p>
        </w:tc>
        <w:tc>
          <w:tcPr>
            <w:tcW w:w="168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型号</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单位</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数量</w:t>
            </w:r>
          </w:p>
        </w:tc>
        <w:tc>
          <w:tcPr>
            <w:tcW w:w="1080" w:type="dxa"/>
            <w:gridSpan w:val="2"/>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bookmarkStart w:id="331" w:name="_Hlk363654652"/>
            <w:r>
              <w:rPr>
                <w:rFonts w:hint="eastAsia" w:ascii="新宋体" w:hAnsi="新宋体" w:eastAsia="新宋体"/>
                <w:sz w:val="24"/>
              </w:rPr>
              <w:t>1</w:t>
            </w:r>
            <w:bookmarkEnd w:id="331"/>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氧气汇流排</w:t>
            </w:r>
          </w:p>
        </w:tc>
        <w:tc>
          <w:tcPr>
            <w:tcW w:w="1276"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国内品牌</w:t>
            </w:r>
          </w:p>
        </w:tc>
        <w:tc>
          <w:tcPr>
            <w:tcW w:w="1687" w:type="dxa"/>
            <w:tcBorders>
              <w:top w:val="single" w:color="auto" w:sz="4" w:space="0"/>
              <w:left w:val="nil"/>
              <w:bottom w:val="single" w:color="auto" w:sz="4" w:space="0"/>
              <w:right w:val="single" w:color="auto" w:sz="4" w:space="0"/>
            </w:tcBorders>
          </w:tcPr>
          <w:p>
            <w:pPr>
              <w:spacing w:line="480" w:lineRule="exact"/>
              <w:ind w:firstLine="352" w:firstLineChars="147"/>
              <w:rPr>
                <w:rFonts w:ascii="新宋体" w:hAnsi="新宋体" w:eastAsia="新宋体"/>
                <w:sz w:val="24"/>
              </w:rPr>
            </w:pPr>
            <w:r>
              <w:rPr>
                <w:rFonts w:hint="eastAsia" w:ascii="新宋体" w:hAnsi="新宋体" w:eastAsia="新宋体"/>
                <w:sz w:val="24"/>
              </w:rPr>
              <w:t>4+4瓶组</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套</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1</w:t>
            </w:r>
          </w:p>
        </w:tc>
        <w:tc>
          <w:tcPr>
            <w:tcW w:w="1080" w:type="dxa"/>
            <w:gridSpan w:val="2"/>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2</w:t>
            </w:r>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豪华型设备带</w:t>
            </w:r>
          </w:p>
        </w:tc>
        <w:tc>
          <w:tcPr>
            <w:tcW w:w="1276"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国内品牌</w:t>
            </w:r>
          </w:p>
        </w:tc>
        <w:tc>
          <w:tcPr>
            <w:tcW w:w="168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200×50</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米</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130</w:t>
            </w:r>
          </w:p>
        </w:tc>
        <w:tc>
          <w:tcPr>
            <w:tcW w:w="1080" w:type="dxa"/>
            <w:gridSpan w:val="2"/>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3</w:t>
            </w:r>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氧气终端</w:t>
            </w:r>
          </w:p>
        </w:tc>
        <w:tc>
          <w:tcPr>
            <w:tcW w:w="1276"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国内品牌</w:t>
            </w:r>
          </w:p>
        </w:tc>
        <w:tc>
          <w:tcPr>
            <w:tcW w:w="168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YF-02</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个</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70</w:t>
            </w:r>
          </w:p>
        </w:tc>
        <w:tc>
          <w:tcPr>
            <w:tcW w:w="1080" w:type="dxa"/>
            <w:gridSpan w:val="2"/>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4</w:t>
            </w:r>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氧气压力报警箱</w:t>
            </w:r>
          </w:p>
        </w:tc>
        <w:tc>
          <w:tcPr>
            <w:tcW w:w="1276"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国内品牌</w:t>
            </w:r>
          </w:p>
        </w:tc>
        <w:tc>
          <w:tcPr>
            <w:tcW w:w="168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YF-II</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台</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1</w:t>
            </w:r>
          </w:p>
        </w:tc>
        <w:tc>
          <w:tcPr>
            <w:tcW w:w="1080" w:type="dxa"/>
            <w:gridSpan w:val="2"/>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5</w:t>
            </w:r>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楼层维修阀</w:t>
            </w:r>
          </w:p>
        </w:tc>
        <w:tc>
          <w:tcPr>
            <w:tcW w:w="1276"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国内品牌</w:t>
            </w:r>
          </w:p>
        </w:tc>
        <w:tc>
          <w:tcPr>
            <w:tcW w:w="168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φ14</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个</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2</w:t>
            </w:r>
          </w:p>
        </w:tc>
        <w:tc>
          <w:tcPr>
            <w:tcW w:w="1080" w:type="dxa"/>
            <w:gridSpan w:val="2"/>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6</w:t>
            </w:r>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房间维修阀</w:t>
            </w:r>
          </w:p>
        </w:tc>
        <w:tc>
          <w:tcPr>
            <w:tcW w:w="1276"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国内品牌</w:t>
            </w:r>
          </w:p>
        </w:tc>
        <w:tc>
          <w:tcPr>
            <w:tcW w:w="168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φ8</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个</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20</w:t>
            </w:r>
          </w:p>
        </w:tc>
        <w:tc>
          <w:tcPr>
            <w:tcW w:w="1080" w:type="dxa"/>
            <w:gridSpan w:val="2"/>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7</w:t>
            </w:r>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bookmarkStart w:id="332" w:name="OLE_LINK4"/>
            <w:r>
              <w:rPr>
                <w:rFonts w:hint="eastAsia"/>
                <w:sz w:val="24"/>
              </w:rPr>
              <w:t>无氧紫铜管</w:t>
            </w:r>
            <w:bookmarkEnd w:id="332"/>
          </w:p>
        </w:tc>
        <w:tc>
          <w:tcPr>
            <w:tcW w:w="1276"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国内品牌</w:t>
            </w:r>
          </w:p>
        </w:tc>
        <w:tc>
          <w:tcPr>
            <w:tcW w:w="1687" w:type="dxa"/>
            <w:tcBorders>
              <w:top w:val="single" w:color="auto" w:sz="4" w:space="0"/>
              <w:left w:val="nil"/>
              <w:bottom w:val="single" w:color="auto" w:sz="4" w:space="0"/>
              <w:right w:val="single" w:color="auto" w:sz="4" w:space="0"/>
            </w:tcBorders>
          </w:tcPr>
          <w:p>
            <w:pPr>
              <w:spacing w:line="480" w:lineRule="exact"/>
              <w:ind w:firstLine="235" w:firstLineChars="98"/>
              <w:rPr>
                <w:rFonts w:ascii="新宋体" w:hAnsi="新宋体" w:eastAsia="新宋体"/>
                <w:sz w:val="24"/>
              </w:rPr>
            </w:pPr>
            <w:r>
              <w:rPr>
                <w:rFonts w:hint="eastAsia" w:ascii="新宋体" w:hAnsi="新宋体" w:eastAsia="新宋体"/>
                <w:sz w:val="24"/>
              </w:rPr>
              <w:t>φ14×1</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米</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25</w:t>
            </w:r>
          </w:p>
        </w:tc>
        <w:tc>
          <w:tcPr>
            <w:tcW w:w="1080" w:type="dxa"/>
            <w:gridSpan w:val="2"/>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8</w:t>
            </w:r>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sz w:val="24"/>
              </w:rPr>
              <w:t>无氧紫铜管</w:t>
            </w:r>
          </w:p>
        </w:tc>
        <w:tc>
          <w:tcPr>
            <w:tcW w:w="1276"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国内品牌</w:t>
            </w:r>
          </w:p>
        </w:tc>
        <w:tc>
          <w:tcPr>
            <w:tcW w:w="1687" w:type="dxa"/>
            <w:tcBorders>
              <w:top w:val="single" w:color="auto" w:sz="4" w:space="0"/>
              <w:left w:val="nil"/>
              <w:bottom w:val="single" w:color="auto" w:sz="4" w:space="0"/>
              <w:right w:val="single" w:color="auto" w:sz="4" w:space="0"/>
            </w:tcBorders>
          </w:tcPr>
          <w:p>
            <w:pPr>
              <w:spacing w:line="480" w:lineRule="exact"/>
              <w:ind w:firstLine="235" w:firstLineChars="98"/>
              <w:rPr>
                <w:rFonts w:ascii="新宋体" w:hAnsi="新宋体" w:eastAsia="新宋体"/>
                <w:sz w:val="24"/>
              </w:rPr>
            </w:pPr>
            <w:r>
              <w:rPr>
                <w:rFonts w:hint="eastAsia" w:ascii="新宋体" w:hAnsi="新宋体" w:eastAsia="新宋体"/>
                <w:sz w:val="24"/>
              </w:rPr>
              <w:t>φ1</w:t>
            </w:r>
            <w:bookmarkStart w:id="333" w:name="OLE_LINK6"/>
            <w:r>
              <w:rPr>
                <w:rFonts w:hint="eastAsia" w:ascii="新宋体" w:hAnsi="新宋体" w:eastAsia="新宋体"/>
                <w:sz w:val="24"/>
              </w:rPr>
              <w:t>2×</w:t>
            </w:r>
            <w:bookmarkEnd w:id="333"/>
            <w:r>
              <w:rPr>
                <w:rFonts w:hint="eastAsia" w:ascii="新宋体" w:hAnsi="新宋体" w:eastAsia="新宋体"/>
                <w:sz w:val="24"/>
              </w:rPr>
              <w:t>1</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米</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90</w:t>
            </w:r>
          </w:p>
        </w:tc>
        <w:tc>
          <w:tcPr>
            <w:tcW w:w="1080" w:type="dxa"/>
            <w:gridSpan w:val="2"/>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9</w:t>
            </w:r>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sz w:val="24"/>
              </w:rPr>
              <w:t>无氧紫铜管</w:t>
            </w:r>
          </w:p>
        </w:tc>
        <w:tc>
          <w:tcPr>
            <w:tcW w:w="1276"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国内品牌</w:t>
            </w:r>
          </w:p>
        </w:tc>
        <w:tc>
          <w:tcPr>
            <w:tcW w:w="168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φ8×1</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米</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180</w:t>
            </w:r>
          </w:p>
        </w:tc>
        <w:tc>
          <w:tcPr>
            <w:tcW w:w="1080" w:type="dxa"/>
            <w:gridSpan w:val="2"/>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10</w:t>
            </w:r>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管道管件</w:t>
            </w:r>
          </w:p>
        </w:tc>
        <w:tc>
          <w:tcPr>
            <w:tcW w:w="1276"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国内品牌</w:t>
            </w:r>
          </w:p>
        </w:tc>
        <w:tc>
          <w:tcPr>
            <w:tcW w:w="168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配套</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批</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1</w:t>
            </w:r>
          </w:p>
        </w:tc>
        <w:tc>
          <w:tcPr>
            <w:tcW w:w="1080" w:type="dxa"/>
            <w:gridSpan w:val="2"/>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11</w:t>
            </w:r>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管道吹扫</w:t>
            </w:r>
          </w:p>
        </w:tc>
        <w:tc>
          <w:tcPr>
            <w:tcW w:w="1276"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国内品牌</w:t>
            </w:r>
          </w:p>
        </w:tc>
        <w:tc>
          <w:tcPr>
            <w:tcW w:w="168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项</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1</w:t>
            </w:r>
          </w:p>
        </w:tc>
        <w:tc>
          <w:tcPr>
            <w:tcW w:w="1080" w:type="dxa"/>
            <w:gridSpan w:val="2"/>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12</w:t>
            </w:r>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管道试压</w:t>
            </w:r>
          </w:p>
        </w:tc>
        <w:tc>
          <w:tcPr>
            <w:tcW w:w="1276"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国内品牌</w:t>
            </w:r>
          </w:p>
        </w:tc>
        <w:tc>
          <w:tcPr>
            <w:tcW w:w="168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项</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1</w:t>
            </w:r>
          </w:p>
        </w:tc>
        <w:tc>
          <w:tcPr>
            <w:tcW w:w="1080" w:type="dxa"/>
            <w:gridSpan w:val="2"/>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13</w:t>
            </w:r>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PVC装饰槽</w:t>
            </w:r>
          </w:p>
        </w:tc>
        <w:tc>
          <w:tcPr>
            <w:tcW w:w="1276"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国内品牌</w:t>
            </w:r>
          </w:p>
        </w:tc>
        <w:tc>
          <w:tcPr>
            <w:tcW w:w="168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60×40</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米</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20</w:t>
            </w:r>
          </w:p>
        </w:tc>
        <w:tc>
          <w:tcPr>
            <w:tcW w:w="1080" w:type="dxa"/>
            <w:gridSpan w:val="2"/>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6"/>
          <w:wAfter w:w="5843" w:type="dxa"/>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14</w:t>
            </w:r>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货款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2" w:type="dxa"/>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15</w:t>
            </w:r>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辅助材料</w:t>
            </w:r>
          </w:p>
        </w:tc>
        <w:tc>
          <w:tcPr>
            <w:tcW w:w="5771" w:type="dxa"/>
            <w:gridSpan w:val="5"/>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2" w:type="dxa"/>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16</w:t>
            </w:r>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直接成本</w:t>
            </w:r>
          </w:p>
        </w:tc>
        <w:tc>
          <w:tcPr>
            <w:tcW w:w="5771" w:type="dxa"/>
            <w:gridSpan w:val="5"/>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货款+辅助材料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2" w:type="dxa"/>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17</w:t>
            </w:r>
          </w:p>
        </w:tc>
        <w:tc>
          <w:tcPr>
            <w:tcW w:w="2257" w:type="dxa"/>
            <w:tcBorders>
              <w:top w:val="single" w:color="auto" w:sz="4" w:space="0"/>
              <w:left w:val="nil"/>
              <w:bottom w:val="single" w:color="auto" w:sz="4" w:space="0"/>
              <w:right w:val="single" w:color="auto" w:sz="4" w:space="0"/>
            </w:tcBorders>
          </w:tcPr>
          <w:p>
            <w:pPr>
              <w:spacing w:line="360" w:lineRule="exact"/>
              <w:jc w:val="center"/>
              <w:rPr>
                <w:rFonts w:ascii="新宋体" w:hAnsi="新宋体" w:eastAsia="新宋体"/>
                <w:sz w:val="24"/>
              </w:rPr>
            </w:pPr>
            <w:r>
              <w:rPr>
                <w:rFonts w:hint="eastAsia" w:ascii="新宋体" w:hAnsi="新宋体" w:eastAsia="新宋体"/>
                <w:sz w:val="24"/>
              </w:rPr>
              <w:t>安装调试费、运费等</w:t>
            </w:r>
          </w:p>
        </w:tc>
        <w:tc>
          <w:tcPr>
            <w:tcW w:w="5771" w:type="dxa"/>
            <w:gridSpan w:val="5"/>
            <w:tcBorders>
              <w:top w:val="single" w:color="auto" w:sz="4" w:space="0"/>
              <w:left w:val="nil"/>
              <w:bottom w:val="single" w:color="auto" w:sz="4" w:space="0"/>
              <w:right w:val="single" w:color="auto" w:sz="4" w:space="0"/>
            </w:tcBorders>
          </w:tcPr>
          <w:p>
            <w:pPr>
              <w:spacing w:line="480" w:lineRule="exact"/>
              <w:rPr>
                <w:rFonts w:ascii="新宋体" w:hAnsi="新宋体" w:eastAsia="新宋体"/>
                <w:sz w:val="24"/>
              </w:rPr>
            </w:pPr>
            <w:r>
              <w:rPr>
                <w:rFonts w:hint="eastAsia" w:ascii="新宋体" w:hAnsi="新宋体" w:eastAsia="新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2" w:type="dxa"/>
          <w:trHeight w:val="706" w:hRule="atLeast"/>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18</w:t>
            </w:r>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中心供氧合计</w:t>
            </w:r>
          </w:p>
        </w:tc>
        <w:tc>
          <w:tcPr>
            <w:tcW w:w="5771" w:type="dxa"/>
            <w:gridSpan w:val="5"/>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直接成本+安装调试</w:t>
            </w:r>
          </w:p>
        </w:tc>
      </w:tr>
    </w:tbl>
    <w:p>
      <w:pPr>
        <w:rPr>
          <w:rFonts w:ascii="新宋体" w:hAnsi="新宋体" w:eastAsia="新宋体"/>
          <w:sz w:val="24"/>
        </w:rPr>
      </w:pPr>
      <w:r>
        <w:rPr>
          <w:rFonts w:hint="eastAsia" w:ascii="新宋体" w:hAnsi="新宋体" w:eastAsia="新宋体"/>
          <w:sz w:val="24"/>
        </w:rPr>
        <w:t xml:space="preserve"> </w:t>
      </w:r>
    </w:p>
    <w:p>
      <w:pPr>
        <w:rPr>
          <w:rFonts w:ascii="新宋体" w:hAnsi="新宋体" w:eastAsia="新宋体"/>
          <w:sz w:val="24"/>
        </w:rPr>
      </w:pPr>
      <w:r>
        <w:rPr>
          <w:rFonts w:hint="eastAsia" w:ascii="新宋体" w:hAnsi="新宋体" w:eastAsia="新宋体"/>
          <w:sz w:val="24"/>
        </w:rPr>
        <w:t xml:space="preserve"> </w:t>
      </w:r>
    </w:p>
    <w:p>
      <w:pPr>
        <w:rPr>
          <w:rFonts w:ascii="新宋体" w:hAnsi="新宋体" w:eastAsia="新宋体"/>
          <w:sz w:val="24"/>
        </w:rPr>
      </w:pPr>
      <w:r>
        <w:rPr>
          <w:rFonts w:hint="eastAsia" w:ascii="新宋体" w:hAnsi="新宋体" w:eastAsia="新宋体"/>
          <w:sz w:val="24"/>
        </w:rPr>
        <w:t>(二)智能呼叫系统明细表</w:t>
      </w:r>
    </w:p>
    <w:tbl>
      <w:tblPr>
        <w:tblStyle w:val="31"/>
        <w:tblW w:w="10188" w:type="dxa"/>
        <w:jc w:val="center"/>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2085"/>
        <w:gridCol w:w="1728"/>
        <w:gridCol w:w="1260"/>
        <w:gridCol w:w="900"/>
        <w:gridCol w:w="900"/>
        <w:gridCol w:w="1080"/>
        <w:gridCol w:w="27"/>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95"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序号</w:t>
            </w:r>
          </w:p>
        </w:tc>
        <w:tc>
          <w:tcPr>
            <w:tcW w:w="208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名称</w:t>
            </w:r>
          </w:p>
        </w:tc>
        <w:tc>
          <w:tcPr>
            <w:tcW w:w="1728"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产地</w:t>
            </w:r>
          </w:p>
        </w:tc>
        <w:tc>
          <w:tcPr>
            <w:tcW w:w="126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型号</w:t>
            </w:r>
          </w:p>
        </w:tc>
        <w:tc>
          <w:tcPr>
            <w:tcW w:w="90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单位</w:t>
            </w:r>
          </w:p>
        </w:tc>
        <w:tc>
          <w:tcPr>
            <w:tcW w:w="90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数量</w:t>
            </w:r>
          </w:p>
        </w:tc>
        <w:tc>
          <w:tcPr>
            <w:tcW w:w="108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其他</w:t>
            </w:r>
          </w:p>
        </w:tc>
        <w:tc>
          <w:tcPr>
            <w:tcW w:w="1440" w:type="dxa"/>
            <w:gridSpan w:val="2"/>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5"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rPr>
            </w:pPr>
            <w:bookmarkStart w:id="334" w:name="OLE_LINK5"/>
            <w:r>
              <w:rPr>
                <w:rFonts w:hint="eastAsia" w:ascii="新宋体" w:hAnsi="新宋体" w:eastAsia="新宋体"/>
                <w:sz w:val="24"/>
              </w:rPr>
              <w:t>01</w:t>
            </w:r>
            <w:bookmarkEnd w:id="334"/>
          </w:p>
        </w:tc>
        <w:tc>
          <w:tcPr>
            <w:tcW w:w="208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传呼对讲主机</w:t>
            </w:r>
          </w:p>
        </w:tc>
        <w:tc>
          <w:tcPr>
            <w:tcW w:w="1728"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国内品牌</w:t>
            </w:r>
          </w:p>
        </w:tc>
        <w:tc>
          <w:tcPr>
            <w:tcW w:w="126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STY968</w:t>
            </w:r>
          </w:p>
        </w:tc>
        <w:tc>
          <w:tcPr>
            <w:tcW w:w="90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台</w:t>
            </w:r>
          </w:p>
        </w:tc>
        <w:tc>
          <w:tcPr>
            <w:tcW w:w="90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2</w:t>
            </w:r>
          </w:p>
        </w:tc>
        <w:tc>
          <w:tcPr>
            <w:tcW w:w="108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c>
          <w:tcPr>
            <w:tcW w:w="1440" w:type="dxa"/>
            <w:gridSpan w:val="2"/>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95"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02</w:t>
            </w:r>
          </w:p>
        </w:tc>
        <w:tc>
          <w:tcPr>
            <w:tcW w:w="208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呼叫分机</w:t>
            </w:r>
          </w:p>
        </w:tc>
        <w:tc>
          <w:tcPr>
            <w:tcW w:w="1728"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国内品牌</w:t>
            </w:r>
          </w:p>
        </w:tc>
        <w:tc>
          <w:tcPr>
            <w:tcW w:w="126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FM-16</w:t>
            </w:r>
          </w:p>
        </w:tc>
        <w:tc>
          <w:tcPr>
            <w:tcW w:w="90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门</w:t>
            </w:r>
          </w:p>
        </w:tc>
        <w:tc>
          <w:tcPr>
            <w:tcW w:w="90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70</w:t>
            </w:r>
          </w:p>
        </w:tc>
        <w:tc>
          <w:tcPr>
            <w:tcW w:w="108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c>
          <w:tcPr>
            <w:tcW w:w="1440" w:type="dxa"/>
            <w:gridSpan w:val="2"/>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5"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03</w:t>
            </w:r>
          </w:p>
        </w:tc>
        <w:tc>
          <w:tcPr>
            <w:tcW w:w="2085"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走廊显示屏</w:t>
            </w:r>
          </w:p>
        </w:tc>
        <w:tc>
          <w:tcPr>
            <w:tcW w:w="1728"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国内品牌</w:t>
            </w:r>
          </w:p>
        </w:tc>
        <w:tc>
          <w:tcPr>
            <w:tcW w:w="1260"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XSP-2</w:t>
            </w:r>
          </w:p>
        </w:tc>
        <w:tc>
          <w:tcPr>
            <w:tcW w:w="900"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台</w:t>
            </w:r>
          </w:p>
        </w:tc>
        <w:tc>
          <w:tcPr>
            <w:tcW w:w="900"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2</w:t>
            </w:r>
          </w:p>
        </w:tc>
        <w:tc>
          <w:tcPr>
            <w:tcW w:w="1080"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p>
        </w:tc>
        <w:tc>
          <w:tcPr>
            <w:tcW w:w="1440" w:type="dxa"/>
            <w:gridSpan w:val="2"/>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795"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04</w:t>
            </w:r>
          </w:p>
        </w:tc>
        <w:tc>
          <w:tcPr>
            <w:tcW w:w="2085" w:type="dxa"/>
            <w:tcBorders>
              <w:top w:val="single" w:color="auto" w:sz="4" w:space="0"/>
              <w:left w:val="nil"/>
              <w:bottom w:val="single" w:color="auto" w:sz="4" w:space="0"/>
              <w:right w:val="single" w:color="auto" w:sz="4" w:space="0"/>
            </w:tcBorders>
          </w:tcPr>
          <w:p>
            <w:pPr>
              <w:ind w:firstLine="360" w:firstLineChars="150"/>
              <w:rPr>
                <w:rFonts w:ascii="新宋体" w:hAnsi="新宋体" w:eastAsia="新宋体"/>
                <w:color w:val="auto"/>
                <w:sz w:val="24"/>
              </w:rPr>
            </w:pPr>
            <w:r>
              <w:rPr>
                <w:rFonts w:hint="eastAsia" w:ascii="新宋体" w:hAnsi="新宋体" w:eastAsia="新宋体"/>
                <w:color w:val="auto"/>
                <w:sz w:val="24"/>
              </w:rPr>
              <w:t>呼叫线</w:t>
            </w:r>
          </w:p>
        </w:tc>
        <w:tc>
          <w:tcPr>
            <w:tcW w:w="1728"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国内品牌</w:t>
            </w:r>
          </w:p>
        </w:tc>
        <w:tc>
          <w:tcPr>
            <w:tcW w:w="1260"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0.5</w:t>
            </w:r>
          </w:p>
        </w:tc>
        <w:tc>
          <w:tcPr>
            <w:tcW w:w="900"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米</w:t>
            </w:r>
          </w:p>
        </w:tc>
        <w:tc>
          <w:tcPr>
            <w:tcW w:w="900"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300</w:t>
            </w:r>
          </w:p>
        </w:tc>
        <w:tc>
          <w:tcPr>
            <w:tcW w:w="1080"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p>
        </w:tc>
        <w:tc>
          <w:tcPr>
            <w:tcW w:w="1440" w:type="dxa"/>
            <w:gridSpan w:val="2"/>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795"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05</w:t>
            </w:r>
          </w:p>
        </w:tc>
        <w:tc>
          <w:tcPr>
            <w:tcW w:w="2085" w:type="dxa"/>
            <w:tcBorders>
              <w:top w:val="single" w:color="auto" w:sz="4" w:space="0"/>
              <w:left w:val="nil"/>
              <w:bottom w:val="single" w:color="auto" w:sz="4" w:space="0"/>
              <w:right w:val="single" w:color="auto" w:sz="4" w:space="0"/>
            </w:tcBorders>
          </w:tcPr>
          <w:p>
            <w:pPr>
              <w:ind w:firstLine="360" w:firstLineChars="150"/>
              <w:rPr>
                <w:rFonts w:ascii="新宋体" w:hAnsi="新宋体" w:eastAsia="新宋体"/>
                <w:color w:val="auto"/>
                <w:sz w:val="24"/>
              </w:rPr>
            </w:pPr>
            <w:r>
              <w:rPr>
                <w:rFonts w:hint="eastAsia" w:ascii="新宋体" w:hAnsi="新宋体" w:eastAsia="新宋体"/>
                <w:color w:val="auto"/>
                <w:sz w:val="24"/>
              </w:rPr>
              <w:t>穿线管</w:t>
            </w:r>
          </w:p>
        </w:tc>
        <w:tc>
          <w:tcPr>
            <w:tcW w:w="1728"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国内品牌</w:t>
            </w:r>
          </w:p>
        </w:tc>
        <w:tc>
          <w:tcPr>
            <w:tcW w:w="1260"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16</w:t>
            </w:r>
          </w:p>
        </w:tc>
        <w:tc>
          <w:tcPr>
            <w:tcW w:w="900"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米</w:t>
            </w:r>
          </w:p>
        </w:tc>
        <w:tc>
          <w:tcPr>
            <w:tcW w:w="900"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200</w:t>
            </w:r>
          </w:p>
        </w:tc>
        <w:tc>
          <w:tcPr>
            <w:tcW w:w="1080"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p>
        </w:tc>
        <w:tc>
          <w:tcPr>
            <w:tcW w:w="1440" w:type="dxa"/>
            <w:gridSpan w:val="2"/>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795"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06</w:t>
            </w:r>
          </w:p>
        </w:tc>
        <w:tc>
          <w:tcPr>
            <w:tcW w:w="2085"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货  款</w:t>
            </w:r>
          </w:p>
        </w:tc>
        <w:tc>
          <w:tcPr>
            <w:tcW w:w="7308" w:type="dxa"/>
            <w:gridSpan w:val="7"/>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5"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07</w:t>
            </w:r>
          </w:p>
        </w:tc>
        <w:tc>
          <w:tcPr>
            <w:tcW w:w="2085"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辅助材料</w:t>
            </w:r>
          </w:p>
        </w:tc>
        <w:tc>
          <w:tcPr>
            <w:tcW w:w="5895" w:type="dxa"/>
            <w:gridSpan w:val="6"/>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p>
        </w:tc>
        <w:tc>
          <w:tcPr>
            <w:tcW w:w="1413"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5"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08</w:t>
            </w:r>
          </w:p>
        </w:tc>
        <w:tc>
          <w:tcPr>
            <w:tcW w:w="2085"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直接成本</w:t>
            </w:r>
          </w:p>
        </w:tc>
        <w:tc>
          <w:tcPr>
            <w:tcW w:w="5895" w:type="dxa"/>
            <w:gridSpan w:val="6"/>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货款+辅助材料</w:t>
            </w:r>
          </w:p>
        </w:tc>
        <w:tc>
          <w:tcPr>
            <w:tcW w:w="1413"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5"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09</w:t>
            </w:r>
          </w:p>
        </w:tc>
        <w:tc>
          <w:tcPr>
            <w:tcW w:w="2085" w:type="dxa"/>
            <w:tcBorders>
              <w:top w:val="single" w:color="auto" w:sz="4" w:space="0"/>
              <w:left w:val="nil"/>
              <w:bottom w:val="single" w:color="auto" w:sz="4" w:space="0"/>
              <w:right w:val="single" w:color="auto" w:sz="4" w:space="0"/>
            </w:tcBorders>
          </w:tcPr>
          <w:p>
            <w:pPr>
              <w:spacing w:line="360" w:lineRule="exact"/>
              <w:jc w:val="center"/>
              <w:rPr>
                <w:rFonts w:ascii="新宋体" w:hAnsi="新宋体" w:eastAsia="新宋体"/>
                <w:color w:val="auto"/>
                <w:sz w:val="24"/>
              </w:rPr>
            </w:pPr>
            <w:r>
              <w:rPr>
                <w:rFonts w:hint="eastAsia" w:ascii="新宋体" w:hAnsi="新宋体" w:eastAsia="新宋体"/>
                <w:color w:val="auto"/>
                <w:sz w:val="24"/>
              </w:rPr>
              <w:t>安装调试费、运费等</w:t>
            </w:r>
          </w:p>
        </w:tc>
        <w:tc>
          <w:tcPr>
            <w:tcW w:w="5895" w:type="dxa"/>
            <w:gridSpan w:val="6"/>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p>
        </w:tc>
        <w:tc>
          <w:tcPr>
            <w:tcW w:w="1413"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5"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10</w:t>
            </w:r>
          </w:p>
        </w:tc>
        <w:tc>
          <w:tcPr>
            <w:tcW w:w="2085"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智能呼叫合计</w:t>
            </w:r>
          </w:p>
        </w:tc>
        <w:tc>
          <w:tcPr>
            <w:tcW w:w="5895" w:type="dxa"/>
            <w:gridSpan w:val="6"/>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直接成本+安装调试</w:t>
            </w:r>
          </w:p>
        </w:tc>
        <w:tc>
          <w:tcPr>
            <w:tcW w:w="1413"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88" w:type="dxa"/>
            <w:gridSpan w:val="9"/>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color w:val="auto"/>
                <w:sz w:val="24"/>
              </w:rPr>
            </w:pPr>
          </w:p>
        </w:tc>
      </w:tr>
    </w:tbl>
    <w:p>
      <w:pPr>
        <w:rPr>
          <w:rFonts w:ascii="新宋体" w:hAnsi="新宋体" w:eastAsia="新宋体"/>
          <w:color w:val="auto"/>
          <w:sz w:val="24"/>
        </w:rPr>
      </w:pPr>
      <w:r>
        <w:rPr>
          <w:rFonts w:hint="eastAsia" w:ascii="新宋体" w:hAnsi="新宋体" w:eastAsia="新宋体"/>
          <w:color w:val="auto"/>
          <w:sz w:val="24"/>
        </w:rPr>
        <w:br w:type="page"/>
      </w:r>
      <w:r>
        <w:rPr>
          <w:rFonts w:hint="eastAsia" w:ascii="新宋体" w:hAnsi="新宋体" w:eastAsia="新宋体"/>
          <w:color w:val="auto"/>
          <w:sz w:val="24"/>
        </w:rPr>
        <w:t>（三）配电系统明细表</w:t>
      </w:r>
    </w:p>
    <w:tbl>
      <w:tblPr>
        <w:tblStyle w:val="31"/>
        <w:tblW w:w="10335" w:type="dxa"/>
        <w:jc w:val="center"/>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2268"/>
        <w:gridCol w:w="1425"/>
        <w:gridCol w:w="1440"/>
        <w:gridCol w:w="945"/>
        <w:gridCol w:w="945"/>
        <w:gridCol w:w="945"/>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912"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序号</w:t>
            </w:r>
          </w:p>
        </w:tc>
        <w:tc>
          <w:tcPr>
            <w:tcW w:w="2268"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名称</w:t>
            </w:r>
          </w:p>
        </w:tc>
        <w:tc>
          <w:tcPr>
            <w:tcW w:w="1425"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产地</w:t>
            </w:r>
          </w:p>
        </w:tc>
        <w:tc>
          <w:tcPr>
            <w:tcW w:w="1440"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型号</w:t>
            </w:r>
          </w:p>
        </w:tc>
        <w:tc>
          <w:tcPr>
            <w:tcW w:w="945"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单位</w:t>
            </w:r>
          </w:p>
        </w:tc>
        <w:tc>
          <w:tcPr>
            <w:tcW w:w="945"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数量</w:t>
            </w:r>
          </w:p>
        </w:tc>
        <w:tc>
          <w:tcPr>
            <w:tcW w:w="945"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color w:val="auto"/>
                <w:sz w:val="24"/>
              </w:rPr>
            </w:pPr>
            <w:r>
              <w:rPr>
                <w:rFonts w:hint="eastAsia" w:ascii="新宋体" w:hAnsi="新宋体" w:eastAsia="新宋体"/>
                <w:color w:val="auto"/>
                <w:sz w:val="24"/>
              </w:rPr>
              <w:t>其他</w:t>
            </w:r>
          </w:p>
        </w:tc>
        <w:tc>
          <w:tcPr>
            <w:tcW w:w="1455"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color w:val="auto"/>
                <w:sz w:val="24"/>
              </w:rPr>
            </w:pPr>
            <w:r>
              <w:rPr>
                <w:rFonts w:hint="eastAsia" w:ascii="新宋体" w:hAnsi="新宋体" w:eastAsia="新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912"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color w:val="auto"/>
                <w:sz w:val="24"/>
              </w:rPr>
            </w:pPr>
            <w:bookmarkStart w:id="335" w:name="_Hlk382849523"/>
            <w:r>
              <w:rPr>
                <w:rFonts w:hint="eastAsia" w:ascii="新宋体" w:hAnsi="新宋体" w:eastAsia="新宋体"/>
                <w:color w:val="auto"/>
                <w:sz w:val="24"/>
              </w:rPr>
              <w:t>01</w:t>
            </w:r>
            <w:bookmarkEnd w:id="335"/>
          </w:p>
        </w:tc>
        <w:tc>
          <w:tcPr>
            <w:tcW w:w="2268"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电源开关</w:t>
            </w:r>
          </w:p>
        </w:tc>
        <w:tc>
          <w:tcPr>
            <w:tcW w:w="1425"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国内品牌</w:t>
            </w:r>
          </w:p>
        </w:tc>
        <w:tc>
          <w:tcPr>
            <w:tcW w:w="1440"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10A/220V</w:t>
            </w:r>
          </w:p>
        </w:tc>
        <w:tc>
          <w:tcPr>
            <w:tcW w:w="945"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只</w:t>
            </w:r>
          </w:p>
        </w:tc>
        <w:tc>
          <w:tcPr>
            <w:tcW w:w="945"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70</w:t>
            </w:r>
          </w:p>
        </w:tc>
        <w:tc>
          <w:tcPr>
            <w:tcW w:w="945"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p>
        </w:tc>
        <w:tc>
          <w:tcPr>
            <w:tcW w:w="1455" w:type="dxa"/>
            <w:tcBorders>
              <w:top w:val="single" w:color="auto" w:sz="4" w:space="0"/>
              <w:left w:val="nil"/>
              <w:bottom w:val="single" w:color="auto" w:sz="4" w:space="0"/>
              <w:right w:val="single" w:color="auto" w:sz="4" w:space="0"/>
            </w:tcBorders>
          </w:tcPr>
          <w:p>
            <w:pPr>
              <w:jc w:val="left"/>
              <w:rPr>
                <w:rFonts w:ascii="新宋体" w:hAnsi="新宋体" w:eastAsia="新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912"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02</w:t>
            </w:r>
          </w:p>
        </w:tc>
        <w:tc>
          <w:tcPr>
            <w:tcW w:w="2268"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电源插座</w:t>
            </w:r>
          </w:p>
        </w:tc>
        <w:tc>
          <w:tcPr>
            <w:tcW w:w="1425"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国内品牌</w:t>
            </w:r>
          </w:p>
        </w:tc>
        <w:tc>
          <w:tcPr>
            <w:tcW w:w="1440"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10A/220V</w:t>
            </w:r>
          </w:p>
        </w:tc>
        <w:tc>
          <w:tcPr>
            <w:tcW w:w="945"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只</w:t>
            </w:r>
          </w:p>
        </w:tc>
        <w:tc>
          <w:tcPr>
            <w:tcW w:w="945"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70</w:t>
            </w:r>
          </w:p>
        </w:tc>
        <w:tc>
          <w:tcPr>
            <w:tcW w:w="945"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p>
        </w:tc>
        <w:tc>
          <w:tcPr>
            <w:tcW w:w="1455"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912"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03</w:t>
            </w:r>
          </w:p>
        </w:tc>
        <w:tc>
          <w:tcPr>
            <w:tcW w:w="2268"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床头灯</w:t>
            </w:r>
          </w:p>
        </w:tc>
        <w:tc>
          <w:tcPr>
            <w:tcW w:w="1425"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国内品牌</w:t>
            </w:r>
          </w:p>
        </w:tc>
        <w:tc>
          <w:tcPr>
            <w:tcW w:w="1440"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220V/8w</w:t>
            </w:r>
          </w:p>
        </w:tc>
        <w:tc>
          <w:tcPr>
            <w:tcW w:w="945"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个</w:t>
            </w:r>
          </w:p>
        </w:tc>
        <w:tc>
          <w:tcPr>
            <w:tcW w:w="945"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70</w:t>
            </w:r>
          </w:p>
        </w:tc>
        <w:tc>
          <w:tcPr>
            <w:tcW w:w="945"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p>
        </w:tc>
        <w:tc>
          <w:tcPr>
            <w:tcW w:w="1455" w:type="dxa"/>
            <w:tcBorders>
              <w:top w:val="single" w:color="auto" w:sz="4" w:space="0"/>
              <w:left w:val="nil"/>
              <w:bottom w:val="single" w:color="auto" w:sz="4" w:space="0"/>
              <w:right w:val="single" w:color="auto" w:sz="4" w:space="0"/>
            </w:tcBorders>
          </w:tcPr>
          <w:p>
            <w:pPr>
              <w:ind w:firstLine="240" w:firstLineChars="100"/>
              <w:rPr>
                <w:rFonts w:ascii="新宋体" w:hAnsi="新宋体" w:eastAsia="新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912"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04</w:t>
            </w:r>
          </w:p>
        </w:tc>
        <w:tc>
          <w:tcPr>
            <w:tcW w:w="2268"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床头灯罩</w:t>
            </w:r>
          </w:p>
        </w:tc>
        <w:tc>
          <w:tcPr>
            <w:tcW w:w="1425"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国内品牌</w:t>
            </w:r>
          </w:p>
        </w:tc>
        <w:tc>
          <w:tcPr>
            <w:tcW w:w="1440"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配套</w:t>
            </w:r>
          </w:p>
        </w:tc>
        <w:tc>
          <w:tcPr>
            <w:tcW w:w="945"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个</w:t>
            </w:r>
          </w:p>
        </w:tc>
        <w:tc>
          <w:tcPr>
            <w:tcW w:w="945"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70</w:t>
            </w:r>
          </w:p>
        </w:tc>
        <w:tc>
          <w:tcPr>
            <w:tcW w:w="945"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p>
        </w:tc>
        <w:tc>
          <w:tcPr>
            <w:tcW w:w="1455"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912"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05</w:t>
            </w:r>
          </w:p>
        </w:tc>
        <w:tc>
          <w:tcPr>
            <w:tcW w:w="2268"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铜芯护套线</w:t>
            </w:r>
          </w:p>
        </w:tc>
        <w:tc>
          <w:tcPr>
            <w:tcW w:w="1425"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国内品牌</w:t>
            </w:r>
          </w:p>
        </w:tc>
        <w:tc>
          <w:tcPr>
            <w:tcW w:w="1440"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2.5mm²</w:t>
            </w:r>
          </w:p>
        </w:tc>
        <w:tc>
          <w:tcPr>
            <w:tcW w:w="945"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米</w:t>
            </w:r>
          </w:p>
        </w:tc>
        <w:tc>
          <w:tcPr>
            <w:tcW w:w="945"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380</w:t>
            </w:r>
          </w:p>
        </w:tc>
        <w:tc>
          <w:tcPr>
            <w:tcW w:w="945"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p>
        </w:tc>
        <w:tc>
          <w:tcPr>
            <w:tcW w:w="1455"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912"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06</w:t>
            </w:r>
          </w:p>
        </w:tc>
        <w:tc>
          <w:tcPr>
            <w:tcW w:w="2268"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货款</w:t>
            </w:r>
          </w:p>
        </w:tc>
        <w:tc>
          <w:tcPr>
            <w:tcW w:w="7155" w:type="dxa"/>
            <w:gridSpan w:val="6"/>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912"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07</w:t>
            </w:r>
          </w:p>
        </w:tc>
        <w:tc>
          <w:tcPr>
            <w:tcW w:w="2268"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辅助材料</w:t>
            </w:r>
          </w:p>
        </w:tc>
        <w:tc>
          <w:tcPr>
            <w:tcW w:w="5700" w:type="dxa"/>
            <w:gridSpan w:val="5"/>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p>
        </w:tc>
        <w:tc>
          <w:tcPr>
            <w:tcW w:w="1455"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912"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08</w:t>
            </w:r>
          </w:p>
        </w:tc>
        <w:tc>
          <w:tcPr>
            <w:tcW w:w="2268"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直接成本</w:t>
            </w:r>
          </w:p>
        </w:tc>
        <w:tc>
          <w:tcPr>
            <w:tcW w:w="5700" w:type="dxa"/>
            <w:gridSpan w:val="5"/>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货款+辅助材料</w:t>
            </w:r>
          </w:p>
        </w:tc>
        <w:tc>
          <w:tcPr>
            <w:tcW w:w="1455"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912"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09</w:t>
            </w:r>
          </w:p>
        </w:tc>
        <w:tc>
          <w:tcPr>
            <w:tcW w:w="2268" w:type="dxa"/>
            <w:tcBorders>
              <w:top w:val="single" w:color="auto" w:sz="4" w:space="0"/>
              <w:left w:val="nil"/>
              <w:bottom w:val="single" w:color="auto" w:sz="4" w:space="0"/>
              <w:right w:val="single" w:color="auto" w:sz="4" w:space="0"/>
            </w:tcBorders>
          </w:tcPr>
          <w:p>
            <w:pPr>
              <w:spacing w:line="360" w:lineRule="exact"/>
              <w:jc w:val="center"/>
              <w:rPr>
                <w:rFonts w:ascii="新宋体" w:hAnsi="新宋体" w:eastAsia="新宋体"/>
                <w:color w:val="auto"/>
                <w:sz w:val="24"/>
              </w:rPr>
            </w:pPr>
            <w:r>
              <w:rPr>
                <w:rFonts w:hint="eastAsia" w:ascii="新宋体" w:hAnsi="新宋体" w:eastAsia="新宋体"/>
                <w:color w:val="auto"/>
                <w:sz w:val="24"/>
              </w:rPr>
              <w:t>安装调试费、运费等</w:t>
            </w:r>
          </w:p>
        </w:tc>
        <w:tc>
          <w:tcPr>
            <w:tcW w:w="5700" w:type="dxa"/>
            <w:gridSpan w:val="5"/>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p>
        </w:tc>
        <w:tc>
          <w:tcPr>
            <w:tcW w:w="1455"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912"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10</w:t>
            </w:r>
          </w:p>
        </w:tc>
        <w:tc>
          <w:tcPr>
            <w:tcW w:w="2268"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配电系统合计</w:t>
            </w:r>
          </w:p>
        </w:tc>
        <w:tc>
          <w:tcPr>
            <w:tcW w:w="5700" w:type="dxa"/>
            <w:gridSpan w:val="5"/>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直接成本+安装调试</w:t>
            </w:r>
          </w:p>
        </w:tc>
        <w:tc>
          <w:tcPr>
            <w:tcW w:w="145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10335" w:type="dxa"/>
            <w:gridSpan w:val="8"/>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rPr>
            </w:pPr>
          </w:p>
        </w:tc>
      </w:tr>
    </w:tbl>
    <w:p>
      <w:pPr>
        <w:ind w:firstLine="1670" w:firstLineChars="693"/>
        <w:rPr>
          <w:b/>
          <w:bCs/>
          <w:sz w:val="24"/>
        </w:rPr>
      </w:pPr>
      <w:r>
        <w:rPr>
          <w:rFonts w:hint="eastAsia"/>
          <w:b/>
          <w:bCs/>
          <w:sz w:val="24"/>
        </w:rPr>
        <w:t xml:space="preserve"> </w:t>
      </w:r>
    </w:p>
    <w:p>
      <w:pPr>
        <w:rPr>
          <w:b/>
          <w:bCs/>
          <w:sz w:val="24"/>
        </w:rPr>
      </w:pPr>
      <w:r>
        <w:rPr>
          <w:rFonts w:hint="eastAsia" w:ascii="宋体" w:hAnsi="宋体"/>
          <w:b/>
          <w:bCs/>
          <w:sz w:val="24"/>
        </w:rPr>
        <w:t>二、纪家镇卫生院项目相关技术要求及清单</w:t>
      </w:r>
    </w:p>
    <w:p>
      <w:pPr>
        <w:spacing w:line="360" w:lineRule="auto"/>
        <w:ind w:firstLine="480" w:firstLineChars="200"/>
        <w:rPr>
          <w:sz w:val="24"/>
        </w:rPr>
      </w:pPr>
      <w:r>
        <w:rPr>
          <w:rFonts w:hint="eastAsia" w:ascii="宋体" w:hAnsi="宋体"/>
          <w:sz w:val="24"/>
        </w:rPr>
        <w:t>纪家卫生院项目住院楼共计安装</w:t>
      </w:r>
      <w:r>
        <w:rPr>
          <w:rFonts w:hint="eastAsia"/>
          <w:sz w:val="24"/>
        </w:rPr>
        <w:t>50</w:t>
      </w:r>
      <w:r>
        <w:rPr>
          <w:rFonts w:hint="eastAsia" w:ascii="宋体" w:hAnsi="宋体"/>
          <w:sz w:val="24"/>
        </w:rPr>
        <w:t>组供氧端口。整栋住院楼选用</w:t>
      </w:r>
      <w:r>
        <w:rPr>
          <w:rFonts w:hint="eastAsia"/>
          <w:sz w:val="24"/>
        </w:rPr>
        <w:t>4+4</w:t>
      </w:r>
      <w:r>
        <w:rPr>
          <w:rFonts w:hint="eastAsia" w:ascii="宋体" w:hAnsi="宋体"/>
          <w:sz w:val="24"/>
        </w:rPr>
        <w:t>瓶组手动氧气汇流排作为主要氧气气源，安装一台氧气压力报警；整栋住院楼安装氧气终端</w:t>
      </w:r>
      <w:r>
        <w:rPr>
          <w:rFonts w:hint="eastAsia"/>
          <w:sz w:val="24"/>
        </w:rPr>
        <w:t>50</w:t>
      </w:r>
      <w:r>
        <w:rPr>
          <w:rFonts w:hint="eastAsia" w:ascii="宋体" w:hAnsi="宋体"/>
          <w:sz w:val="24"/>
        </w:rPr>
        <w:t>套、智能呼叫系统</w:t>
      </w:r>
      <w:r>
        <w:rPr>
          <w:rFonts w:hint="eastAsia"/>
          <w:sz w:val="24"/>
        </w:rPr>
        <w:t>1</w:t>
      </w:r>
      <w:r>
        <w:rPr>
          <w:rFonts w:hint="eastAsia" w:ascii="宋体" w:hAnsi="宋体"/>
          <w:sz w:val="24"/>
        </w:rPr>
        <w:t>套、分机</w:t>
      </w:r>
      <w:r>
        <w:rPr>
          <w:rFonts w:hint="eastAsia"/>
          <w:sz w:val="24"/>
        </w:rPr>
        <w:t>42</w:t>
      </w:r>
      <w:r>
        <w:rPr>
          <w:rFonts w:hint="eastAsia" w:ascii="宋体" w:hAnsi="宋体"/>
          <w:sz w:val="24"/>
        </w:rPr>
        <w:t>套、</w:t>
      </w:r>
      <w:r>
        <w:rPr>
          <w:rFonts w:hint="eastAsia"/>
          <w:sz w:val="24"/>
        </w:rPr>
        <w:t>42</w:t>
      </w:r>
      <w:r>
        <w:rPr>
          <w:rFonts w:hint="eastAsia" w:ascii="宋体" w:hAnsi="宋体"/>
          <w:sz w:val="24"/>
        </w:rPr>
        <w:t>套床头日光灯、</w:t>
      </w:r>
      <w:r>
        <w:rPr>
          <w:rFonts w:hint="eastAsia"/>
          <w:sz w:val="24"/>
        </w:rPr>
        <w:t>42</w:t>
      </w:r>
      <w:r>
        <w:rPr>
          <w:rFonts w:hint="eastAsia" w:ascii="宋体" w:hAnsi="宋体"/>
          <w:sz w:val="24"/>
        </w:rPr>
        <w:t>套电源插座，病房设备带配套。</w:t>
      </w:r>
    </w:p>
    <w:p>
      <w:pPr>
        <w:spacing w:line="500" w:lineRule="exact"/>
        <w:rPr>
          <w:rFonts w:ascii="仿宋_GB2312" w:eastAsia="仿宋_GB2312"/>
          <w:color w:val="000000"/>
          <w:sz w:val="24"/>
        </w:rPr>
      </w:pPr>
      <w:r>
        <w:rPr>
          <w:rFonts w:hint="eastAsia" w:ascii="新宋体" w:hAnsi="新宋体" w:eastAsia="新宋体"/>
          <w:sz w:val="24"/>
        </w:rPr>
        <w:t>（一）中心供氧系统明细表</w:t>
      </w:r>
    </w:p>
    <w:tbl>
      <w:tblPr>
        <w:tblStyle w:val="31"/>
        <w:tblW w:w="10341" w:type="dxa"/>
        <w:jc w:val="center"/>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257"/>
        <w:gridCol w:w="1276"/>
        <w:gridCol w:w="1687"/>
        <w:gridCol w:w="900"/>
        <w:gridCol w:w="900"/>
        <w:gridCol w:w="1008"/>
        <w:gridCol w:w="72"/>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序号</w:t>
            </w:r>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名称</w:t>
            </w:r>
          </w:p>
        </w:tc>
        <w:tc>
          <w:tcPr>
            <w:tcW w:w="1276"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产地</w:t>
            </w:r>
          </w:p>
        </w:tc>
        <w:tc>
          <w:tcPr>
            <w:tcW w:w="168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型号</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单位</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数量</w:t>
            </w:r>
          </w:p>
        </w:tc>
        <w:tc>
          <w:tcPr>
            <w:tcW w:w="1080" w:type="dxa"/>
            <w:gridSpan w:val="2"/>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其他</w:t>
            </w:r>
          </w:p>
        </w:tc>
        <w:tc>
          <w:tcPr>
            <w:tcW w:w="1413"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1</w:t>
            </w:r>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氧气汇流排</w:t>
            </w:r>
          </w:p>
        </w:tc>
        <w:tc>
          <w:tcPr>
            <w:tcW w:w="1276"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国内品牌</w:t>
            </w:r>
          </w:p>
        </w:tc>
        <w:tc>
          <w:tcPr>
            <w:tcW w:w="1687" w:type="dxa"/>
            <w:tcBorders>
              <w:top w:val="single" w:color="auto" w:sz="4" w:space="0"/>
              <w:left w:val="nil"/>
              <w:bottom w:val="single" w:color="auto" w:sz="4" w:space="0"/>
              <w:right w:val="single" w:color="auto" w:sz="4" w:space="0"/>
            </w:tcBorders>
          </w:tcPr>
          <w:p>
            <w:pPr>
              <w:spacing w:line="480" w:lineRule="exact"/>
              <w:ind w:firstLine="352" w:firstLineChars="147"/>
              <w:rPr>
                <w:rFonts w:ascii="新宋体" w:hAnsi="新宋体" w:eastAsia="新宋体"/>
                <w:sz w:val="24"/>
              </w:rPr>
            </w:pPr>
            <w:r>
              <w:rPr>
                <w:rFonts w:hint="eastAsia" w:ascii="新宋体" w:hAnsi="新宋体" w:eastAsia="新宋体"/>
                <w:sz w:val="24"/>
              </w:rPr>
              <w:t>4+4瓶组</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套</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1</w:t>
            </w:r>
          </w:p>
        </w:tc>
        <w:tc>
          <w:tcPr>
            <w:tcW w:w="1080" w:type="dxa"/>
            <w:gridSpan w:val="2"/>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c>
          <w:tcPr>
            <w:tcW w:w="1413"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2</w:t>
            </w:r>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豪华型设备带</w:t>
            </w:r>
          </w:p>
        </w:tc>
        <w:tc>
          <w:tcPr>
            <w:tcW w:w="1276"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国内品牌</w:t>
            </w:r>
          </w:p>
        </w:tc>
        <w:tc>
          <w:tcPr>
            <w:tcW w:w="168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200×50</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米</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90</w:t>
            </w:r>
          </w:p>
        </w:tc>
        <w:tc>
          <w:tcPr>
            <w:tcW w:w="1080" w:type="dxa"/>
            <w:gridSpan w:val="2"/>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c>
          <w:tcPr>
            <w:tcW w:w="1413"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3</w:t>
            </w:r>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氧气终端</w:t>
            </w:r>
          </w:p>
        </w:tc>
        <w:tc>
          <w:tcPr>
            <w:tcW w:w="1276"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国内品牌</w:t>
            </w:r>
          </w:p>
        </w:tc>
        <w:tc>
          <w:tcPr>
            <w:tcW w:w="168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YF-02</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个</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50</w:t>
            </w:r>
          </w:p>
        </w:tc>
        <w:tc>
          <w:tcPr>
            <w:tcW w:w="1080" w:type="dxa"/>
            <w:gridSpan w:val="2"/>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c>
          <w:tcPr>
            <w:tcW w:w="1413"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4</w:t>
            </w:r>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氧气压力报警箱</w:t>
            </w:r>
          </w:p>
        </w:tc>
        <w:tc>
          <w:tcPr>
            <w:tcW w:w="1276"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国内品牌</w:t>
            </w:r>
          </w:p>
        </w:tc>
        <w:tc>
          <w:tcPr>
            <w:tcW w:w="168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YF-II</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台</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1</w:t>
            </w:r>
          </w:p>
        </w:tc>
        <w:tc>
          <w:tcPr>
            <w:tcW w:w="1080" w:type="dxa"/>
            <w:gridSpan w:val="2"/>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c>
          <w:tcPr>
            <w:tcW w:w="1413"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5</w:t>
            </w:r>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楼层维修阀</w:t>
            </w:r>
          </w:p>
        </w:tc>
        <w:tc>
          <w:tcPr>
            <w:tcW w:w="1276"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国内品牌</w:t>
            </w:r>
          </w:p>
        </w:tc>
        <w:tc>
          <w:tcPr>
            <w:tcW w:w="168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φ14</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个</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1</w:t>
            </w:r>
          </w:p>
        </w:tc>
        <w:tc>
          <w:tcPr>
            <w:tcW w:w="1080" w:type="dxa"/>
            <w:gridSpan w:val="2"/>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c>
          <w:tcPr>
            <w:tcW w:w="1413"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6</w:t>
            </w:r>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房间维修阀</w:t>
            </w:r>
          </w:p>
        </w:tc>
        <w:tc>
          <w:tcPr>
            <w:tcW w:w="1276"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国内品牌</w:t>
            </w:r>
          </w:p>
        </w:tc>
        <w:tc>
          <w:tcPr>
            <w:tcW w:w="168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φ8</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个</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13</w:t>
            </w:r>
          </w:p>
        </w:tc>
        <w:tc>
          <w:tcPr>
            <w:tcW w:w="1080" w:type="dxa"/>
            <w:gridSpan w:val="2"/>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c>
          <w:tcPr>
            <w:tcW w:w="1413"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7</w:t>
            </w:r>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sz w:val="24"/>
              </w:rPr>
              <w:t>无氧紫铜管</w:t>
            </w:r>
          </w:p>
        </w:tc>
        <w:tc>
          <w:tcPr>
            <w:tcW w:w="1276"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国内品牌</w:t>
            </w:r>
          </w:p>
        </w:tc>
        <w:tc>
          <w:tcPr>
            <w:tcW w:w="1687" w:type="dxa"/>
            <w:tcBorders>
              <w:top w:val="single" w:color="auto" w:sz="4" w:space="0"/>
              <w:left w:val="nil"/>
              <w:bottom w:val="single" w:color="auto" w:sz="4" w:space="0"/>
              <w:right w:val="single" w:color="auto" w:sz="4" w:space="0"/>
            </w:tcBorders>
          </w:tcPr>
          <w:p>
            <w:pPr>
              <w:spacing w:line="480" w:lineRule="exact"/>
              <w:ind w:firstLine="235" w:firstLineChars="98"/>
              <w:rPr>
                <w:rFonts w:ascii="新宋体" w:hAnsi="新宋体" w:eastAsia="新宋体"/>
                <w:sz w:val="24"/>
              </w:rPr>
            </w:pPr>
            <w:r>
              <w:rPr>
                <w:rFonts w:hint="eastAsia" w:ascii="新宋体" w:hAnsi="新宋体" w:eastAsia="新宋体"/>
                <w:sz w:val="24"/>
              </w:rPr>
              <w:t>φ14×1</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米</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20</w:t>
            </w:r>
          </w:p>
        </w:tc>
        <w:tc>
          <w:tcPr>
            <w:tcW w:w="1080" w:type="dxa"/>
            <w:gridSpan w:val="2"/>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c>
          <w:tcPr>
            <w:tcW w:w="1413"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8</w:t>
            </w:r>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sz w:val="24"/>
              </w:rPr>
              <w:t>无氧紫铜管</w:t>
            </w:r>
          </w:p>
        </w:tc>
        <w:tc>
          <w:tcPr>
            <w:tcW w:w="1276"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国内品牌</w:t>
            </w:r>
          </w:p>
        </w:tc>
        <w:tc>
          <w:tcPr>
            <w:tcW w:w="1687" w:type="dxa"/>
            <w:tcBorders>
              <w:top w:val="single" w:color="auto" w:sz="4" w:space="0"/>
              <w:left w:val="nil"/>
              <w:bottom w:val="single" w:color="auto" w:sz="4" w:space="0"/>
              <w:right w:val="single" w:color="auto" w:sz="4" w:space="0"/>
            </w:tcBorders>
          </w:tcPr>
          <w:p>
            <w:pPr>
              <w:spacing w:line="480" w:lineRule="exact"/>
              <w:ind w:firstLine="235" w:firstLineChars="98"/>
              <w:rPr>
                <w:rFonts w:ascii="新宋体" w:hAnsi="新宋体" w:eastAsia="新宋体"/>
                <w:sz w:val="24"/>
              </w:rPr>
            </w:pPr>
            <w:r>
              <w:rPr>
                <w:rFonts w:hint="eastAsia" w:ascii="新宋体" w:hAnsi="新宋体" w:eastAsia="新宋体"/>
                <w:sz w:val="24"/>
              </w:rPr>
              <w:t>φ12×1</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米</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70</w:t>
            </w:r>
          </w:p>
        </w:tc>
        <w:tc>
          <w:tcPr>
            <w:tcW w:w="1080" w:type="dxa"/>
            <w:gridSpan w:val="2"/>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c>
          <w:tcPr>
            <w:tcW w:w="1413"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9</w:t>
            </w:r>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sz w:val="24"/>
              </w:rPr>
              <w:t>无氧紫铜管</w:t>
            </w:r>
          </w:p>
        </w:tc>
        <w:tc>
          <w:tcPr>
            <w:tcW w:w="1276"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国内品牌</w:t>
            </w:r>
          </w:p>
        </w:tc>
        <w:tc>
          <w:tcPr>
            <w:tcW w:w="168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φ8×1</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米</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140</w:t>
            </w:r>
          </w:p>
        </w:tc>
        <w:tc>
          <w:tcPr>
            <w:tcW w:w="1080" w:type="dxa"/>
            <w:gridSpan w:val="2"/>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c>
          <w:tcPr>
            <w:tcW w:w="1413"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10</w:t>
            </w:r>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管道管件</w:t>
            </w:r>
          </w:p>
        </w:tc>
        <w:tc>
          <w:tcPr>
            <w:tcW w:w="1276"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国内品牌</w:t>
            </w:r>
          </w:p>
        </w:tc>
        <w:tc>
          <w:tcPr>
            <w:tcW w:w="168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配套</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批</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1</w:t>
            </w:r>
          </w:p>
        </w:tc>
        <w:tc>
          <w:tcPr>
            <w:tcW w:w="1080" w:type="dxa"/>
            <w:gridSpan w:val="2"/>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c>
          <w:tcPr>
            <w:tcW w:w="1413"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11</w:t>
            </w:r>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管道吹扫</w:t>
            </w:r>
          </w:p>
        </w:tc>
        <w:tc>
          <w:tcPr>
            <w:tcW w:w="1276"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国内品牌</w:t>
            </w:r>
          </w:p>
        </w:tc>
        <w:tc>
          <w:tcPr>
            <w:tcW w:w="168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项</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1</w:t>
            </w:r>
          </w:p>
        </w:tc>
        <w:tc>
          <w:tcPr>
            <w:tcW w:w="1080" w:type="dxa"/>
            <w:gridSpan w:val="2"/>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c>
          <w:tcPr>
            <w:tcW w:w="1413"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12</w:t>
            </w:r>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管道试压</w:t>
            </w:r>
          </w:p>
        </w:tc>
        <w:tc>
          <w:tcPr>
            <w:tcW w:w="1276"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国内品牌</w:t>
            </w:r>
          </w:p>
        </w:tc>
        <w:tc>
          <w:tcPr>
            <w:tcW w:w="168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项</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1</w:t>
            </w:r>
          </w:p>
        </w:tc>
        <w:tc>
          <w:tcPr>
            <w:tcW w:w="1080" w:type="dxa"/>
            <w:gridSpan w:val="2"/>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c>
          <w:tcPr>
            <w:tcW w:w="1413"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13</w:t>
            </w:r>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PVC装饰槽</w:t>
            </w:r>
          </w:p>
        </w:tc>
        <w:tc>
          <w:tcPr>
            <w:tcW w:w="1276"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国内品牌</w:t>
            </w:r>
          </w:p>
        </w:tc>
        <w:tc>
          <w:tcPr>
            <w:tcW w:w="168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60×40</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米</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20</w:t>
            </w:r>
          </w:p>
        </w:tc>
        <w:tc>
          <w:tcPr>
            <w:tcW w:w="1080" w:type="dxa"/>
            <w:gridSpan w:val="2"/>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c>
          <w:tcPr>
            <w:tcW w:w="1413"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14</w:t>
            </w:r>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货款</w:t>
            </w:r>
          </w:p>
        </w:tc>
        <w:tc>
          <w:tcPr>
            <w:tcW w:w="7256" w:type="dxa"/>
            <w:gridSpan w:val="7"/>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15</w:t>
            </w:r>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辅助材料</w:t>
            </w:r>
          </w:p>
        </w:tc>
        <w:tc>
          <w:tcPr>
            <w:tcW w:w="5771" w:type="dxa"/>
            <w:gridSpan w:val="5"/>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c>
          <w:tcPr>
            <w:tcW w:w="1485" w:type="dxa"/>
            <w:gridSpan w:val="2"/>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16</w:t>
            </w:r>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直接成本</w:t>
            </w:r>
          </w:p>
        </w:tc>
        <w:tc>
          <w:tcPr>
            <w:tcW w:w="5771" w:type="dxa"/>
            <w:gridSpan w:val="5"/>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货款+辅助材料</w:t>
            </w:r>
          </w:p>
        </w:tc>
        <w:tc>
          <w:tcPr>
            <w:tcW w:w="1485" w:type="dxa"/>
            <w:gridSpan w:val="2"/>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17</w:t>
            </w:r>
          </w:p>
        </w:tc>
        <w:tc>
          <w:tcPr>
            <w:tcW w:w="2257" w:type="dxa"/>
            <w:tcBorders>
              <w:top w:val="single" w:color="auto" w:sz="4" w:space="0"/>
              <w:left w:val="nil"/>
              <w:bottom w:val="single" w:color="auto" w:sz="4" w:space="0"/>
              <w:right w:val="single" w:color="auto" w:sz="4" w:space="0"/>
            </w:tcBorders>
          </w:tcPr>
          <w:p>
            <w:pPr>
              <w:spacing w:line="360" w:lineRule="exact"/>
              <w:jc w:val="center"/>
              <w:rPr>
                <w:rFonts w:ascii="新宋体" w:hAnsi="新宋体" w:eastAsia="新宋体"/>
                <w:sz w:val="24"/>
              </w:rPr>
            </w:pPr>
            <w:r>
              <w:rPr>
                <w:rFonts w:hint="eastAsia" w:ascii="新宋体" w:hAnsi="新宋体" w:eastAsia="新宋体"/>
                <w:sz w:val="24"/>
              </w:rPr>
              <w:t>安装调试费、运费等</w:t>
            </w:r>
          </w:p>
        </w:tc>
        <w:tc>
          <w:tcPr>
            <w:tcW w:w="5771" w:type="dxa"/>
            <w:gridSpan w:val="5"/>
            <w:tcBorders>
              <w:top w:val="single" w:color="auto" w:sz="4" w:space="0"/>
              <w:left w:val="nil"/>
              <w:bottom w:val="single" w:color="auto" w:sz="4" w:space="0"/>
              <w:right w:val="single" w:color="auto" w:sz="4" w:space="0"/>
            </w:tcBorders>
          </w:tcPr>
          <w:p>
            <w:pPr>
              <w:spacing w:line="480" w:lineRule="exact"/>
              <w:rPr>
                <w:rFonts w:ascii="新宋体" w:hAnsi="新宋体" w:eastAsia="新宋体"/>
                <w:sz w:val="24"/>
              </w:rPr>
            </w:pPr>
            <w:r>
              <w:rPr>
                <w:rFonts w:hint="eastAsia" w:ascii="新宋体" w:hAnsi="新宋体" w:eastAsia="新宋体"/>
                <w:sz w:val="24"/>
              </w:rPr>
              <w:t xml:space="preserve">                </w:t>
            </w:r>
          </w:p>
        </w:tc>
        <w:tc>
          <w:tcPr>
            <w:tcW w:w="1485" w:type="dxa"/>
            <w:gridSpan w:val="2"/>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p>
        </w:tc>
        <w:tc>
          <w:tcPr>
            <w:tcW w:w="2257" w:type="dxa"/>
            <w:tcBorders>
              <w:top w:val="single" w:color="auto" w:sz="4" w:space="0"/>
              <w:left w:val="nil"/>
              <w:bottom w:val="single" w:color="auto" w:sz="4" w:space="0"/>
              <w:right w:val="single" w:color="auto" w:sz="4" w:space="0"/>
            </w:tcBorders>
          </w:tcPr>
          <w:p>
            <w:pPr>
              <w:spacing w:line="360" w:lineRule="exact"/>
              <w:jc w:val="center"/>
              <w:rPr>
                <w:rFonts w:ascii="新宋体" w:hAnsi="新宋体" w:eastAsia="新宋体"/>
                <w:sz w:val="24"/>
              </w:rPr>
            </w:pPr>
          </w:p>
        </w:tc>
        <w:tc>
          <w:tcPr>
            <w:tcW w:w="5771" w:type="dxa"/>
            <w:gridSpan w:val="5"/>
            <w:tcBorders>
              <w:top w:val="single" w:color="auto" w:sz="4" w:space="0"/>
              <w:left w:val="nil"/>
              <w:bottom w:val="single" w:color="auto" w:sz="4" w:space="0"/>
              <w:right w:val="single" w:color="auto" w:sz="4" w:space="0"/>
            </w:tcBorders>
          </w:tcPr>
          <w:p>
            <w:pPr>
              <w:spacing w:line="480" w:lineRule="exact"/>
              <w:rPr>
                <w:rFonts w:ascii="新宋体" w:hAnsi="新宋体" w:eastAsia="新宋体"/>
                <w:sz w:val="24"/>
              </w:rPr>
            </w:pPr>
          </w:p>
        </w:tc>
        <w:tc>
          <w:tcPr>
            <w:tcW w:w="1485" w:type="dxa"/>
            <w:gridSpan w:val="2"/>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18</w:t>
            </w:r>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中心供氧合计</w:t>
            </w:r>
          </w:p>
        </w:tc>
        <w:tc>
          <w:tcPr>
            <w:tcW w:w="5771" w:type="dxa"/>
            <w:gridSpan w:val="5"/>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直接成本+安装调试</w:t>
            </w:r>
          </w:p>
        </w:tc>
        <w:tc>
          <w:tcPr>
            <w:tcW w:w="1485" w:type="dxa"/>
            <w:gridSpan w:val="2"/>
            <w:tcBorders>
              <w:top w:val="single" w:color="auto" w:sz="4" w:space="0"/>
              <w:left w:val="nil"/>
              <w:bottom w:val="single" w:color="auto" w:sz="4" w:space="0"/>
              <w:right w:val="single" w:color="auto" w:sz="4" w:space="0"/>
            </w:tcBorders>
          </w:tcPr>
          <w:p>
            <w:pPr>
              <w:spacing w:line="480" w:lineRule="exact"/>
              <w:ind w:firstLine="240" w:firstLineChars="100"/>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0341" w:type="dxa"/>
            <w:gridSpan w:val="9"/>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本次合计：元</w:t>
            </w:r>
          </w:p>
        </w:tc>
      </w:tr>
    </w:tbl>
    <w:p>
      <w:pPr>
        <w:rPr>
          <w:rFonts w:ascii="新宋体" w:hAnsi="新宋体" w:eastAsia="新宋体"/>
          <w:sz w:val="24"/>
        </w:rPr>
      </w:pPr>
      <w:r>
        <w:rPr>
          <w:rFonts w:hint="eastAsia" w:ascii="新宋体" w:hAnsi="新宋体" w:eastAsia="新宋体"/>
          <w:sz w:val="24"/>
        </w:rPr>
        <w:t xml:space="preserve"> </w:t>
      </w:r>
    </w:p>
    <w:p>
      <w:pPr>
        <w:rPr>
          <w:rFonts w:ascii="新宋体" w:hAnsi="新宋体" w:eastAsia="新宋体"/>
          <w:sz w:val="24"/>
        </w:rPr>
      </w:pPr>
      <w:r>
        <w:rPr>
          <w:rFonts w:hint="eastAsia" w:ascii="新宋体" w:hAnsi="新宋体" w:eastAsia="新宋体"/>
          <w:sz w:val="24"/>
        </w:rPr>
        <w:t>(二)智能呼叫系统明细表</w:t>
      </w:r>
    </w:p>
    <w:tbl>
      <w:tblPr>
        <w:tblStyle w:val="31"/>
        <w:tblW w:w="10188" w:type="dxa"/>
        <w:jc w:val="center"/>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2085"/>
        <w:gridCol w:w="1728"/>
        <w:gridCol w:w="1260"/>
        <w:gridCol w:w="900"/>
        <w:gridCol w:w="900"/>
        <w:gridCol w:w="1080"/>
        <w:gridCol w:w="27"/>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95"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序号</w:t>
            </w:r>
          </w:p>
        </w:tc>
        <w:tc>
          <w:tcPr>
            <w:tcW w:w="208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名称</w:t>
            </w:r>
          </w:p>
        </w:tc>
        <w:tc>
          <w:tcPr>
            <w:tcW w:w="1728"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产地</w:t>
            </w:r>
          </w:p>
        </w:tc>
        <w:tc>
          <w:tcPr>
            <w:tcW w:w="126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型号</w:t>
            </w:r>
          </w:p>
        </w:tc>
        <w:tc>
          <w:tcPr>
            <w:tcW w:w="90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单位</w:t>
            </w:r>
          </w:p>
        </w:tc>
        <w:tc>
          <w:tcPr>
            <w:tcW w:w="90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数量</w:t>
            </w:r>
          </w:p>
        </w:tc>
        <w:tc>
          <w:tcPr>
            <w:tcW w:w="108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其他</w:t>
            </w:r>
          </w:p>
        </w:tc>
        <w:tc>
          <w:tcPr>
            <w:tcW w:w="1440" w:type="dxa"/>
            <w:gridSpan w:val="2"/>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5"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01</w:t>
            </w:r>
          </w:p>
        </w:tc>
        <w:tc>
          <w:tcPr>
            <w:tcW w:w="208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传呼对讲主机</w:t>
            </w:r>
          </w:p>
        </w:tc>
        <w:tc>
          <w:tcPr>
            <w:tcW w:w="1728"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sz w:val="24"/>
              </w:rPr>
              <w:t>国内品牌</w:t>
            </w:r>
          </w:p>
        </w:tc>
        <w:tc>
          <w:tcPr>
            <w:tcW w:w="126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STY968</w:t>
            </w:r>
          </w:p>
        </w:tc>
        <w:tc>
          <w:tcPr>
            <w:tcW w:w="90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台</w:t>
            </w:r>
          </w:p>
        </w:tc>
        <w:tc>
          <w:tcPr>
            <w:tcW w:w="90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1</w:t>
            </w:r>
          </w:p>
        </w:tc>
        <w:tc>
          <w:tcPr>
            <w:tcW w:w="108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c>
          <w:tcPr>
            <w:tcW w:w="1440" w:type="dxa"/>
            <w:gridSpan w:val="2"/>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5"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02</w:t>
            </w:r>
          </w:p>
        </w:tc>
        <w:tc>
          <w:tcPr>
            <w:tcW w:w="2085"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呼叫分机</w:t>
            </w:r>
          </w:p>
        </w:tc>
        <w:tc>
          <w:tcPr>
            <w:tcW w:w="1728"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sz w:val="24"/>
              </w:rPr>
              <w:t>国内品牌</w:t>
            </w:r>
          </w:p>
        </w:tc>
        <w:tc>
          <w:tcPr>
            <w:tcW w:w="126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FM-16</w:t>
            </w:r>
          </w:p>
        </w:tc>
        <w:tc>
          <w:tcPr>
            <w:tcW w:w="90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门</w:t>
            </w:r>
          </w:p>
        </w:tc>
        <w:tc>
          <w:tcPr>
            <w:tcW w:w="90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42</w:t>
            </w:r>
          </w:p>
        </w:tc>
        <w:tc>
          <w:tcPr>
            <w:tcW w:w="108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c>
          <w:tcPr>
            <w:tcW w:w="1440" w:type="dxa"/>
            <w:gridSpan w:val="2"/>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5"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03</w:t>
            </w:r>
          </w:p>
        </w:tc>
        <w:tc>
          <w:tcPr>
            <w:tcW w:w="2085" w:type="dxa"/>
            <w:tcBorders>
              <w:top w:val="single" w:color="auto" w:sz="4" w:space="0"/>
              <w:left w:val="nil"/>
              <w:bottom w:val="single" w:color="auto" w:sz="4" w:space="0"/>
              <w:right w:val="single" w:color="auto" w:sz="4" w:space="0"/>
            </w:tcBorders>
          </w:tcPr>
          <w:p>
            <w:pPr>
              <w:jc w:val="center"/>
              <w:rPr>
                <w:rFonts w:ascii="新宋体" w:hAnsi="新宋体" w:eastAsia="新宋体"/>
                <w:color w:val="auto"/>
                <w:sz w:val="24"/>
              </w:rPr>
            </w:pPr>
            <w:r>
              <w:rPr>
                <w:rFonts w:hint="eastAsia" w:ascii="新宋体" w:hAnsi="新宋体" w:eastAsia="新宋体"/>
                <w:color w:val="auto"/>
                <w:sz w:val="24"/>
              </w:rPr>
              <w:t>走廊显示屏</w:t>
            </w:r>
          </w:p>
        </w:tc>
        <w:tc>
          <w:tcPr>
            <w:tcW w:w="1728"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sz w:val="24"/>
              </w:rPr>
              <w:t>国内品牌</w:t>
            </w:r>
          </w:p>
        </w:tc>
        <w:tc>
          <w:tcPr>
            <w:tcW w:w="126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XSP-2</w:t>
            </w:r>
          </w:p>
        </w:tc>
        <w:tc>
          <w:tcPr>
            <w:tcW w:w="90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台</w:t>
            </w:r>
          </w:p>
        </w:tc>
        <w:tc>
          <w:tcPr>
            <w:tcW w:w="90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1</w:t>
            </w:r>
          </w:p>
        </w:tc>
        <w:tc>
          <w:tcPr>
            <w:tcW w:w="108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c>
          <w:tcPr>
            <w:tcW w:w="1440" w:type="dxa"/>
            <w:gridSpan w:val="2"/>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795"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04</w:t>
            </w:r>
          </w:p>
        </w:tc>
        <w:tc>
          <w:tcPr>
            <w:tcW w:w="2085" w:type="dxa"/>
            <w:tcBorders>
              <w:top w:val="single" w:color="auto" w:sz="4" w:space="0"/>
              <w:left w:val="nil"/>
              <w:bottom w:val="single" w:color="auto" w:sz="4" w:space="0"/>
              <w:right w:val="single" w:color="auto" w:sz="4" w:space="0"/>
            </w:tcBorders>
          </w:tcPr>
          <w:p>
            <w:pPr>
              <w:ind w:firstLine="360" w:firstLineChars="150"/>
              <w:rPr>
                <w:rFonts w:ascii="新宋体" w:hAnsi="新宋体" w:eastAsia="新宋体"/>
                <w:color w:val="auto"/>
                <w:sz w:val="24"/>
              </w:rPr>
            </w:pPr>
            <w:r>
              <w:rPr>
                <w:rFonts w:hint="eastAsia" w:ascii="新宋体" w:hAnsi="新宋体" w:eastAsia="新宋体"/>
                <w:color w:val="auto"/>
                <w:sz w:val="24"/>
              </w:rPr>
              <w:t>呼叫线</w:t>
            </w:r>
          </w:p>
        </w:tc>
        <w:tc>
          <w:tcPr>
            <w:tcW w:w="1728"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国内品牌</w:t>
            </w:r>
          </w:p>
        </w:tc>
        <w:tc>
          <w:tcPr>
            <w:tcW w:w="126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0.5</w:t>
            </w:r>
          </w:p>
        </w:tc>
        <w:tc>
          <w:tcPr>
            <w:tcW w:w="90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米</w:t>
            </w:r>
          </w:p>
        </w:tc>
        <w:tc>
          <w:tcPr>
            <w:tcW w:w="90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150</w:t>
            </w:r>
          </w:p>
        </w:tc>
        <w:tc>
          <w:tcPr>
            <w:tcW w:w="108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c>
          <w:tcPr>
            <w:tcW w:w="1440" w:type="dxa"/>
            <w:gridSpan w:val="2"/>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795"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05</w:t>
            </w:r>
          </w:p>
        </w:tc>
        <w:tc>
          <w:tcPr>
            <w:tcW w:w="2085" w:type="dxa"/>
            <w:tcBorders>
              <w:top w:val="single" w:color="auto" w:sz="4" w:space="0"/>
              <w:left w:val="nil"/>
              <w:bottom w:val="single" w:color="auto" w:sz="4" w:space="0"/>
              <w:right w:val="single" w:color="auto" w:sz="4" w:space="0"/>
            </w:tcBorders>
          </w:tcPr>
          <w:p>
            <w:pPr>
              <w:ind w:firstLine="360" w:firstLineChars="150"/>
              <w:rPr>
                <w:rFonts w:ascii="新宋体" w:hAnsi="新宋体" w:eastAsia="新宋体"/>
                <w:sz w:val="24"/>
              </w:rPr>
            </w:pPr>
            <w:r>
              <w:rPr>
                <w:rFonts w:hint="eastAsia" w:ascii="新宋体" w:hAnsi="新宋体" w:eastAsia="新宋体"/>
                <w:sz w:val="24"/>
              </w:rPr>
              <w:t>穿线管</w:t>
            </w:r>
          </w:p>
        </w:tc>
        <w:tc>
          <w:tcPr>
            <w:tcW w:w="1728"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国内品牌</w:t>
            </w:r>
          </w:p>
        </w:tc>
        <w:tc>
          <w:tcPr>
            <w:tcW w:w="126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16</w:t>
            </w:r>
          </w:p>
        </w:tc>
        <w:tc>
          <w:tcPr>
            <w:tcW w:w="90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米</w:t>
            </w:r>
          </w:p>
        </w:tc>
        <w:tc>
          <w:tcPr>
            <w:tcW w:w="90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100</w:t>
            </w:r>
          </w:p>
        </w:tc>
        <w:tc>
          <w:tcPr>
            <w:tcW w:w="108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c>
          <w:tcPr>
            <w:tcW w:w="1440" w:type="dxa"/>
            <w:gridSpan w:val="2"/>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795"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06</w:t>
            </w:r>
          </w:p>
        </w:tc>
        <w:tc>
          <w:tcPr>
            <w:tcW w:w="208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货  款</w:t>
            </w:r>
          </w:p>
        </w:tc>
        <w:tc>
          <w:tcPr>
            <w:tcW w:w="7308" w:type="dxa"/>
            <w:gridSpan w:val="7"/>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5"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07</w:t>
            </w:r>
          </w:p>
        </w:tc>
        <w:tc>
          <w:tcPr>
            <w:tcW w:w="208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辅助材料</w:t>
            </w:r>
          </w:p>
        </w:tc>
        <w:tc>
          <w:tcPr>
            <w:tcW w:w="5895" w:type="dxa"/>
            <w:gridSpan w:val="6"/>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c>
          <w:tcPr>
            <w:tcW w:w="1413"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5"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08</w:t>
            </w:r>
          </w:p>
        </w:tc>
        <w:tc>
          <w:tcPr>
            <w:tcW w:w="208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直接成本</w:t>
            </w:r>
          </w:p>
        </w:tc>
        <w:tc>
          <w:tcPr>
            <w:tcW w:w="5895" w:type="dxa"/>
            <w:gridSpan w:val="6"/>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货款+辅助材料</w:t>
            </w:r>
          </w:p>
        </w:tc>
        <w:tc>
          <w:tcPr>
            <w:tcW w:w="1413"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5"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09</w:t>
            </w:r>
          </w:p>
        </w:tc>
        <w:tc>
          <w:tcPr>
            <w:tcW w:w="2085" w:type="dxa"/>
            <w:tcBorders>
              <w:top w:val="single" w:color="auto" w:sz="4" w:space="0"/>
              <w:left w:val="nil"/>
              <w:bottom w:val="single" w:color="auto" w:sz="4" w:space="0"/>
              <w:right w:val="single" w:color="auto" w:sz="4" w:space="0"/>
            </w:tcBorders>
          </w:tcPr>
          <w:p>
            <w:pPr>
              <w:spacing w:line="360" w:lineRule="exact"/>
              <w:jc w:val="center"/>
              <w:rPr>
                <w:rFonts w:ascii="新宋体" w:hAnsi="新宋体" w:eastAsia="新宋体"/>
                <w:sz w:val="24"/>
              </w:rPr>
            </w:pPr>
            <w:r>
              <w:rPr>
                <w:rFonts w:hint="eastAsia" w:ascii="新宋体" w:hAnsi="新宋体" w:eastAsia="新宋体"/>
                <w:sz w:val="24"/>
              </w:rPr>
              <w:t>安装调试费、运费等</w:t>
            </w:r>
          </w:p>
        </w:tc>
        <w:tc>
          <w:tcPr>
            <w:tcW w:w="5895" w:type="dxa"/>
            <w:gridSpan w:val="6"/>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c>
          <w:tcPr>
            <w:tcW w:w="1413"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5"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10</w:t>
            </w:r>
          </w:p>
        </w:tc>
        <w:tc>
          <w:tcPr>
            <w:tcW w:w="208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智能呼叫合计</w:t>
            </w:r>
          </w:p>
        </w:tc>
        <w:tc>
          <w:tcPr>
            <w:tcW w:w="5895" w:type="dxa"/>
            <w:gridSpan w:val="6"/>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直接成本+安装调试</w:t>
            </w:r>
          </w:p>
        </w:tc>
        <w:tc>
          <w:tcPr>
            <w:tcW w:w="1413"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88" w:type="dxa"/>
            <w:gridSpan w:val="9"/>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本次合计：元</w:t>
            </w:r>
          </w:p>
        </w:tc>
      </w:tr>
    </w:tbl>
    <w:p>
      <w:pPr>
        <w:rPr>
          <w:rFonts w:ascii="新宋体" w:hAnsi="新宋体" w:eastAsia="新宋体"/>
          <w:sz w:val="24"/>
        </w:rPr>
      </w:pPr>
      <w:r>
        <w:rPr>
          <w:rFonts w:hint="eastAsia" w:ascii="新宋体" w:hAnsi="新宋体" w:eastAsia="新宋体"/>
          <w:sz w:val="24"/>
        </w:rPr>
        <w:br w:type="page"/>
      </w:r>
      <w:r>
        <w:rPr>
          <w:rFonts w:hint="eastAsia" w:ascii="新宋体" w:hAnsi="新宋体" w:eastAsia="新宋体"/>
          <w:sz w:val="24"/>
        </w:rPr>
        <w:t>（三）配电系统明细表</w:t>
      </w:r>
    </w:p>
    <w:tbl>
      <w:tblPr>
        <w:tblStyle w:val="31"/>
        <w:tblW w:w="10335" w:type="dxa"/>
        <w:jc w:val="center"/>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2268"/>
        <w:gridCol w:w="1425"/>
        <w:gridCol w:w="1440"/>
        <w:gridCol w:w="945"/>
        <w:gridCol w:w="945"/>
        <w:gridCol w:w="945"/>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912"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序号</w:t>
            </w:r>
          </w:p>
        </w:tc>
        <w:tc>
          <w:tcPr>
            <w:tcW w:w="2268"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名称</w:t>
            </w:r>
          </w:p>
        </w:tc>
        <w:tc>
          <w:tcPr>
            <w:tcW w:w="142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产地</w:t>
            </w:r>
          </w:p>
        </w:tc>
        <w:tc>
          <w:tcPr>
            <w:tcW w:w="144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型号</w:t>
            </w:r>
          </w:p>
        </w:tc>
        <w:tc>
          <w:tcPr>
            <w:tcW w:w="94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单位</w:t>
            </w:r>
          </w:p>
        </w:tc>
        <w:tc>
          <w:tcPr>
            <w:tcW w:w="94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数量</w:t>
            </w:r>
          </w:p>
        </w:tc>
        <w:tc>
          <w:tcPr>
            <w:tcW w:w="945"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其他</w:t>
            </w:r>
          </w:p>
        </w:tc>
        <w:tc>
          <w:tcPr>
            <w:tcW w:w="1455"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912"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01</w:t>
            </w:r>
          </w:p>
        </w:tc>
        <w:tc>
          <w:tcPr>
            <w:tcW w:w="2268"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电源开关</w:t>
            </w:r>
          </w:p>
        </w:tc>
        <w:tc>
          <w:tcPr>
            <w:tcW w:w="142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国内品牌</w:t>
            </w:r>
          </w:p>
        </w:tc>
        <w:tc>
          <w:tcPr>
            <w:tcW w:w="144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10A/220V</w:t>
            </w:r>
          </w:p>
        </w:tc>
        <w:tc>
          <w:tcPr>
            <w:tcW w:w="94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只</w:t>
            </w:r>
          </w:p>
        </w:tc>
        <w:tc>
          <w:tcPr>
            <w:tcW w:w="94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42</w:t>
            </w:r>
          </w:p>
        </w:tc>
        <w:tc>
          <w:tcPr>
            <w:tcW w:w="94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c>
          <w:tcPr>
            <w:tcW w:w="1455" w:type="dxa"/>
            <w:tcBorders>
              <w:top w:val="single" w:color="auto" w:sz="4" w:space="0"/>
              <w:left w:val="nil"/>
              <w:bottom w:val="single" w:color="auto" w:sz="4" w:space="0"/>
              <w:right w:val="single" w:color="auto" w:sz="4" w:space="0"/>
            </w:tcBorders>
          </w:tcPr>
          <w:p>
            <w:pPr>
              <w:jc w:val="left"/>
              <w:rPr>
                <w:rFonts w:ascii="新宋体" w:hAnsi="新宋体" w:eastAsia="新宋体"/>
                <w:sz w:val="24"/>
              </w:rPr>
            </w:pPr>
            <w:r>
              <w:rPr>
                <w:rFonts w:hint="eastAsia" w:ascii="新宋体" w:hAnsi="新宋体" w:eastAsia="新宋体"/>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912"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02</w:t>
            </w:r>
          </w:p>
        </w:tc>
        <w:tc>
          <w:tcPr>
            <w:tcW w:w="2268"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电源插座</w:t>
            </w:r>
          </w:p>
        </w:tc>
        <w:tc>
          <w:tcPr>
            <w:tcW w:w="142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国内品牌</w:t>
            </w:r>
          </w:p>
        </w:tc>
        <w:tc>
          <w:tcPr>
            <w:tcW w:w="144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10A/220V</w:t>
            </w:r>
          </w:p>
        </w:tc>
        <w:tc>
          <w:tcPr>
            <w:tcW w:w="94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只</w:t>
            </w:r>
          </w:p>
        </w:tc>
        <w:tc>
          <w:tcPr>
            <w:tcW w:w="94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42</w:t>
            </w:r>
          </w:p>
        </w:tc>
        <w:tc>
          <w:tcPr>
            <w:tcW w:w="94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c>
          <w:tcPr>
            <w:tcW w:w="145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912"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03</w:t>
            </w:r>
          </w:p>
        </w:tc>
        <w:tc>
          <w:tcPr>
            <w:tcW w:w="2268"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床头灯</w:t>
            </w:r>
          </w:p>
        </w:tc>
        <w:tc>
          <w:tcPr>
            <w:tcW w:w="142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国内品牌</w:t>
            </w:r>
          </w:p>
        </w:tc>
        <w:tc>
          <w:tcPr>
            <w:tcW w:w="144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220V/8w</w:t>
            </w:r>
          </w:p>
        </w:tc>
        <w:tc>
          <w:tcPr>
            <w:tcW w:w="94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个</w:t>
            </w:r>
          </w:p>
        </w:tc>
        <w:tc>
          <w:tcPr>
            <w:tcW w:w="94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42</w:t>
            </w:r>
          </w:p>
        </w:tc>
        <w:tc>
          <w:tcPr>
            <w:tcW w:w="94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c>
          <w:tcPr>
            <w:tcW w:w="1455" w:type="dxa"/>
            <w:tcBorders>
              <w:top w:val="single" w:color="auto" w:sz="4" w:space="0"/>
              <w:left w:val="nil"/>
              <w:bottom w:val="single" w:color="auto" w:sz="4" w:space="0"/>
              <w:right w:val="single" w:color="auto" w:sz="4" w:space="0"/>
            </w:tcBorders>
          </w:tcPr>
          <w:p>
            <w:pPr>
              <w:ind w:firstLine="360" w:firstLineChars="150"/>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912"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04</w:t>
            </w:r>
          </w:p>
        </w:tc>
        <w:tc>
          <w:tcPr>
            <w:tcW w:w="2268"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床头灯罩</w:t>
            </w:r>
          </w:p>
        </w:tc>
        <w:tc>
          <w:tcPr>
            <w:tcW w:w="142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国内品牌</w:t>
            </w:r>
          </w:p>
        </w:tc>
        <w:tc>
          <w:tcPr>
            <w:tcW w:w="144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配套</w:t>
            </w:r>
          </w:p>
        </w:tc>
        <w:tc>
          <w:tcPr>
            <w:tcW w:w="94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个</w:t>
            </w:r>
          </w:p>
        </w:tc>
        <w:tc>
          <w:tcPr>
            <w:tcW w:w="94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42</w:t>
            </w:r>
          </w:p>
        </w:tc>
        <w:tc>
          <w:tcPr>
            <w:tcW w:w="94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c>
          <w:tcPr>
            <w:tcW w:w="145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912"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05</w:t>
            </w:r>
          </w:p>
        </w:tc>
        <w:tc>
          <w:tcPr>
            <w:tcW w:w="2268"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铜芯护套线</w:t>
            </w:r>
          </w:p>
        </w:tc>
        <w:tc>
          <w:tcPr>
            <w:tcW w:w="142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国内品牌</w:t>
            </w:r>
          </w:p>
        </w:tc>
        <w:tc>
          <w:tcPr>
            <w:tcW w:w="144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2.5mm²</w:t>
            </w:r>
          </w:p>
        </w:tc>
        <w:tc>
          <w:tcPr>
            <w:tcW w:w="94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米</w:t>
            </w:r>
          </w:p>
        </w:tc>
        <w:tc>
          <w:tcPr>
            <w:tcW w:w="94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240</w:t>
            </w:r>
          </w:p>
        </w:tc>
        <w:tc>
          <w:tcPr>
            <w:tcW w:w="94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c>
          <w:tcPr>
            <w:tcW w:w="145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912"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06</w:t>
            </w:r>
          </w:p>
        </w:tc>
        <w:tc>
          <w:tcPr>
            <w:tcW w:w="2268"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货款</w:t>
            </w:r>
          </w:p>
        </w:tc>
        <w:tc>
          <w:tcPr>
            <w:tcW w:w="7155" w:type="dxa"/>
            <w:gridSpan w:val="6"/>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912"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07</w:t>
            </w:r>
          </w:p>
        </w:tc>
        <w:tc>
          <w:tcPr>
            <w:tcW w:w="2268"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辅助材料</w:t>
            </w:r>
          </w:p>
        </w:tc>
        <w:tc>
          <w:tcPr>
            <w:tcW w:w="5700" w:type="dxa"/>
            <w:gridSpan w:val="5"/>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c>
          <w:tcPr>
            <w:tcW w:w="145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912"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08</w:t>
            </w:r>
          </w:p>
        </w:tc>
        <w:tc>
          <w:tcPr>
            <w:tcW w:w="2268"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直接成本</w:t>
            </w:r>
          </w:p>
        </w:tc>
        <w:tc>
          <w:tcPr>
            <w:tcW w:w="5700" w:type="dxa"/>
            <w:gridSpan w:val="5"/>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货款+辅助材料</w:t>
            </w:r>
          </w:p>
        </w:tc>
        <w:tc>
          <w:tcPr>
            <w:tcW w:w="145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912"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09</w:t>
            </w:r>
          </w:p>
        </w:tc>
        <w:tc>
          <w:tcPr>
            <w:tcW w:w="2268" w:type="dxa"/>
            <w:tcBorders>
              <w:top w:val="single" w:color="auto" w:sz="4" w:space="0"/>
              <w:left w:val="nil"/>
              <w:bottom w:val="single" w:color="auto" w:sz="4" w:space="0"/>
              <w:right w:val="single" w:color="auto" w:sz="4" w:space="0"/>
            </w:tcBorders>
          </w:tcPr>
          <w:p>
            <w:pPr>
              <w:spacing w:line="360" w:lineRule="exact"/>
              <w:jc w:val="center"/>
              <w:rPr>
                <w:rFonts w:ascii="新宋体" w:hAnsi="新宋体" w:eastAsia="新宋体"/>
                <w:sz w:val="24"/>
              </w:rPr>
            </w:pPr>
            <w:r>
              <w:rPr>
                <w:rFonts w:hint="eastAsia" w:ascii="新宋体" w:hAnsi="新宋体" w:eastAsia="新宋体"/>
                <w:sz w:val="24"/>
              </w:rPr>
              <w:t>安装调试费、运费等</w:t>
            </w:r>
          </w:p>
        </w:tc>
        <w:tc>
          <w:tcPr>
            <w:tcW w:w="5700" w:type="dxa"/>
            <w:gridSpan w:val="5"/>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w:t>
            </w:r>
          </w:p>
        </w:tc>
        <w:tc>
          <w:tcPr>
            <w:tcW w:w="145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912"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10</w:t>
            </w:r>
          </w:p>
        </w:tc>
        <w:tc>
          <w:tcPr>
            <w:tcW w:w="2268"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配电系统合计</w:t>
            </w:r>
          </w:p>
        </w:tc>
        <w:tc>
          <w:tcPr>
            <w:tcW w:w="5700" w:type="dxa"/>
            <w:gridSpan w:val="5"/>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直接成本+安装调试</w:t>
            </w:r>
          </w:p>
        </w:tc>
        <w:tc>
          <w:tcPr>
            <w:tcW w:w="145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10335" w:type="dxa"/>
            <w:gridSpan w:val="8"/>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本次合计：元</w:t>
            </w:r>
          </w:p>
        </w:tc>
      </w:tr>
    </w:tbl>
    <w:p>
      <w:pPr>
        <w:ind w:firstLine="1670" w:firstLineChars="693"/>
        <w:rPr>
          <w:b/>
          <w:bCs/>
          <w:sz w:val="24"/>
        </w:rPr>
      </w:pPr>
      <w:r>
        <w:rPr>
          <w:b/>
          <w:bCs/>
          <w:sz w:val="24"/>
        </w:rPr>
        <w:t xml:space="preserve"> </w:t>
      </w:r>
    </w:p>
    <w:p>
      <w:pPr>
        <w:rPr>
          <w:b/>
          <w:bCs/>
          <w:sz w:val="24"/>
        </w:rPr>
      </w:pPr>
      <w:r>
        <w:rPr>
          <w:rFonts w:hint="eastAsia" w:ascii="宋体" w:hAnsi="宋体"/>
          <w:b/>
          <w:bCs/>
          <w:sz w:val="24"/>
        </w:rPr>
        <w:t>四、金石井镇卫生院项目相关技术要求及清单</w:t>
      </w:r>
    </w:p>
    <w:p>
      <w:pPr>
        <w:spacing w:line="360" w:lineRule="auto"/>
        <w:ind w:firstLine="480" w:firstLineChars="200"/>
        <w:rPr>
          <w:rFonts w:ascii="方正楷体简体" w:hAnsi="黑体"/>
          <w:b/>
          <w:bCs/>
          <w:sz w:val="24"/>
          <w:u w:val="thick"/>
        </w:rPr>
      </w:pPr>
      <w:r>
        <w:rPr>
          <w:rFonts w:hint="eastAsia" w:ascii="宋体" w:hAnsi="宋体"/>
          <w:sz w:val="24"/>
        </w:rPr>
        <w:t>金石井卫生院项目住院楼共计安装</w:t>
      </w:r>
      <w:r>
        <w:rPr>
          <w:rFonts w:hint="eastAsia"/>
          <w:sz w:val="24"/>
        </w:rPr>
        <w:t>50</w:t>
      </w:r>
      <w:r>
        <w:rPr>
          <w:rFonts w:hint="eastAsia" w:ascii="宋体" w:hAnsi="宋体"/>
          <w:sz w:val="24"/>
        </w:rPr>
        <w:t>组供氧端口。整栋住院楼选用</w:t>
      </w:r>
      <w:r>
        <w:rPr>
          <w:rFonts w:hint="eastAsia"/>
          <w:sz w:val="24"/>
        </w:rPr>
        <w:t>4+4</w:t>
      </w:r>
      <w:r>
        <w:rPr>
          <w:rFonts w:hint="eastAsia" w:ascii="宋体" w:hAnsi="宋体"/>
          <w:sz w:val="24"/>
        </w:rPr>
        <w:t>瓶组手动氧气汇流排作为主要氧气气源，安装一台氧气压力报警；整栋住院楼安装氧气终端</w:t>
      </w:r>
      <w:r>
        <w:rPr>
          <w:rFonts w:hint="eastAsia"/>
          <w:sz w:val="24"/>
        </w:rPr>
        <w:t>50</w:t>
      </w:r>
      <w:r>
        <w:rPr>
          <w:rFonts w:hint="eastAsia" w:ascii="宋体" w:hAnsi="宋体"/>
          <w:sz w:val="24"/>
        </w:rPr>
        <w:t>套、智能呼叫系统</w:t>
      </w:r>
      <w:r>
        <w:rPr>
          <w:rFonts w:hint="eastAsia"/>
          <w:sz w:val="24"/>
        </w:rPr>
        <w:t>1</w:t>
      </w:r>
      <w:r>
        <w:rPr>
          <w:rFonts w:hint="eastAsia" w:ascii="宋体" w:hAnsi="宋体"/>
          <w:sz w:val="24"/>
        </w:rPr>
        <w:t>套、分机</w:t>
      </w:r>
      <w:r>
        <w:rPr>
          <w:rFonts w:hint="eastAsia"/>
          <w:sz w:val="24"/>
        </w:rPr>
        <w:t>42</w:t>
      </w:r>
      <w:r>
        <w:rPr>
          <w:rFonts w:hint="eastAsia" w:ascii="宋体" w:hAnsi="宋体"/>
          <w:sz w:val="24"/>
        </w:rPr>
        <w:t>套、</w:t>
      </w:r>
      <w:r>
        <w:rPr>
          <w:rFonts w:hint="eastAsia"/>
          <w:sz w:val="24"/>
        </w:rPr>
        <w:t>42</w:t>
      </w:r>
      <w:r>
        <w:rPr>
          <w:rFonts w:hint="eastAsia" w:ascii="宋体" w:hAnsi="宋体"/>
          <w:sz w:val="24"/>
        </w:rPr>
        <w:t>套床头日光灯、</w:t>
      </w:r>
      <w:r>
        <w:rPr>
          <w:rFonts w:hint="eastAsia"/>
          <w:sz w:val="24"/>
        </w:rPr>
        <w:t>42</w:t>
      </w:r>
      <w:r>
        <w:rPr>
          <w:rFonts w:hint="eastAsia" w:ascii="宋体" w:hAnsi="宋体"/>
          <w:sz w:val="24"/>
        </w:rPr>
        <w:t>套电源插座，病房设备带配套。</w:t>
      </w:r>
    </w:p>
    <w:p>
      <w:pPr>
        <w:spacing w:line="500" w:lineRule="exact"/>
        <w:rPr>
          <w:rFonts w:ascii="仿宋_GB2312" w:eastAsia="仿宋_GB2312"/>
          <w:color w:val="000000"/>
          <w:sz w:val="24"/>
        </w:rPr>
      </w:pPr>
      <w:r>
        <w:rPr>
          <w:rFonts w:hint="eastAsia" w:ascii="新宋体" w:hAnsi="新宋体" w:eastAsia="新宋体"/>
          <w:sz w:val="24"/>
        </w:rPr>
        <w:t>（一）中心供氧系统明细表</w:t>
      </w:r>
    </w:p>
    <w:tbl>
      <w:tblPr>
        <w:tblStyle w:val="31"/>
        <w:tblW w:w="10341" w:type="dxa"/>
        <w:jc w:val="center"/>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257"/>
        <w:gridCol w:w="1276"/>
        <w:gridCol w:w="1687"/>
        <w:gridCol w:w="900"/>
        <w:gridCol w:w="900"/>
        <w:gridCol w:w="1008"/>
        <w:gridCol w:w="72"/>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序号</w:t>
            </w:r>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名称</w:t>
            </w:r>
          </w:p>
        </w:tc>
        <w:tc>
          <w:tcPr>
            <w:tcW w:w="1276"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产地</w:t>
            </w:r>
          </w:p>
        </w:tc>
        <w:tc>
          <w:tcPr>
            <w:tcW w:w="168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型号</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单位</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数量</w:t>
            </w:r>
          </w:p>
        </w:tc>
        <w:tc>
          <w:tcPr>
            <w:tcW w:w="1080" w:type="dxa"/>
            <w:gridSpan w:val="2"/>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其他</w:t>
            </w:r>
          </w:p>
        </w:tc>
        <w:tc>
          <w:tcPr>
            <w:tcW w:w="1413"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1</w:t>
            </w:r>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氧气汇流排</w:t>
            </w:r>
          </w:p>
        </w:tc>
        <w:tc>
          <w:tcPr>
            <w:tcW w:w="1276"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国内品牌</w:t>
            </w:r>
          </w:p>
        </w:tc>
        <w:tc>
          <w:tcPr>
            <w:tcW w:w="1687" w:type="dxa"/>
            <w:tcBorders>
              <w:top w:val="single" w:color="auto" w:sz="4" w:space="0"/>
              <w:left w:val="nil"/>
              <w:bottom w:val="single" w:color="auto" w:sz="4" w:space="0"/>
              <w:right w:val="single" w:color="auto" w:sz="4" w:space="0"/>
            </w:tcBorders>
          </w:tcPr>
          <w:p>
            <w:pPr>
              <w:spacing w:line="480" w:lineRule="exact"/>
              <w:ind w:firstLine="352" w:firstLineChars="147"/>
              <w:rPr>
                <w:rFonts w:ascii="新宋体" w:hAnsi="新宋体" w:eastAsia="新宋体"/>
                <w:sz w:val="24"/>
              </w:rPr>
            </w:pPr>
            <w:r>
              <w:rPr>
                <w:rFonts w:hint="eastAsia" w:ascii="新宋体" w:hAnsi="新宋体" w:eastAsia="新宋体"/>
                <w:sz w:val="24"/>
              </w:rPr>
              <w:t>4+4瓶组</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套</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1</w:t>
            </w:r>
          </w:p>
        </w:tc>
        <w:tc>
          <w:tcPr>
            <w:tcW w:w="1080" w:type="dxa"/>
            <w:gridSpan w:val="2"/>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c>
          <w:tcPr>
            <w:tcW w:w="1413"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2</w:t>
            </w:r>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豪华型设备带</w:t>
            </w:r>
          </w:p>
        </w:tc>
        <w:tc>
          <w:tcPr>
            <w:tcW w:w="1276"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国内品牌</w:t>
            </w:r>
          </w:p>
        </w:tc>
        <w:tc>
          <w:tcPr>
            <w:tcW w:w="168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200×50</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米</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90</w:t>
            </w:r>
          </w:p>
        </w:tc>
        <w:tc>
          <w:tcPr>
            <w:tcW w:w="1080" w:type="dxa"/>
            <w:gridSpan w:val="2"/>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c>
          <w:tcPr>
            <w:tcW w:w="1413"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3</w:t>
            </w:r>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氧气终端</w:t>
            </w:r>
          </w:p>
        </w:tc>
        <w:tc>
          <w:tcPr>
            <w:tcW w:w="1276"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国内品牌</w:t>
            </w:r>
          </w:p>
        </w:tc>
        <w:tc>
          <w:tcPr>
            <w:tcW w:w="168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YF-02</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个</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50</w:t>
            </w:r>
          </w:p>
        </w:tc>
        <w:tc>
          <w:tcPr>
            <w:tcW w:w="1080" w:type="dxa"/>
            <w:gridSpan w:val="2"/>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c>
          <w:tcPr>
            <w:tcW w:w="1413"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4</w:t>
            </w:r>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氧气压力报警箱</w:t>
            </w:r>
          </w:p>
        </w:tc>
        <w:tc>
          <w:tcPr>
            <w:tcW w:w="1276"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国内品牌</w:t>
            </w:r>
          </w:p>
        </w:tc>
        <w:tc>
          <w:tcPr>
            <w:tcW w:w="168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YF-II</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台</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1</w:t>
            </w:r>
          </w:p>
        </w:tc>
        <w:tc>
          <w:tcPr>
            <w:tcW w:w="1080" w:type="dxa"/>
            <w:gridSpan w:val="2"/>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c>
          <w:tcPr>
            <w:tcW w:w="1413"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5</w:t>
            </w:r>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楼层维修阀</w:t>
            </w:r>
          </w:p>
        </w:tc>
        <w:tc>
          <w:tcPr>
            <w:tcW w:w="1276"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国内品牌</w:t>
            </w:r>
          </w:p>
        </w:tc>
        <w:tc>
          <w:tcPr>
            <w:tcW w:w="168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φ14</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个</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1</w:t>
            </w:r>
          </w:p>
        </w:tc>
        <w:tc>
          <w:tcPr>
            <w:tcW w:w="1080" w:type="dxa"/>
            <w:gridSpan w:val="2"/>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c>
          <w:tcPr>
            <w:tcW w:w="1413"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6</w:t>
            </w:r>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房间维修阀</w:t>
            </w:r>
          </w:p>
        </w:tc>
        <w:tc>
          <w:tcPr>
            <w:tcW w:w="1276"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国内品牌</w:t>
            </w:r>
          </w:p>
        </w:tc>
        <w:tc>
          <w:tcPr>
            <w:tcW w:w="168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φ8</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个</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13</w:t>
            </w:r>
          </w:p>
        </w:tc>
        <w:tc>
          <w:tcPr>
            <w:tcW w:w="1080" w:type="dxa"/>
            <w:gridSpan w:val="2"/>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c>
          <w:tcPr>
            <w:tcW w:w="1413"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7</w:t>
            </w:r>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sz w:val="24"/>
              </w:rPr>
              <w:t>无氧紫铜管</w:t>
            </w:r>
          </w:p>
        </w:tc>
        <w:tc>
          <w:tcPr>
            <w:tcW w:w="1276"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国内品牌</w:t>
            </w:r>
          </w:p>
        </w:tc>
        <w:tc>
          <w:tcPr>
            <w:tcW w:w="1687" w:type="dxa"/>
            <w:tcBorders>
              <w:top w:val="single" w:color="auto" w:sz="4" w:space="0"/>
              <w:left w:val="nil"/>
              <w:bottom w:val="single" w:color="auto" w:sz="4" w:space="0"/>
              <w:right w:val="single" w:color="auto" w:sz="4" w:space="0"/>
            </w:tcBorders>
          </w:tcPr>
          <w:p>
            <w:pPr>
              <w:spacing w:line="480" w:lineRule="exact"/>
              <w:ind w:firstLine="235" w:firstLineChars="98"/>
              <w:rPr>
                <w:rFonts w:ascii="新宋体" w:hAnsi="新宋体" w:eastAsia="新宋体"/>
                <w:sz w:val="24"/>
              </w:rPr>
            </w:pPr>
            <w:r>
              <w:rPr>
                <w:rFonts w:hint="eastAsia" w:ascii="新宋体" w:hAnsi="新宋体" w:eastAsia="新宋体"/>
                <w:sz w:val="24"/>
              </w:rPr>
              <w:t>φ14×1</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米</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20</w:t>
            </w:r>
          </w:p>
        </w:tc>
        <w:tc>
          <w:tcPr>
            <w:tcW w:w="1080" w:type="dxa"/>
            <w:gridSpan w:val="2"/>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c>
          <w:tcPr>
            <w:tcW w:w="1413"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8</w:t>
            </w:r>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sz w:val="24"/>
              </w:rPr>
              <w:t>无氧紫铜管</w:t>
            </w:r>
          </w:p>
        </w:tc>
        <w:tc>
          <w:tcPr>
            <w:tcW w:w="1276"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国内品牌</w:t>
            </w:r>
          </w:p>
        </w:tc>
        <w:tc>
          <w:tcPr>
            <w:tcW w:w="1687" w:type="dxa"/>
            <w:tcBorders>
              <w:top w:val="single" w:color="auto" w:sz="4" w:space="0"/>
              <w:left w:val="nil"/>
              <w:bottom w:val="single" w:color="auto" w:sz="4" w:space="0"/>
              <w:right w:val="single" w:color="auto" w:sz="4" w:space="0"/>
            </w:tcBorders>
          </w:tcPr>
          <w:p>
            <w:pPr>
              <w:spacing w:line="480" w:lineRule="exact"/>
              <w:ind w:firstLine="235" w:firstLineChars="98"/>
              <w:rPr>
                <w:rFonts w:ascii="新宋体" w:hAnsi="新宋体" w:eastAsia="新宋体"/>
                <w:sz w:val="24"/>
              </w:rPr>
            </w:pPr>
            <w:r>
              <w:rPr>
                <w:rFonts w:hint="eastAsia" w:ascii="新宋体" w:hAnsi="新宋体" w:eastAsia="新宋体"/>
                <w:sz w:val="24"/>
              </w:rPr>
              <w:t>φ12×1</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米</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70</w:t>
            </w:r>
          </w:p>
        </w:tc>
        <w:tc>
          <w:tcPr>
            <w:tcW w:w="1080" w:type="dxa"/>
            <w:gridSpan w:val="2"/>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c>
          <w:tcPr>
            <w:tcW w:w="1413"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9</w:t>
            </w:r>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sz w:val="24"/>
              </w:rPr>
              <w:t>无氧紫铜管</w:t>
            </w:r>
          </w:p>
        </w:tc>
        <w:tc>
          <w:tcPr>
            <w:tcW w:w="1276"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国内品牌</w:t>
            </w:r>
          </w:p>
        </w:tc>
        <w:tc>
          <w:tcPr>
            <w:tcW w:w="168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φ8×1</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米</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140</w:t>
            </w:r>
          </w:p>
        </w:tc>
        <w:tc>
          <w:tcPr>
            <w:tcW w:w="1080" w:type="dxa"/>
            <w:gridSpan w:val="2"/>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c>
          <w:tcPr>
            <w:tcW w:w="1413"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10</w:t>
            </w:r>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管道管件</w:t>
            </w:r>
          </w:p>
        </w:tc>
        <w:tc>
          <w:tcPr>
            <w:tcW w:w="1276"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国内品牌</w:t>
            </w:r>
          </w:p>
        </w:tc>
        <w:tc>
          <w:tcPr>
            <w:tcW w:w="168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配套</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批</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1</w:t>
            </w:r>
          </w:p>
        </w:tc>
        <w:tc>
          <w:tcPr>
            <w:tcW w:w="1080" w:type="dxa"/>
            <w:gridSpan w:val="2"/>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c>
          <w:tcPr>
            <w:tcW w:w="1413"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11</w:t>
            </w:r>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管道吹扫</w:t>
            </w:r>
          </w:p>
        </w:tc>
        <w:tc>
          <w:tcPr>
            <w:tcW w:w="1276"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国内品牌</w:t>
            </w:r>
          </w:p>
        </w:tc>
        <w:tc>
          <w:tcPr>
            <w:tcW w:w="168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项</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1</w:t>
            </w:r>
          </w:p>
        </w:tc>
        <w:tc>
          <w:tcPr>
            <w:tcW w:w="1080" w:type="dxa"/>
            <w:gridSpan w:val="2"/>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c>
          <w:tcPr>
            <w:tcW w:w="1413"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12</w:t>
            </w:r>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管道试压</w:t>
            </w:r>
          </w:p>
        </w:tc>
        <w:tc>
          <w:tcPr>
            <w:tcW w:w="1276"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国内品牌</w:t>
            </w:r>
          </w:p>
        </w:tc>
        <w:tc>
          <w:tcPr>
            <w:tcW w:w="168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项</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1</w:t>
            </w:r>
          </w:p>
        </w:tc>
        <w:tc>
          <w:tcPr>
            <w:tcW w:w="1080" w:type="dxa"/>
            <w:gridSpan w:val="2"/>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c>
          <w:tcPr>
            <w:tcW w:w="1413"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13</w:t>
            </w:r>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PVC装饰槽</w:t>
            </w:r>
          </w:p>
        </w:tc>
        <w:tc>
          <w:tcPr>
            <w:tcW w:w="1276"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国内品牌</w:t>
            </w:r>
          </w:p>
        </w:tc>
        <w:tc>
          <w:tcPr>
            <w:tcW w:w="168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60×40</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米</w:t>
            </w:r>
          </w:p>
        </w:tc>
        <w:tc>
          <w:tcPr>
            <w:tcW w:w="90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20</w:t>
            </w:r>
          </w:p>
        </w:tc>
        <w:tc>
          <w:tcPr>
            <w:tcW w:w="1080" w:type="dxa"/>
            <w:gridSpan w:val="2"/>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c>
          <w:tcPr>
            <w:tcW w:w="1413"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14</w:t>
            </w:r>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货款</w:t>
            </w:r>
          </w:p>
        </w:tc>
        <w:tc>
          <w:tcPr>
            <w:tcW w:w="7256" w:type="dxa"/>
            <w:gridSpan w:val="7"/>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15</w:t>
            </w:r>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辅助材料</w:t>
            </w:r>
          </w:p>
        </w:tc>
        <w:tc>
          <w:tcPr>
            <w:tcW w:w="5771" w:type="dxa"/>
            <w:gridSpan w:val="5"/>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c>
          <w:tcPr>
            <w:tcW w:w="1485" w:type="dxa"/>
            <w:gridSpan w:val="2"/>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16</w:t>
            </w:r>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直接成本</w:t>
            </w:r>
          </w:p>
        </w:tc>
        <w:tc>
          <w:tcPr>
            <w:tcW w:w="5771" w:type="dxa"/>
            <w:gridSpan w:val="5"/>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货款+辅助材料</w:t>
            </w:r>
          </w:p>
        </w:tc>
        <w:tc>
          <w:tcPr>
            <w:tcW w:w="1485" w:type="dxa"/>
            <w:gridSpan w:val="2"/>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17</w:t>
            </w:r>
          </w:p>
        </w:tc>
        <w:tc>
          <w:tcPr>
            <w:tcW w:w="2257" w:type="dxa"/>
            <w:tcBorders>
              <w:top w:val="single" w:color="auto" w:sz="4" w:space="0"/>
              <w:left w:val="nil"/>
              <w:bottom w:val="single" w:color="auto" w:sz="4" w:space="0"/>
              <w:right w:val="single" w:color="auto" w:sz="4" w:space="0"/>
            </w:tcBorders>
          </w:tcPr>
          <w:p>
            <w:pPr>
              <w:spacing w:line="360" w:lineRule="exact"/>
              <w:jc w:val="center"/>
              <w:rPr>
                <w:rFonts w:ascii="新宋体" w:hAnsi="新宋体" w:eastAsia="新宋体"/>
                <w:sz w:val="24"/>
              </w:rPr>
            </w:pPr>
            <w:r>
              <w:rPr>
                <w:rFonts w:hint="eastAsia" w:ascii="新宋体" w:hAnsi="新宋体" w:eastAsia="新宋体"/>
                <w:sz w:val="24"/>
              </w:rPr>
              <w:t>安装调试费、运费等</w:t>
            </w:r>
          </w:p>
        </w:tc>
        <w:tc>
          <w:tcPr>
            <w:tcW w:w="5771" w:type="dxa"/>
            <w:gridSpan w:val="5"/>
            <w:tcBorders>
              <w:top w:val="single" w:color="auto" w:sz="4" w:space="0"/>
              <w:left w:val="nil"/>
              <w:bottom w:val="single" w:color="auto" w:sz="4" w:space="0"/>
              <w:right w:val="single" w:color="auto" w:sz="4" w:space="0"/>
            </w:tcBorders>
          </w:tcPr>
          <w:p>
            <w:pPr>
              <w:spacing w:line="480" w:lineRule="exact"/>
              <w:rPr>
                <w:rFonts w:ascii="新宋体" w:hAnsi="新宋体" w:eastAsia="新宋体"/>
                <w:sz w:val="24"/>
              </w:rPr>
            </w:pPr>
            <w:r>
              <w:rPr>
                <w:rFonts w:hint="eastAsia" w:ascii="新宋体" w:hAnsi="新宋体" w:eastAsia="新宋体"/>
                <w:sz w:val="24"/>
              </w:rPr>
              <w:t xml:space="preserve">                包含</w:t>
            </w:r>
          </w:p>
        </w:tc>
        <w:tc>
          <w:tcPr>
            <w:tcW w:w="1485" w:type="dxa"/>
            <w:gridSpan w:val="2"/>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82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18</w:t>
            </w:r>
          </w:p>
        </w:tc>
        <w:tc>
          <w:tcPr>
            <w:tcW w:w="2257"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中心供氧合计</w:t>
            </w:r>
          </w:p>
        </w:tc>
        <w:tc>
          <w:tcPr>
            <w:tcW w:w="5771" w:type="dxa"/>
            <w:gridSpan w:val="5"/>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直接成本+安装调试</w:t>
            </w:r>
          </w:p>
        </w:tc>
        <w:tc>
          <w:tcPr>
            <w:tcW w:w="1485" w:type="dxa"/>
            <w:gridSpan w:val="2"/>
            <w:tcBorders>
              <w:top w:val="single" w:color="auto" w:sz="4" w:space="0"/>
              <w:left w:val="nil"/>
              <w:bottom w:val="single" w:color="auto" w:sz="4" w:space="0"/>
              <w:right w:val="single" w:color="auto" w:sz="4" w:space="0"/>
            </w:tcBorders>
          </w:tcPr>
          <w:p>
            <w:pPr>
              <w:spacing w:line="480" w:lineRule="exact"/>
              <w:ind w:firstLine="240" w:firstLineChars="100"/>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0341" w:type="dxa"/>
            <w:gridSpan w:val="9"/>
            <w:tcBorders>
              <w:top w:val="single" w:color="auto" w:sz="4" w:space="0"/>
              <w:left w:val="single" w:color="auto" w:sz="4" w:space="0"/>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本次合计：元</w:t>
            </w:r>
          </w:p>
        </w:tc>
      </w:tr>
    </w:tbl>
    <w:p>
      <w:pPr>
        <w:rPr>
          <w:rFonts w:ascii="新宋体" w:hAnsi="新宋体" w:eastAsia="新宋体"/>
          <w:sz w:val="24"/>
        </w:rPr>
      </w:pPr>
      <w:r>
        <w:rPr>
          <w:rFonts w:hint="eastAsia" w:ascii="新宋体" w:hAnsi="新宋体" w:eastAsia="新宋体"/>
          <w:sz w:val="24"/>
        </w:rPr>
        <w:t xml:space="preserve"> </w:t>
      </w:r>
    </w:p>
    <w:p>
      <w:pPr>
        <w:rPr>
          <w:rFonts w:ascii="新宋体" w:hAnsi="新宋体" w:eastAsia="新宋体"/>
          <w:sz w:val="24"/>
        </w:rPr>
      </w:pPr>
      <w:r>
        <w:rPr>
          <w:rFonts w:hint="eastAsia" w:ascii="新宋体" w:hAnsi="新宋体" w:eastAsia="新宋体"/>
          <w:sz w:val="24"/>
        </w:rPr>
        <w:t>(二)智能呼叫系统明细表</w:t>
      </w:r>
    </w:p>
    <w:tbl>
      <w:tblPr>
        <w:tblStyle w:val="31"/>
        <w:tblW w:w="10188" w:type="dxa"/>
        <w:jc w:val="center"/>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2085"/>
        <w:gridCol w:w="1728"/>
        <w:gridCol w:w="1260"/>
        <w:gridCol w:w="900"/>
        <w:gridCol w:w="900"/>
        <w:gridCol w:w="1080"/>
        <w:gridCol w:w="27"/>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95"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序号</w:t>
            </w:r>
          </w:p>
        </w:tc>
        <w:tc>
          <w:tcPr>
            <w:tcW w:w="208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名称</w:t>
            </w:r>
          </w:p>
        </w:tc>
        <w:tc>
          <w:tcPr>
            <w:tcW w:w="1728"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产地</w:t>
            </w:r>
          </w:p>
        </w:tc>
        <w:tc>
          <w:tcPr>
            <w:tcW w:w="126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型号</w:t>
            </w:r>
          </w:p>
        </w:tc>
        <w:tc>
          <w:tcPr>
            <w:tcW w:w="90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单位</w:t>
            </w:r>
          </w:p>
        </w:tc>
        <w:tc>
          <w:tcPr>
            <w:tcW w:w="90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数量</w:t>
            </w:r>
          </w:p>
        </w:tc>
        <w:tc>
          <w:tcPr>
            <w:tcW w:w="1080"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其他</w:t>
            </w:r>
          </w:p>
        </w:tc>
        <w:tc>
          <w:tcPr>
            <w:tcW w:w="1440" w:type="dxa"/>
            <w:gridSpan w:val="2"/>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5"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01</w:t>
            </w:r>
          </w:p>
        </w:tc>
        <w:tc>
          <w:tcPr>
            <w:tcW w:w="208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传呼对讲主机</w:t>
            </w:r>
          </w:p>
        </w:tc>
        <w:tc>
          <w:tcPr>
            <w:tcW w:w="1728"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国内品牌</w:t>
            </w:r>
          </w:p>
        </w:tc>
        <w:tc>
          <w:tcPr>
            <w:tcW w:w="126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STY968</w:t>
            </w:r>
          </w:p>
        </w:tc>
        <w:tc>
          <w:tcPr>
            <w:tcW w:w="90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台</w:t>
            </w:r>
          </w:p>
        </w:tc>
        <w:tc>
          <w:tcPr>
            <w:tcW w:w="90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1</w:t>
            </w:r>
          </w:p>
        </w:tc>
        <w:tc>
          <w:tcPr>
            <w:tcW w:w="108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c>
          <w:tcPr>
            <w:tcW w:w="1440" w:type="dxa"/>
            <w:gridSpan w:val="2"/>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5"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02</w:t>
            </w:r>
          </w:p>
        </w:tc>
        <w:tc>
          <w:tcPr>
            <w:tcW w:w="208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呼叫分机</w:t>
            </w:r>
          </w:p>
        </w:tc>
        <w:tc>
          <w:tcPr>
            <w:tcW w:w="1728"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国内品牌</w:t>
            </w:r>
          </w:p>
        </w:tc>
        <w:tc>
          <w:tcPr>
            <w:tcW w:w="126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FM-16</w:t>
            </w:r>
          </w:p>
        </w:tc>
        <w:tc>
          <w:tcPr>
            <w:tcW w:w="90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门</w:t>
            </w:r>
          </w:p>
        </w:tc>
        <w:tc>
          <w:tcPr>
            <w:tcW w:w="90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42</w:t>
            </w:r>
          </w:p>
        </w:tc>
        <w:tc>
          <w:tcPr>
            <w:tcW w:w="108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c>
          <w:tcPr>
            <w:tcW w:w="1440" w:type="dxa"/>
            <w:gridSpan w:val="2"/>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5"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03</w:t>
            </w:r>
          </w:p>
        </w:tc>
        <w:tc>
          <w:tcPr>
            <w:tcW w:w="208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走廊显示屏</w:t>
            </w:r>
          </w:p>
        </w:tc>
        <w:tc>
          <w:tcPr>
            <w:tcW w:w="1728"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国内品牌</w:t>
            </w:r>
          </w:p>
        </w:tc>
        <w:tc>
          <w:tcPr>
            <w:tcW w:w="126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XSP-2</w:t>
            </w:r>
          </w:p>
        </w:tc>
        <w:tc>
          <w:tcPr>
            <w:tcW w:w="90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台</w:t>
            </w:r>
          </w:p>
        </w:tc>
        <w:tc>
          <w:tcPr>
            <w:tcW w:w="90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1</w:t>
            </w:r>
          </w:p>
        </w:tc>
        <w:tc>
          <w:tcPr>
            <w:tcW w:w="108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c>
          <w:tcPr>
            <w:tcW w:w="1440" w:type="dxa"/>
            <w:gridSpan w:val="2"/>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795"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04</w:t>
            </w:r>
          </w:p>
        </w:tc>
        <w:tc>
          <w:tcPr>
            <w:tcW w:w="2085" w:type="dxa"/>
            <w:tcBorders>
              <w:top w:val="single" w:color="auto" w:sz="4" w:space="0"/>
              <w:left w:val="nil"/>
              <w:bottom w:val="single" w:color="auto" w:sz="4" w:space="0"/>
              <w:right w:val="single" w:color="auto" w:sz="4" w:space="0"/>
            </w:tcBorders>
          </w:tcPr>
          <w:p>
            <w:pPr>
              <w:ind w:firstLine="360" w:firstLineChars="150"/>
              <w:rPr>
                <w:rFonts w:ascii="新宋体" w:hAnsi="新宋体" w:eastAsia="新宋体"/>
                <w:sz w:val="24"/>
              </w:rPr>
            </w:pPr>
            <w:r>
              <w:rPr>
                <w:rFonts w:hint="eastAsia" w:ascii="新宋体" w:hAnsi="新宋体" w:eastAsia="新宋体"/>
                <w:sz w:val="24"/>
              </w:rPr>
              <w:t>呼叫线</w:t>
            </w:r>
          </w:p>
        </w:tc>
        <w:tc>
          <w:tcPr>
            <w:tcW w:w="1728"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国内品牌</w:t>
            </w:r>
          </w:p>
        </w:tc>
        <w:tc>
          <w:tcPr>
            <w:tcW w:w="126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0.5</w:t>
            </w:r>
          </w:p>
        </w:tc>
        <w:tc>
          <w:tcPr>
            <w:tcW w:w="90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米</w:t>
            </w:r>
          </w:p>
        </w:tc>
        <w:tc>
          <w:tcPr>
            <w:tcW w:w="90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150</w:t>
            </w:r>
          </w:p>
        </w:tc>
        <w:tc>
          <w:tcPr>
            <w:tcW w:w="108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c>
          <w:tcPr>
            <w:tcW w:w="1440" w:type="dxa"/>
            <w:gridSpan w:val="2"/>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795"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05</w:t>
            </w:r>
          </w:p>
        </w:tc>
        <w:tc>
          <w:tcPr>
            <w:tcW w:w="2085" w:type="dxa"/>
            <w:tcBorders>
              <w:top w:val="single" w:color="auto" w:sz="4" w:space="0"/>
              <w:left w:val="nil"/>
              <w:bottom w:val="single" w:color="auto" w:sz="4" w:space="0"/>
              <w:right w:val="single" w:color="auto" w:sz="4" w:space="0"/>
            </w:tcBorders>
          </w:tcPr>
          <w:p>
            <w:pPr>
              <w:ind w:firstLine="360" w:firstLineChars="150"/>
              <w:rPr>
                <w:rFonts w:ascii="新宋体" w:hAnsi="新宋体" w:eastAsia="新宋体"/>
                <w:sz w:val="24"/>
              </w:rPr>
            </w:pPr>
            <w:r>
              <w:rPr>
                <w:rFonts w:hint="eastAsia" w:ascii="新宋体" w:hAnsi="新宋体" w:eastAsia="新宋体"/>
                <w:sz w:val="24"/>
              </w:rPr>
              <w:t>穿线管</w:t>
            </w:r>
          </w:p>
        </w:tc>
        <w:tc>
          <w:tcPr>
            <w:tcW w:w="1728"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国内品牌</w:t>
            </w:r>
          </w:p>
        </w:tc>
        <w:tc>
          <w:tcPr>
            <w:tcW w:w="126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16</w:t>
            </w:r>
          </w:p>
        </w:tc>
        <w:tc>
          <w:tcPr>
            <w:tcW w:w="90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米</w:t>
            </w:r>
          </w:p>
        </w:tc>
        <w:tc>
          <w:tcPr>
            <w:tcW w:w="90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100</w:t>
            </w:r>
          </w:p>
        </w:tc>
        <w:tc>
          <w:tcPr>
            <w:tcW w:w="108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c>
          <w:tcPr>
            <w:tcW w:w="1440" w:type="dxa"/>
            <w:gridSpan w:val="2"/>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795"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06</w:t>
            </w:r>
          </w:p>
        </w:tc>
        <w:tc>
          <w:tcPr>
            <w:tcW w:w="208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货  款</w:t>
            </w:r>
          </w:p>
        </w:tc>
        <w:tc>
          <w:tcPr>
            <w:tcW w:w="7308" w:type="dxa"/>
            <w:gridSpan w:val="7"/>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5"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07</w:t>
            </w:r>
          </w:p>
        </w:tc>
        <w:tc>
          <w:tcPr>
            <w:tcW w:w="208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辅助材料</w:t>
            </w:r>
          </w:p>
        </w:tc>
        <w:tc>
          <w:tcPr>
            <w:tcW w:w="5895" w:type="dxa"/>
            <w:gridSpan w:val="6"/>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c>
          <w:tcPr>
            <w:tcW w:w="1413"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5"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08</w:t>
            </w:r>
          </w:p>
        </w:tc>
        <w:tc>
          <w:tcPr>
            <w:tcW w:w="208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直接成本</w:t>
            </w:r>
          </w:p>
        </w:tc>
        <w:tc>
          <w:tcPr>
            <w:tcW w:w="5895" w:type="dxa"/>
            <w:gridSpan w:val="6"/>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货款+辅助材料</w:t>
            </w:r>
          </w:p>
        </w:tc>
        <w:tc>
          <w:tcPr>
            <w:tcW w:w="1413"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5"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09</w:t>
            </w:r>
          </w:p>
        </w:tc>
        <w:tc>
          <w:tcPr>
            <w:tcW w:w="2085" w:type="dxa"/>
            <w:tcBorders>
              <w:top w:val="single" w:color="auto" w:sz="4" w:space="0"/>
              <w:left w:val="nil"/>
              <w:bottom w:val="single" w:color="auto" w:sz="4" w:space="0"/>
              <w:right w:val="single" w:color="auto" w:sz="4" w:space="0"/>
            </w:tcBorders>
          </w:tcPr>
          <w:p>
            <w:pPr>
              <w:spacing w:line="360" w:lineRule="exact"/>
              <w:jc w:val="center"/>
              <w:rPr>
                <w:rFonts w:ascii="新宋体" w:hAnsi="新宋体" w:eastAsia="新宋体"/>
                <w:sz w:val="24"/>
              </w:rPr>
            </w:pPr>
            <w:r>
              <w:rPr>
                <w:rFonts w:hint="eastAsia" w:ascii="新宋体" w:hAnsi="新宋体" w:eastAsia="新宋体"/>
                <w:sz w:val="24"/>
              </w:rPr>
              <w:t>安装调试费、运费等</w:t>
            </w:r>
          </w:p>
        </w:tc>
        <w:tc>
          <w:tcPr>
            <w:tcW w:w="5895" w:type="dxa"/>
            <w:gridSpan w:val="6"/>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包含</w:t>
            </w:r>
          </w:p>
        </w:tc>
        <w:tc>
          <w:tcPr>
            <w:tcW w:w="1413"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5"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10</w:t>
            </w:r>
          </w:p>
        </w:tc>
        <w:tc>
          <w:tcPr>
            <w:tcW w:w="208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智能呼叫合计</w:t>
            </w:r>
          </w:p>
        </w:tc>
        <w:tc>
          <w:tcPr>
            <w:tcW w:w="5895" w:type="dxa"/>
            <w:gridSpan w:val="6"/>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直接成本+安装调试</w:t>
            </w:r>
          </w:p>
        </w:tc>
        <w:tc>
          <w:tcPr>
            <w:tcW w:w="1413"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88" w:type="dxa"/>
            <w:gridSpan w:val="9"/>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本次合计：元</w:t>
            </w:r>
          </w:p>
        </w:tc>
      </w:tr>
    </w:tbl>
    <w:p>
      <w:pPr>
        <w:rPr>
          <w:rFonts w:ascii="新宋体" w:hAnsi="新宋体" w:eastAsia="新宋体"/>
          <w:sz w:val="24"/>
        </w:rPr>
      </w:pPr>
      <w:r>
        <w:rPr>
          <w:rFonts w:hint="eastAsia" w:ascii="新宋体" w:hAnsi="新宋体" w:eastAsia="新宋体"/>
          <w:sz w:val="24"/>
        </w:rPr>
        <w:br w:type="page"/>
      </w:r>
      <w:r>
        <w:rPr>
          <w:rFonts w:hint="eastAsia" w:ascii="新宋体" w:hAnsi="新宋体" w:eastAsia="新宋体"/>
          <w:sz w:val="24"/>
        </w:rPr>
        <w:t>（三）配电系统明细表</w:t>
      </w:r>
    </w:p>
    <w:tbl>
      <w:tblPr>
        <w:tblStyle w:val="31"/>
        <w:tblW w:w="10335" w:type="dxa"/>
        <w:jc w:val="center"/>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2268"/>
        <w:gridCol w:w="1425"/>
        <w:gridCol w:w="1440"/>
        <w:gridCol w:w="945"/>
        <w:gridCol w:w="945"/>
        <w:gridCol w:w="945"/>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912"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序号</w:t>
            </w:r>
          </w:p>
        </w:tc>
        <w:tc>
          <w:tcPr>
            <w:tcW w:w="2268"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名称</w:t>
            </w:r>
          </w:p>
        </w:tc>
        <w:tc>
          <w:tcPr>
            <w:tcW w:w="142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产地</w:t>
            </w:r>
          </w:p>
        </w:tc>
        <w:tc>
          <w:tcPr>
            <w:tcW w:w="144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型号</w:t>
            </w:r>
          </w:p>
        </w:tc>
        <w:tc>
          <w:tcPr>
            <w:tcW w:w="94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单位</w:t>
            </w:r>
          </w:p>
        </w:tc>
        <w:tc>
          <w:tcPr>
            <w:tcW w:w="94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数量</w:t>
            </w:r>
          </w:p>
        </w:tc>
        <w:tc>
          <w:tcPr>
            <w:tcW w:w="945"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其他</w:t>
            </w:r>
          </w:p>
        </w:tc>
        <w:tc>
          <w:tcPr>
            <w:tcW w:w="1455" w:type="dxa"/>
            <w:tcBorders>
              <w:top w:val="single" w:color="auto" w:sz="4" w:space="0"/>
              <w:left w:val="nil"/>
              <w:bottom w:val="single" w:color="auto" w:sz="4" w:space="0"/>
              <w:right w:val="single" w:color="auto" w:sz="4" w:space="0"/>
            </w:tcBorders>
          </w:tcPr>
          <w:p>
            <w:pPr>
              <w:spacing w:line="480" w:lineRule="exact"/>
              <w:jc w:val="center"/>
              <w:rPr>
                <w:rFonts w:ascii="新宋体" w:hAnsi="新宋体" w:eastAsia="新宋体"/>
                <w:sz w:val="24"/>
              </w:rPr>
            </w:pPr>
            <w:r>
              <w:rPr>
                <w:rFonts w:hint="eastAsia" w:ascii="新宋体" w:hAnsi="新宋体" w:eastAsia="新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912"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01</w:t>
            </w:r>
          </w:p>
        </w:tc>
        <w:tc>
          <w:tcPr>
            <w:tcW w:w="2268"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电源开关</w:t>
            </w:r>
          </w:p>
        </w:tc>
        <w:tc>
          <w:tcPr>
            <w:tcW w:w="142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国内品牌</w:t>
            </w:r>
          </w:p>
        </w:tc>
        <w:tc>
          <w:tcPr>
            <w:tcW w:w="144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10A/220V</w:t>
            </w:r>
          </w:p>
        </w:tc>
        <w:tc>
          <w:tcPr>
            <w:tcW w:w="94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只</w:t>
            </w:r>
          </w:p>
        </w:tc>
        <w:tc>
          <w:tcPr>
            <w:tcW w:w="94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42</w:t>
            </w:r>
          </w:p>
        </w:tc>
        <w:tc>
          <w:tcPr>
            <w:tcW w:w="94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c>
          <w:tcPr>
            <w:tcW w:w="1455" w:type="dxa"/>
            <w:tcBorders>
              <w:top w:val="single" w:color="auto" w:sz="4" w:space="0"/>
              <w:left w:val="nil"/>
              <w:bottom w:val="single" w:color="auto" w:sz="4" w:space="0"/>
              <w:right w:val="single" w:color="auto" w:sz="4" w:space="0"/>
            </w:tcBorders>
          </w:tcPr>
          <w:p>
            <w:pPr>
              <w:jc w:val="left"/>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912"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02</w:t>
            </w:r>
          </w:p>
        </w:tc>
        <w:tc>
          <w:tcPr>
            <w:tcW w:w="2268"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电源插座</w:t>
            </w:r>
          </w:p>
        </w:tc>
        <w:tc>
          <w:tcPr>
            <w:tcW w:w="142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国内品牌</w:t>
            </w:r>
          </w:p>
        </w:tc>
        <w:tc>
          <w:tcPr>
            <w:tcW w:w="144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10A/220V</w:t>
            </w:r>
          </w:p>
        </w:tc>
        <w:tc>
          <w:tcPr>
            <w:tcW w:w="94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只</w:t>
            </w:r>
          </w:p>
        </w:tc>
        <w:tc>
          <w:tcPr>
            <w:tcW w:w="94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42</w:t>
            </w:r>
          </w:p>
        </w:tc>
        <w:tc>
          <w:tcPr>
            <w:tcW w:w="94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c>
          <w:tcPr>
            <w:tcW w:w="145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912"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03</w:t>
            </w:r>
          </w:p>
        </w:tc>
        <w:tc>
          <w:tcPr>
            <w:tcW w:w="2268"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床头灯</w:t>
            </w:r>
          </w:p>
        </w:tc>
        <w:tc>
          <w:tcPr>
            <w:tcW w:w="142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国内品牌</w:t>
            </w:r>
          </w:p>
        </w:tc>
        <w:tc>
          <w:tcPr>
            <w:tcW w:w="144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220V/8w</w:t>
            </w:r>
          </w:p>
        </w:tc>
        <w:tc>
          <w:tcPr>
            <w:tcW w:w="94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个</w:t>
            </w:r>
          </w:p>
        </w:tc>
        <w:tc>
          <w:tcPr>
            <w:tcW w:w="94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42</w:t>
            </w:r>
          </w:p>
        </w:tc>
        <w:tc>
          <w:tcPr>
            <w:tcW w:w="94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c>
          <w:tcPr>
            <w:tcW w:w="1455" w:type="dxa"/>
            <w:tcBorders>
              <w:top w:val="single" w:color="auto" w:sz="4" w:space="0"/>
              <w:left w:val="nil"/>
              <w:bottom w:val="single" w:color="auto" w:sz="4" w:space="0"/>
              <w:right w:val="single" w:color="auto" w:sz="4" w:space="0"/>
            </w:tcBorders>
          </w:tcPr>
          <w:p>
            <w:pPr>
              <w:ind w:firstLine="360" w:firstLineChars="150"/>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912"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04</w:t>
            </w:r>
          </w:p>
        </w:tc>
        <w:tc>
          <w:tcPr>
            <w:tcW w:w="2268"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床头灯罩</w:t>
            </w:r>
          </w:p>
        </w:tc>
        <w:tc>
          <w:tcPr>
            <w:tcW w:w="142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国内品牌</w:t>
            </w:r>
          </w:p>
        </w:tc>
        <w:tc>
          <w:tcPr>
            <w:tcW w:w="144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配套</w:t>
            </w:r>
          </w:p>
        </w:tc>
        <w:tc>
          <w:tcPr>
            <w:tcW w:w="94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个</w:t>
            </w:r>
          </w:p>
        </w:tc>
        <w:tc>
          <w:tcPr>
            <w:tcW w:w="94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42</w:t>
            </w:r>
          </w:p>
        </w:tc>
        <w:tc>
          <w:tcPr>
            <w:tcW w:w="94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c>
          <w:tcPr>
            <w:tcW w:w="145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912"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05</w:t>
            </w:r>
          </w:p>
        </w:tc>
        <w:tc>
          <w:tcPr>
            <w:tcW w:w="2268"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铜芯护套线</w:t>
            </w:r>
          </w:p>
        </w:tc>
        <w:tc>
          <w:tcPr>
            <w:tcW w:w="142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国内品牌</w:t>
            </w:r>
          </w:p>
        </w:tc>
        <w:tc>
          <w:tcPr>
            <w:tcW w:w="1440"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2.5mm²</w:t>
            </w:r>
          </w:p>
        </w:tc>
        <w:tc>
          <w:tcPr>
            <w:tcW w:w="94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米</w:t>
            </w:r>
          </w:p>
        </w:tc>
        <w:tc>
          <w:tcPr>
            <w:tcW w:w="94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240</w:t>
            </w:r>
          </w:p>
        </w:tc>
        <w:tc>
          <w:tcPr>
            <w:tcW w:w="94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c>
          <w:tcPr>
            <w:tcW w:w="145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912"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06</w:t>
            </w:r>
          </w:p>
        </w:tc>
        <w:tc>
          <w:tcPr>
            <w:tcW w:w="2268"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货款</w:t>
            </w:r>
          </w:p>
        </w:tc>
        <w:tc>
          <w:tcPr>
            <w:tcW w:w="7155" w:type="dxa"/>
            <w:gridSpan w:val="6"/>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912"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07</w:t>
            </w:r>
          </w:p>
        </w:tc>
        <w:tc>
          <w:tcPr>
            <w:tcW w:w="2268"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辅助材料</w:t>
            </w:r>
          </w:p>
        </w:tc>
        <w:tc>
          <w:tcPr>
            <w:tcW w:w="5700" w:type="dxa"/>
            <w:gridSpan w:val="5"/>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c>
          <w:tcPr>
            <w:tcW w:w="145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912"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08</w:t>
            </w:r>
          </w:p>
        </w:tc>
        <w:tc>
          <w:tcPr>
            <w:tcW w:w="2268"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直接成本</w:t>
            </w:r>
          </w:p>
        </w:tc>
        <w:tc>
          <w:tcPr>
            <w:tcW w:w="5700" w:type="dxa"/>
            <w:gridSpan w:val="5"/>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货款+辅助材料</w:t>
            </w:r>
          </w:p>
        </w:tc>
        <w:tc>
          <w:tcPr>
            <w:tcW w:w="145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912"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09</w:t>
            </w:r>
          </w:p>
        </w:tc>
        <w:tc>
          <w:tcPr>
            <w:tcW w:w="2268" w:type="dxa"/>
            <w:tcBorders>
              <w:top w:val="single" w:color="auto" w:sz="4" w:space="0"/>
              <w:left w:val="nil"/>
              <w:bottom w:val="single" w:color="auto" w:sz="4" w:space="0"/>
              <w:right w:val="single" w:color="auto" w:sz="4" w:space="0"/>
            </w:tcBorders>
          </w:tcPr>
          <w:p>
            <w:pPr>
              <w:spacing w:line="360" w:lineRule="exact"/>
              <w:jc w:val="center"/>
              <w:rPr>
                <w:rFonts w:ascii="新宋体" w:hAnsi="新宋体" w:eastAsia="新宋体"/>
                <w:sz w:val="24"/>
              </w:rPr>
            </w:pPr>
            <w:r>
              <w:rPr>
                <w:rFonts w:hint="eastAsia" w:ascii="新宋体" w:hAnsi="新宋体" w:eastAsia="新宋体"/>
                <w:sz w:val="24"/>
              </w:rPr>
              <w:t>安装调试费、运费等</w:t>
            </w:r>
          </w:p>
        </w:tc>
        <w:tc>
          <w:tcPr>
            <w:tcW w:w="5700" w:type="dxa"/>
            <w:gridSpan w:val="5"/>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包含</w:t>
            </w:r>
          </w:p>
        </w:tc>
        <w:tc>
          <w:tcPr>
            <w:tcW w:w="145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912" w:type="dxa"/>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10</w:t>
            </w:r>
          </w:p>
        </w:tc>
        <w:tc>
          <w:tcPr>
            <w:tcW w:w="2268"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配电系统合计</w:t>
            </w:r>
          </w:p>
        </w:tc>
        <w:tc>
          <w:tcPr>
            <w:tcW w:w="5700" w:type="dxa"/>
            <w:gridSpan w:val="5"/>
            <w:tcBorders>
              <w:top w:val="single" w:color="auto" w:sz="4" w:space="0"/>
              <w:left w:val="nil"/>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直接成本+安装调试</w:t>
            </w:r>
          </w:p>
        </w:tc>
        <w:tc>
          <w:tcPr>
            <w:tcW w:w="1455" w:type="dxa"/>
            <w:tcBorders>
              <w:top w:val="single" w:color="auto" w:sz="4" w:space="0"/>
              <w:left w:val="nil"/>
              <w:bottom w:val="single" w:color="auto" w:sz="4" w:space="0"/>
              <w:right w:val="single" w:color="auto" w:sz="4" w:space="0"/>
            </w:tcBorders>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10335" w:type="dxa"/>
            <w:gridSpan w:val="8"/>
            <w:tcBorders>
              <w:top w:val="single" w:color="auto" w:sz="4" w:space="0"/>
              <w:left w:val="single" w:color="auto" w:sz="4" w:space="0"/>
              <w:bottom w:val="single" w:color="auto" w:sz="4" w:space="0"/>
              <w:right w:val="single" w:color="auto" w:sz="4" w:space="0"/>
            </w:tcBorders>
          </w:tcPr>
          <w:p>
            <w:pPr>
              <w:jc w:val="center"/>
              <w:rPr>
                <w:rFonts w:ascii="新宋体" w:hAnsi="新宋体" w:eastAsia="新宋体"/>
                <w:sz w:val="24"/>
              </w:rPr>
            </w:pPr>
            <w:r>
              <w:rPr>
                <w:rFonts w:hint="eastAsia" w:ascii="新宋体" w:hAnsi="新宋体" w:eastAsia="新宋体"/>
                <w:sz w:val="24"/>
              </w:rPr>
              <w:t>本次合计：  元</w:t>
            </w:r>
          </w:p>
        </w:tc>
      </w:tr>
    </w:tbl>
    <w:p>
      <w:pPr>
        <w:ind w:firstLine="1670" w:firstLineChars="693"/>
        <w:rPr>
          <w:b/>
          <w:bCs/>
          <w:sz w:val="24"/>
        </w:rPr>
      </w:pPr>
      <w:r>
        <w:rPr>
          <w:b/>
          <w:bCs/>
          <w:sz w:val="24"/>
        </w:rPr>
        <w:t xml:space="preserve"> </w:t>
      </w:r>
    </w:p>
    <w:p>
      <w:pPr>
        <w:rPr>
          <w:b/>
          <w:bCs/>
          <w:sz w:val="24"/>
        </w:rPr>
      </w:pPr>
      <w:r>
        <w:rPr>
          <w:rFonts w:hint="eastAsia" w:ascii="宋体" w:hAnsi="宋体"/>
          <w:b/>
          <w:bCs/>
          <w:sz w:val="24"/>
        </w:rPr>
        <w:t>五、技术参数：</w:t>
      </w:r>
    </w:p>
    <w:p>
      <w:pPr>
        <w:spacing w:line="360" w:lineRule="auto"/>
        <w:ind w:left="-420" w:leftChars="-200" w:firstLine="333" w:firstLineChars="139"/>
        <w:rPr>
          <w:sz w:val="24"/>
        </w:rPr>
      </w:pPr>
      <w:r>
        <w:rPr>
          <w:rFonts w:hint="eastAsia" w:ascii="宋体" w:hAnsi="宋体"/>
          <w:sz w:val="24"/>
        </w:rPr>
        <w:t>（一）选用</w:t>
      </w:r>
      <w:r>
        <w:rPr>
          <w:rFonts w:hint="eastAsia"/>
          <w:sz w:val="24"/>
        </w:rPr>
        <w:t>4+4</w:t>
      </w:r>
      <w:r>
        <w:rPr>
          <w:rFonts w:hint="eastAsia" w:ascii="宋体" w:hAnsi="宋体"/>
          <w:sz w:val="24"/>
        </w:rPr>
        <w:t>瓶组手动氧气汇流排作为主要氧气气源，氧气站房长宽不小于</w:t>
      </w:r>
      <w:r>
        <w:rPr>
          <w:rFonts w:hint="eastAsia"/>
          <w:sz w:val="24"/>
        </w:rPr>
        <w:t>3m</w:t>
      </w:r>
      <w:r>
        <w:rPr>
          <w:rFonts w:hint="eastAsia" w:ascii="宋体" w:hAnsi="宋体"/>
          <w:sz w:val="24"/>
        </w:rPr>
        <w:t>×</w:t>
      </w:r>
      <w:r>
        <w:rPr>
          <w:rFonts w:hint="eastAsia"/>
          <w:sz w:val="24"/>
        </w:rPr>
        <w:t>3m</w:t>
      </w:r>
    </w:p>
    <w:p>
      <w:pPr>
        <w:spacing w:line="360" w:lineRule="auto"/>
        <w:ind w:firstLine="240" w:firstLineChars="100"/>
        <w:rPr>
          <w:sz w:val="24"/>
        </w:rPr>
      </w:pPr>
      <w:r>
        <w:rPr>
          <w:rFonts w:hint="eastAsia"/>
          <w:sz w:val="24"/>
        </w:rPr>
        <w:t>1</w:t>
      </w:r>
      <w:r>
        <w:rPr>
          <w:rFonts w:hint="eastAsia" w:ascii="宋体" w:hAnsi="宋体"/>
          <w:sz w:val="24"/>
        </w:rPr>
        <w:t>、氧气汇流排气源</w:t>
      </w:r>
    </w:p>
    <w:p>
      <w:pPr>
        <w:ind w:left="-420" w:leftChars="-200" w:firstLine="544" w:firstLineChars="227"/>
        <w:rPr>
          <w:rFonts w:hint="eastAsia" w:ascii="宋体" w:hAnsi="宋体" w:eastAsia="宋体" w:cs="宋体"/>
          <w:b/>
          <w:bCs/>
          <w:sz w:val="24"/>
        </w:rPr>
      </w:pPr>
      <w:r>
        <w:rPr>
          <w:rFonts w:hint="eastAsia" w:ascii="宋体" w:hAnsi="宋体"/>
          <w:sz w:val="24"/>
        </w:rPr>
        <w:t>汇流排氧站采用双路控制系统，一路工作、一路备用。正常工作时使用一组汇流排供氧，一组氧气用完后，切换到另一组氧气瓶供氧。从而实现不间断供氧，且配有安全阀，从而保证了用气的连续性和安全性,在输出压力过高/低时,氧气压力报警器能自动发出声、光报警，声报警≥55分贝。以便值班人员及时处理。</w:t>
      </w:r>
    </w:p>
    <w:p>
      <w:pPr>
        <w:spacing w:line="500" w:lineRule="exact"/>
        <w:ind w:left="-420" w:leftChars="-200"/>
        <w:outlineLvl w:val="2"/>
        <w:rPr>
          <w:rFonts w:hint="eastAsia" w:ascii="宋体" w:hAnsi="宋体" w:eastAsia="宋体" w:cs="宋体"/>
          <w:sz w:val="24"/>
        </w:rPr>
      </w:pPr>
      <w:r>
        <w:rPr>
          <w:rFonts w:hint="eastAsia" w:ascii="宋体" w:hAnsi="宋体" w:eastAsia="宋体" w:cs="宋体"/>
          <w:sz w:val="24"/>
        </w:rPr>
        <w:t>汇流排氧站技术参数：</w:t>
      </w:r>
    </w:p>
    <w:p>
      <w:pPr>
        <w:spacing w:line="500" w:lineRule="exact"/>
        <w:ind w:firstLine="480" w:firstLineChars="200"/>
        <w:outlineLvl w:val="2"/>
        <w:rPr>
          <w:rFonts w:hint="eastAsia" w:ascii="宋体" w:hAnsi="宋体" w:eastAsia="宋体" w:cs="宋体"/>
          <w:sz w:val="24"/>
        </w:rPr>
      </w:pPr>
      <w:r>
        <w:rPr>
          <w:rFonts w:hint="eastAsia" w:ascii="宋体" w:hAnsi="宋体" w:eastAsia="宋体" w:cs="宋体"/>
          <w:sz w:val="24"/>
        </w:rPr>
        <w:t>氧站出口流量             ＞ 50m3/h</w:t>
      </w:r>
    </w:p>
    <w:p>
      <w:pPr>
        <w:spacing w:line="500" w:lineRule="exact"/>
        <w:ind w:firstLine="480" w:firstLineChars="200"/>
        <w:outlineLvl w:val="2"/>
        <w:rPr>
          <w:rFonts w:hint="eastAsia" w:ascii="宋体" w:hAnsi="宋体" w:eastAsia="宋体" w:cs="宋体"/>
          <w:sz w:val="24"/>
        </w:rPr>
      </w:pPr>
      <w:r>
        <w:rPr>
          <w:rFonts w:hint="eastAsia" w:ascii="宋体" w:hAnsi="宋体" w:eastAsia="宋体" w:cs="宋体"/>
          <w:sz w:val="24"/>
        </w:rPr>
        <w:t>输出压力                  0.4~0.8 MPa可调</w:t>
      </w:r>
    </w:p>
    <w:p>
      <w:pPr>
        <w:spacing w:line="500" w:lineRule="exact"/>
        <w:ind w:firstLine="480" w:firstLineChars="200"/>
        <w:outlineLvl w:val="2"/>
        <w:rPr>
          <w:rFonts w:hint="eastAsia" w:ascii="宋体" w:hAnsi="宋体" w:eastAsia="宋体" w:cs="宋体"/>
          <w:sz w:val="24"/>
        </w:rPr>
      </w:pPr>
      <w:r>
        <w:rPr>
          <w:rFonts w:hint="eastAsia" w:ascii="宋体" w:hAnsi="宋体" w:eastAsia="宋体" w:cs="宋体"/>
          <w:sz w:val="24"/>
        </w:rPr>
        <w:t>出口报警压力            ＜0.4MPa或＞0.8MPa</w:t>
      </w:r>
    </w:p>
    <w:p>
      <w:pPr>
        <w:spacing w:line="500" w:lineRule="exact"/>
        <w:ind w:firstLine="480" w:firstLineChars="200"/>
        <w:outlineLvl w:val="2"/>
        <w:rPr>
          <w:rFonts w:hint="eastAsia" w:ascii="宋体" w:hAnsi="宋体" w:eastAsia="宋体" w:cs="宋体"/>
          <w:sz w:val="24"/>
        </w:rPr>
      </w:pPr>
      <w:r>
        <w:rPr>
          <w:rFonts w:hint="eastAsia" w:ascii="宋体" w:hAnsi="宋体" w:eastAsia="宋体" w:cs="宋体"/>
          <w:sz w:val="24"/>
        </w:rPr>
        <w:t xml:space="preserve">报警压力误差             ≤3%          </w:t>
      </w:r>
    </w:p>
    <w:p>
      <w:pPr>
        <w:spacing w:line="500" w:lineRule="exact"/>
        <w:ind w:firstLine="480" w:firstLineChars="200"/>
        <w:outlineLvl w:val="2"/>
        <w:rPr>
          <w:rFonts w:hint="eastAsia" w:ascii="宋体" w:hAnsi="宋体" w:eastAsia="宋体" w:cs="宋体"/>
          <w:sz w:val="24"/>
        </w:rPr>
      </w:pPr>
      <w:r>
        <w:rPr>
          <w:rFonts w:hint="eastAsia" w:ascii="宋体" w:hAnsi="宋体" w:eastAsia="宋体" w:cs="宋体"/>
          <w:sz w:val="24"/>
        </w:rPr>
        <w:t>站内温度控制            5～38℃</w:t>
      </w:r>
    </w:p>
    <w:p>
      <w:pPr>
        <w:spacing w:line="500" w:lineRule="exact"/>
        <w:ind w:firstLine="480" w:firstLineChars="200"/>
        <w:outlineLvl w:val="2"/>
        <w:rPr>
          <w:rFonts w:hint="eastAsia" w:ascii="宋体" w:hAnsi="宋体" w:eastAsia="宋体" w:cs="宋体"/>
          <w:sz w:val="24"/>
        </w:rPr>
      </w:pPr>
      <w:r>
        <w:rPr>
          <w:rFonts w:hint="eastAsia" w:ascii="宋体" w:hAnsi="宋体" w:eastAsia="宋体" w:cs="宋体"/>
          <w:sz w:val="24"/>
        </w:rPr>
        <w:t>站内氧气浓度控制         ＜23%，温度为10-38℃</w:t>
      </w:r>
    </w:p>
    <w:p>
      <w:pPr>
        <w:spacing w:line="500" w:lineRule="exact"/>
        <w:ind w:left="3569" w:leftChars="328" w:hanging="2880" w:hangingChars="1200"/>
        <w:outlineLvl w:val="2"/>
        <w:rPr>
          <w:rFonts w:hint="eastAsia" w:ascii="宋体" w:hAnsi="宋体" w:eastAsia="宋体" w:cs="宋体"/>
          <w:sz w:val="24"/>
        </w:rPr>
      </w:pPr>
      <w:r>
        <w:rPr>
          <w:rFonts w:hint="eastAsia" w:ascii="宋体" w:hAnsi="宋体" w:eastAsia="宋体" w:cs="宋体"/>
          <w:sz w:val="24"/>
        </w:rPr>
        <w:t>安全阀开启压力PK         1.1-1.25倍管道系统最高工作压力，排放时管道压力不大于1.25倍的管道系统最高工作压力</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安全阀回座压力PH         小于管道系统最高工作压力  </w:t>
      </w:r>
    </w:p>
    <w:p>
      <w:pPr>
        <w:spacing w:line="560" w:lineRule="exact"/>
        <w:ind w:firstLine="333" w:firstLineChars="139"/>
        <w:rPr>
          <w:rFonts w:hint="eastAsia" w:ascii="宋体" w:hAnsi="宋体" w:eastAsia="宋体" w:cs="宋体"/>
          <w:sz w:val="24"/>
        </w:rPr>
      </w:pPr>
      <w:r>
        <w:rPr>
          <w:rFonts w:hint="eastAsia" w:ascii="宋体" w:hAnsi="宋体" w:eastAsia="宋体" w:cs="宋体"/>
          <w:sz w:val="24"/>
        </w:rPr>
        <w:t>2、中心供氧系统技术指标：</w:t>
      </w:r>
    </w:p>
    <w:p>
      <w:pPr>
        <w:spacing w:line="560" w:lineRule="exact"/>
        <w:ind w:firstLine="480" w:firstLineChars="200"/>
        <w:outlineLvl w:val="2"/>
        <w:rPr>
          <w:rFonts w:hint="eastAsia" w:ascii="宋体" w:hAnsi="宋体" w:eastAsia="宋体" w:cs="宋体"/>
          <w:sz w:val="24"/>
        </w:rPr>
      </w:pPr>
      <w:r>
        <w:rPr>
          <w:rFonts w:hint="eastAsia" w:ascii="宋体" w:hAnsi="宋体" w:eastAsia="宋体" w:cs="宋体"/>
          <w:sz w:val="24"/>
        </w:rPr>
        <w:t>主管道设计压力：≥0.8MPa</w:t>
      </w:r>
    </w:p>
    <w:p>
      <w:pPr>
        <w:spacing w:line="560" w:lineRule="exact"/>
        <w:ind w:firstLine="600" w:firstLineChars="250"/>
        <w:outlineLvl w:val="2"/>
        <w:rPr>
          <w:rFonts w:hint="eastAsia" w:ascii="宋体" w:hAnsi="宋体" w:eastAsia="宋体" w:cs="宋体"/>
          <w:sz w:val="24"/>
        </w:rPr>
      </w:pPr>
      <w:r>
        <w:rPr>
          <w:rFonts w:hint="eastAsia" w:ascii="宋体" w:hAnsi="宋体" w:eastAsia="宋体" w:cs="宋体"/>
          <w:sz w:val="24"/>
        </w:rPr>
        <w:t>副管道设计压力：≥0.65MPa</w:t>
      </w:r>
    </w:p>
    <w:p>
      <w:pPr>
        <w:spacing w:line="560" w:lineRule="exact"/>
        <w:ind w:firstLine="600" w:firstLineChars="250"/>
        <w:outlineLvl w:val="2"/>
        <w:rPr>
          <w:rFonts w:hint="eastAsia" w:ascii="宋体" w:hAnsi="宋体" w:eastAsia="宋体" w:cs="宋体"/>
          <w:sz w:val="24"/>
        </w:rPr>
      </w:pPr>
      <w:r>
        <w:rPr>
          <w:rFonts w:hint="eastAsia" w:ascii="宋体" w:hAnsi="宋体" w:eastAsia="宋体" w:cs="宋体"/>
          <w:sz w:val="24"/>
        </w:rPr>
        <w:t>支管道设计压力：≥0.55MPa</w:t>
      </w:r>
    </w:p>
    <w:p>
      <w:pPr>
        <w:spacing w:line="560" w:lineRule="exact"/>
        <w:ind w:firstLine="600" w:firstLineChars="250"/>
        <w:outlineLvl w:val="2"/>
        <w:rPr>
          <w:rFonts w:hint="eastAsia" w:ascii="宋体" w:hAnsi="宋体" w:eastAsia="宋体" w:cs="宋体"/>
          <w:sz w:val="24"/>
        </w:rPr>
      </w:pPr>
      <w:r>
        <w:rPr>
          <w:rFonts w:hint="eastAsia" w:ascii="宋体" w:hAnsi="宋体" w:eastAsia="宋体" w:cs="宋体"/>
          <w:sz w:val="24"/>
        </w:rPr>
        <w:t>医疗用氧气终端压力：0.2～0.5 MPa（可调）</w:t>
      </w:r>
    </w:p>
    <w:p>
      <w:pPr>
        <w:spacing w:line="560" w:lineRule="exact"/>
        <w:ind w:firstLine="600" w:firstLineChars="250"/>
        <w:outlineLvl w:val="2"/>
        <w:rPr>
          <w:rFonts w:hint="eastAsia" w:ascii="宋体" w:hAnsi="宋体" w:eastAsia="宋体" w:cs="宋体"/>
          <w:sz w:val="24"/>
        </w:rPr>
      </w:pPr>
      <w:r>
        <w:rPr>
          <w:rFonts w:hint="eastAsia" w:ascii="宋体" w:hAnsi="宋体" w:eastAsia="宋体" w:cs="宋体"/>
          <w:sz w:val="24"/>
        </w:rPr>
        <w:t xml:space="preserve">在满足使用流量条件下，供氧最远终端管道压力损失，不应超过±5% </w:t>
      </w:r>
    </w:p>
    <w:p>
      <w:pPr>
        <w:spacing w:line="560" w:lineRule="exact"/>
        <w:ind w:firstLine="600" w:firstLineChars="250"/>
        <w:outlineLvl w:val="2"/>
        <w:rPr>
          <w:rFonts w:hint="eastAsia" w:ascii="宋体" w:hAnsi="宋体" w:eastAsia="宋体" w:cs="宋体"/>
          <w:sz w:val="24"/>
        </w:rPr>
      </w:pPr>
      <w:r>
        <w:rPr>
          <w:rFonts w:hint="eastAsia" w:ascii="宋体" w:hAnsi="宋体" w:eastAsia="宋体" w:cs="宋体"/>
          <w:sz w:val="24"/>
        </w:rPr>
        <w:t xml:space="preserve">每个终端氧气流量不小于10 L/min </w:t>
      </w:r>
    </w:p>
    <w:p>
      <w:pPr>
        <w:spacing w:line="560" w:lineRule="exact"/>
        <w:ind w:firstLine="600" w:firstLineChars="250"/>
        <w:outlineLvl w:val="2"/>
        <w:rPr>
          <w:rFonts w:hint="eastAsia" w:ascii="宋体" w:hAnsi="宋体" w:eastAsia="宋体" w:cs="宋体"/>
          <w:sz w:val="24"/>
        </w:rPr>
      </w:pPr>
      <w:r>
        <w:rPr>
          <w:rFonts w:hint="eastAsia" w:ascii="宋体" w:hAnsi="宋体" w:eastAsia="宋体" w:cs="宋体"/>
          <w:sz w:val="24"/>
        </w:rPr>
        <w:t>氧气管道气体流速不大于10m/s</w:t>
      </w:r>
    </w:p>
    <w:p>
      <w:pPr>
        <w:spacing w:line="560" w:lineRule="exact"/>
        <w:ind w:firstLine="600" w:firstLineChars="250"/>
        <w:outlineLvl w:val="2"/>
        <w:rPr>
          <w:rFonts w:hint="eastAsia" w:ascii="宋体" w:hAnsi="宋体" w:eastAsia="宋体" w:cs="宋体"/>
          <w:sz w:val="24"/>
        </w:rPr>
      </w:pPr>
      <w:r>
        <w:rPr>
          <w:rFonts w:hint="eastAsia" w:ascii="宋体" w:hAnsi="宋体" w:eastAsia="宋体" w:cs="宋体"/>
          <w:sz w:val="24"/>
        </w:rPr>
        <w:t>系统小时泄漏率不大于0.5%</w:t>
      </w:r>
    </w:p>
    <w:p>
      <w:pPr>
        <w:spacing w:line="560" w:lineRule="exact"/>
        <w:ind w:firstLine="600" w:firstLineChars="250"/>
        <w:outlineLvl w:val="2"/>
        <w:rPr>
          <w:rFonts w:hint="eastAsia" w:ascii="宋体" w:hAnsi="宋体" w:eastAsia="宋体" w:cs="宋体"/>
          <w:sz w:val="24"/>
        </w:rPr>
      </w:pPr>
      <w:r>
        <w:rPr>
          <w:rFonts w:hint="eastAsia" w:ascii="宋体" w:hAnsi="宋体" w:eastAsia="宋体" w:cs="宋体"/>
          <w:sz w:val="24"/>
        </w:rPr>
        <w:t>最大和最小使用流量情况下供氧压力误差不大于0.2MPa</w:t>
      </w:r>
    </w:p>
    <w:p>
      <w:pPr>
        <w:spacing w:line="560" w:lineRule="exact"/>
        <w:ind w:firstLine="600" w:firstLineChars="250"/>
        <w:outlineLvl w:val="2"/>
        <w:rPr>
          <w:rFonts w:hint="eastAsia" w:ascii="宋体" w:hAnsi="宋体" w:eastAsia="宋体" w:cs="宋体"/>
          <w:sz w:val="24"/>
        </w:rPr>
      </w:pPr>
      <w:r>
        <w:rPr>
          <w:rFonts w:hint="eastAsia" w:ascii="宋体" w:hAnsi="宋体" w:eastAsia="宋体" w:cs="宋体"/>
          <w:sz w:val="24"/>
        </w:rPr>
        <w:t>氧气管道可靠接地，接地电阻小于10Ω;氧气设备单独接地，接地电阻&lt;5Ω。</w:t>
      </w:r>
    </w:p>
    <w:p>
      <w:pPr>
        <w:spacing w:line="560" w:lineRule="exact"/>
        <w:ind w:firstLine="600" w:firstLineChars="250"/>
        <w:outlineLvl w:val="2"/>
        <w:rPr>
          <w:rFonts w:hint="eastAsia" w:ascii="宋体" w:hAnsi="宋体" w:eastAsia="宋体" w:cs="宋体"/>
          <w:sz w:val="24"/>
        </w:rPr>
      </w:pPr>
      <w:r>
        <w:rPr>
          <w:rFonts w:hint="eastAsia" w:ascii="宋体" w:hAnsi="宋体" w:eastAsia="宋体" w:cs="宋体"/>
          <w:sz w:val="24"/>
        </w:rPr>
        <w:t>在减压装置后，分别通向各病区的用气口，各管路分别如下:</w:t>
      </w:r>
    </w:p>
    <w:p>
      <w:pPr>
        <w:spacing w:line="560" w:lineRule="exact"/>
        <w:ind w:firstLine="480" w:firstLineChars="200"/>
        <w:outlineLvl w:val="2"/>
        <w:rPr>
          <w:rFonts w:hint="eastAsia" w:ascii="宋体" w:hAnsi="宋体" w:eastAsia="宋体" w:cs="宋体"/>
          <w:sz w:val="24"/>
        </w:rPr>
      </w:pPr>
      <w:r>
        <w:rPr>
          <w:rFonts w:hint="eastAsia" w:ascii="宋体" w:hAnsi="宋体" w:eastAsia="宋体" w:cs="宋体"/>
          <w:sz w:val="24"/>
        </w:rPr>
        <w:t>①住院楼病区主管使用：管径≥ф14×1，材质无氧紫铜管；</w:t>
      </w:r>
    </w:p>
    <w:p>
      <w:pPr>
        <w:spacing w:line="560" w:lineRule="exact"/>
        <w:ind w:firstLine="480" w:firstLineChars="200"/>
        <w:outlineLvl w:val="2"/>
        <w:rPr>
          <w:rFonts w:hint="eastAsia" w:ascii="宋体" w:hAnsi="宋体" w:eastAsia="宋体" w:cs="宋体"/>
          <w:sz w:val="24"/>
        </w:rPr>
      </w:pPr>
      <w:r>
        <w:rPr>
          <w:rFonts w:hint="eastAsia" w:ascii="宋体" w:hAnsi="宋体" w:eastAsia="宋体" w:cs="宋体"/>
          <w:sz w:val="24"/>
        </w:rPr>
        <w:t>②病区使用横管（副管）管径≥ф12×1，材质无氧紫铜管；</w:t>
      </w:r>
    </w:p>
    <w:p>
      <w:pPr>
        <w:spacing w:line="560" w:lineRule="exact"/>
        <w:ind w:firstLine="480" w:firstLineChars="200"/>
        <w:outlineLvl w:val="2"/>
        <w:rPr>
          <w:rFonts w:hint="eastAsia" w:ascii="宋体" w:hAnsi="宋体" w:eastAsia="宋体" w:cs="宋体"/>
          <w:sz w:val="24"/>
        </w:rPr>
      </w:pPr>
      <w:r>
        <w:rPr>
          <w:rFonts w:hint="eastAsia" w:ascii="宋体" w:hAnsi="宋体" w:eastAsia="宋体" w:cs="宋体"/>
          <w:sz w:val="24"/>
        </w:rPr>
        <w:t>③各病房使用支管道：  管径≥ф8×1，材质无氧紫铜管；</w:t>
      </w:r>
    </w:p>
    <w:p>
      <w:pPr>
        <w:numPr>
          <w:ilvl w:val="0"/>
          <w:numId w:val="7"/>
        </w:numPr>
        <w:spacing w:line="273" w:lineRule="auto"/>
        <w:ind w:firstLine="480" w:firstLineChars="200"/>
        <w:outlineLvl w:val="2"/>
        <w:rPr>
          <w:rFonts w:hint="eastAsia" w:ascii="宋体" w:hAnsi="宋体" w:eastAsia="宋体" w:cs="宋体"/>
          <w:sz w:val="24"/>
        </w:rPr>
      </w:pPr>
      <w:r>
        <w:rPr>
          <w:rFonts w:hint="eastAsia" w:ascii="宋体" w:hAnsi="宋体" w:eastAsia="宋体" w:cs="宋体"/>
          <w:sz w:val="24"/>
        </w:rPr>
        <w:t>氧气输送管道: 连接中心供氧站及各用氧终端，其主管、副管、支管及阀门均采用</w:t>
      </w:r>
      <w:r>
        <w:rPr>
          <w:rFonts w:hint="eastAsia" w:ascii="宋体" w:hAnsi="宋体" w:eastAsia="宋体" w:cs="宋体"/>
          <w:sz w:val="24"/>
          <w:u w:val="single"/>
        </w:rPr>
        <w:t>脱脂</w:t>
      </w:r>
      <w:r>
        <w:rPr>
          <w:rFonts w:hint="eastAsia" w:ascii="宋体" w:hAnsi="宋体" w:eastAsia="宋体" w:cs="宋体"/>
          <w:sz w:val="24"/>
        </w:rPr>
        <w:t>无氧紫铜管并经除油处理，采用对应的气焊焊接，无泄漏，保证稳压供氧。</w:t>
      </w:r>
    </w:p>
    <w:p>
      <w:pPr>
        <w:numPr>
          <w:ilvl w:val="0"/>
          <w:numId w:val="7"/>
        </w:numPr>
        <w:spacing w:line="273" w:lineRule="auto"/>
        <w:ind w:firstLine="480" w:firstLineChars="200"/>
        <w:outlineLvl w:val="2"/>
        <w:rPr>
          <w:rFonts w:hint="eastAsia" w:ascii="宋体" w:hAnsi="宋体" w:eastAsia="宋体" w:cs="宋体"/>
          <w:sz w:val="24"/>
        </w:rPr>
      </w:pPr>
      <w:r>
        <w:rPr>
          <w:rFonts w:hint="eastAsia" w:ascii="宋体" w:hAnsi="宋体" w:eastAsia="宋体" w:cs="宋体"/>
          <w:sz w:val="24"/>
        </w:rPr>
        <w:t xml:space="preserve">进入病房的氧气管路根据病房大小及供氧床位而具体设计，每个床位的供氧管路均从每个病房的墙角穿过暗埋的PVC套管，并用装饰罩罩住下至床头，以保证病房美观。同时，管道在穿墙、穿楼板时加套管，穿墙套管两端与墙面平齐，穿楼板上面高出楼板面400mm。 保证系统在最高工作压力时每小时的泄漏率远小于0.5%，同时，管道可靠接地，接地电阻小于10Ω。 </w:t>
      </w:r>
    </w:p>
    <w:p>
      <w:pPr>
        <w:numPr>
          <w:ilvl w:val="0"/>
          <w:numId w:val="7"/>
        </w:numPr>
        <w:ind w:firstLine="480" w:firstLineChars="200"/>
        <w:rPr>
          <w:rFonts w:hint="eastAsia" w:ascii="宋体" w:hAnsi="宋体" w:eastAsia="宋体" w:cs="宋体"/>
          <w:sz w:val="24"/>
        </w:rPr>
      </w:pPr>
      <w:r>
        <w:rPr>
          <w:rFonts w:hint="eastAsia" w:ascii="宋体" w:hAnsi="宋体" w:eastAsia="宋体" w:cs="宋体"/>
          <w:sz w:val="24"/>
        </w:rPr>
        <w:t>管道系统的安装严格按标准施工。</w:t>
      </w:r>
    </w:p>
    <w:p>
      <w:pPr>
        <w:spacing w:line="273" w:lineRule="auto"/>
        <w:ind w:firstLine="480" w:firstLineChars="200"/>
        <w:outlineLvl w:val="2"/>
        <w:rPr>
          <w:rFonts w:hint="eastAsia" w:ascii="宋体" w:hAnsi="宋体" w:eastAsia="宋体" w:cs="宋体"/>
          <w:sz w:val="24"/>
        </w:rPr>
      </w:pPr>
      <w:r>
        <w:rPr>
          <w:rFonts w:hint="eastAsia" w:ascii="宋体" w:hAnsi="宋体" w:eastAsia="宋体" w:cs="宋体"/>
          <w:sz w:val="24"/>
        </w:rPr>
        <w:t>6、终端气口：采用快速插拔式接头，终端与管道为铜管快速卡套连接。终端内芯为黄铜材质，圆芯形状，使用寿命长且不易漏气；普通病房终端压力不低于0.2MPa，出口压力0.2MPa-0.4MPa可调，且能保证插拔次数达到2万次以上不漏气，保证产品质量及使用寿命。</w:t>
      </w:r>
    </w:p>
    <w:p>
      <w:pPr>
        <w:spacing w:line="273" w:lineRule="auto"/>
        <w:ind w:firstLine="480" w:firstLineChars="200"/>
        <w:jc w:val="left"/>
        <w:rPr>
          <w:rFonts w:hint="eastAsia" w:ascii="宋体" w:hAnsi="宋体" w:eastAsia="宋体" w:cs="宋体"/>
          <w:sz w:val="24"/>
        </w:rPr>
      </w:pPr>
      <w:r>
        <w:rPr>
          <w:rFonts w:hint="eastAsia" w:ascii="宋体" w:hAnsi="宋体" w:eastAsia="宋体" w:cs="宋体"/>
          <w:sz w:val="24"/>
        </w:rPr>
        <w:t>7、设备带：铝合金板材，铝板厚度≥1.5MM，宽度≥200 MM，用组合式设备带并按病房纵深通长布置。铝合金设备带具有表面光滑、安全牢固、维修方便等特点，表面可按医院要求采用静电喷塑涂成各种颜色。设备带属于模块化设计，可以自由拼装拆卸而不会影响其他组件的正常使用，设备带上设置氧气终端、负压终端、维修阀、呼叫分机、电源开关、插座、漏电保护器、照明灯等</w:t>
      </w:r>
    </w:p>
    <w:p>
      <w:pPr>
        <w:spacing w:line="500" w:lineRule="exact"/>
        <w:ind w:firstLine="240" w:firstLineChars="100"/>
        <w:jc w:val="left"/>
        <w:rPr>
          <w:rFonts w:hint="eastAsia" w:ascii="宋体" w:hAnsi="宋体" w:eastAsia="宋体" w:cs="宋体"/>
          <w:sz w:val="24"/>
        </w:rPr>
      </w:pPr>
      <w:r>
        <w:rPr>
          <w:rFonts w:hint="eastAsia" w:ascii="宋体" w:hAnsi="宋体" w:eastAsia="宋体" w:cs="宋体"/>
          <w:sz w:val="24"/>
        </w:rPr>
        <w:t>8、减压装置</w:t>
      </w:r>
    </w:p>
    <w:p>
      <w:pPr>
        <w:spacing w:after="50"/>
        <w:ind w:firstLine="480" w:firstLineChars="200"/>
        <w:rPr>
          <w:rFonts w:hint="eastAsia" w:ascii="宋体" w:hAnsi="宋体" w:eastAsia="宋体" w:cs="宋体"/>
          <w:sz w:val="24"/>
        </w:rPr>
      </w:pPr>
      <w:r>
        <w:rPr>
          <w:rFonts w:hint="eastAsia" w:ascii="宋体" w:hAnsi="宋体" w:eastAsia="宋体" w:cs="宋体"/>
          <w:sz w:val="24"/>
        </w:rPr>
        <w:t>大楼设有二级减压装置，将供氧站出来的氧气压力通过二级稳压箱减压至0.4Mpa。这样，既可减少管路的压力损失，又可保证万一系统发生故障时不会把高压氧气引入病房，保证了病人的吸氧的安全。也使各病区气体系统相对独立，以便于各分系统的检查与维修。</w:t>
      </w:r>
    </w:p>
    <w:p>
      <w:pPr>
        <w:ind w:firstLine="435"/>
        <w:rPr>
          <w:rFonts w:hint="eastAsia" w:ascii="宋体" w:hAnsi="宋体" w:eastAsia="宋体" w:cs="宋体"/>
          <w:sz w:val="24"/>
        </w:rPr>
      </w:pPr>
      <w:r>
        <w:rPr>
          <w:rFonts w:hint="eastAsia" w:ascii="宋体" w:hAnsi="宋体" w:eastAsia="宋体" w:cs="宋体"/>
          <w:sz w:val="24"/>
        </w:rPr>
        <w:t>减压装置均采用双路设计，一路使用，一路备用，保证持续稳定地供氧。在减压装置中均设计有安全阀，一旦压力超过规定值时，安全阀自动打开卸压，卸压后压力低于规定值时安全阀立即自动回座，以保持压力的稳定。</w:t>
      </w:r>
    </w:p>
    <w:p>
      <w:pPr>
        <w:ind w:firstLine="220"/>
        <w:rPr>
          <w:rFonts w:hint="eastAsia" w:ascii="宋体" w:hAnsi="宋体" w:eastAsia="宋体" w:cs="宋体"/>
          <w:sz w:val="24"/>
        </w:rPr>
      </w:pPr>
      <w:r>
        <w:rPr>
          <w:rFonts w:hint="eastAsia" w:ascii="宋体" w:hAnsi="宋体" w:eastAsia="宋体" w:cs="宋体"/>
          <w:sz w:val="24"/>
        </w:rPr>
        <w:t>9、压力报警装置</w:t>
      </w:r>
    </w:p>
    <w:p>
      <w:pPr>
        <w:ind w:firstLine="333" w:firstLineChars="139"/>
        <w:rPr>
          <w:rFonts w:hint="eastAsia" w:ascii="宋体" w:hAnsi="宋体" w:eastAsia="宋体" w:cs="宋体"/>
          <w:sz w:val="24"/>
        </w:rPr>
      </w:pPr>
      <w:r>
        <w:rPr>
          <w:rFonts w:hint="eastAsia" w:ascii="宋体" w:hAnsi="宋体" w:eastAsia="宋体" w:cs="宋体"/>
          <w:sz w:val="24"/>
        </w:rPr>
        <w:t>在每个病区的护士站设计有氧气压力监视盒，护士可直接监视氧气系统使用实际压力。气体压力报警箱广泛用于医院集中供氧系统，当气体压力过高或过低时便会发出声光报警，以便及时维护。</w:t>
      </w:r>
    </w:p>
    <w:p>
      <w:pPr>
        <w:rPr>
          <w:rFonts w:hint="eastAsia" w:ascii="宋体" w:hAnsi="宋体" w:eastAsia="宋体" w:cs="宋体"/>
          <w:sz w:val="24"/>
        </w:rPr>
      </w:pPr>
      <w:r>
        <w:rPr>
          <w:rFonts w:hint="eastAsia" w:ascii="宋体" w:hAnsi="宋体" w:eastAsia="宋体" w:cs="宋体"/>
          <w:sz w:val="24"/>
        </w:rPr>
        <w:t>10、房间维修阀</w:t>
      </w:r>
    </w:p>
    <w:p>
      <w:pPr>
        <w:ind w:firstLine="435"/>
        <w:rPr>
          <w:rFonts w:hint="eastAsia" w:ascii="宋体" w:hAnsi="宋体" w:eastAsia="宋体" w:cs="宋体"/>
          <w:sz w:val="24"/>
        </w:rPr>
      </w:pPr>
      <w:r>
        <w:rPr>
          <w:rFonts w:hint="eastAsia" w:ascii="宋体" w:hAnsi="宋体" w:eastAsia="宋体" w:cs="宋体"/>
          <w:sz w:val="24"/>
        </w:rPr>
        <w:t>病房每条设备带内设有氧气检修阀，材质：不锈钢与铜结合，以便于病房检修。</w:t>
      </w:r>
    </w:p>
    <w:p>
      <w:pPr>
        <w:rPr>
          <w:rFonts w:hint="eastAsia" w:ascii="宋体" w:hAnsi="宋体" w:eastAsia="宋体" w:cs="宋体"/>
          <w:sz w:val="24"/>
        </w:rPr>
      </w:pPr>
      <w:r>
        <w:rPr>
          <w:rFonts w:hint="eastAsia" w:ascii="宋体" w:hAnsi="宋体" w:eastAsia="宋体" w:cs="宋体"/>
          <w:sz w:val="24"/>
        </w:rPr>
        <w:t>11、楼层维修阀</w:t>
      </w:r>
    </w:p>
    <w:p>
      <w:pPr>
        <w:ind w:firstLine="435"/>
        <w:rPr>
          <w:rFonts w:hint="eastAsia" w:ascii="宋体" w:hAnsi="宋体" w:eastAsia="宋体" w:cs="宋体"/>
          <w:sz w:val="24"/>
        </w:rPr>
      </w:pPr>
      <w:r>
        <w:rPr>
          <w:rFonts w:hint="eastAsia" w:ascii="宋体" w:hAnsi="宋体" w:eastAsia="宋体" w:cs="宋体"/>
          <w:sz w:val="24"/>
        </w:rPr>
        <w:t>每楼层各设1只维修阀，以便于各病区检修。全铜材质</w:t>
      </w:r>
    </w:p>
    <w:p>
      <w:pPr>
        <w:rPr>
          <w:rFonts w:hint="eastAsia" w:ascii="宋体" w:hAnsi="宋体" w:eastAsia="宋体" w:cs="宋体"/>
          <w:sz w:val="24"/>
        </w:rPr>
      </w:pPr>
      <w:r>
        <w:rPr>
          <w:rFonts w:hint="eastAsia" w:ascii="宋体" w:hAnsi="宋体" w:eastAsia="宋体" w:cs="宋体"/>
          <w:sz w:val="24"/>
        </w:rPr>
        <w:t>12、系统泄漏率</w:t>
      </w:r>
    </w:p>
    <w:p>
      <w:pPr>
        <w:ind w:firstLine="444" w:firstLineChars="185"/>
        <w:rPr>
          <w:rFonts w:hint="eastAsia" w:ascii="宋体" w:hAnsi="宋体" w:eastAsia="宋体" w:cs="宋体"/>
          <w:sz w:val="24"/>
        </w:rPr>
      </w:pPr>
      <w:r>
        <w:rPr>
          <w:rFonts w:hint="eastAsia" w:ascii="宋体" w:hAnsi="宋体" w:eastAsia="宋体" w:cs="宋体"/>
          <w:sz w:val="24"/>
        </w:rPr>
        <w:t>根据《医用行业标准》规定，供氧系统的小时泄漏率应小于0.5%，本系统小时泄漏率设计为不大于0.2％。</w:t>
      </w:r>
    </w:p>
    <w:p>
      <w:pPr>
        <w:rPr>
          <w:rFonts w:hint="eastAsia" w:ascii="宋体" w:hAnsi="宋体" w:eastAsia="宋体" w:cs="宋体"/>
          <w:sz w:val="24"/>
        </w:rPr>
      </w:pPr>
      <w:r>
        <w:rPr>
          <w:rFonts w:hint="eastAsia" w:ascii="宋体" w:hAnsi="宋体" w:eastAsia="宋体" w:cs="宋体"/>
          <w:sz w:val="24"/>
        </w:rPr>
        <w:t>13、验收标准</w:t>
      </w:r>
    </w:p>
    <w:p>
      <w:pPr>
        <w:ind w:firstLine="435"/>
        <w:rPr>
          <w:rFonts w:hint="eastAsia" w:ascii="宋体" w:hAnsi="宋体" w:eastAsia="宋体" w:cs="宋体"/>
          <w:sz w:val="24"/>
        </w:rPr>
      </w:pPr>
      <w:r>
        <w:rPr>
          <w:rFonts w:hint="eastAsia" w:ascii="宋体" w:hAnsi="宋体" w:eastAsia="宋体" w:cs="宋体"/>
          <w:sz w:val="24"/>
        </w:rPr>
        <w:t>本工程按照YY／T0187—94《医用中心供氧系统通用技术条件》之规定进行竣工验收。其中系统小时泄漏率按不大于0．2％验收，验收合格交付使用。</w:t>
      </w:r>
    </w:p>
    <w:p>
      <w:pPr>
        <w:spacing w:line="360" w:lineRule="auto"/>
        <w:ind w:left="-420" w:leftChars="-200" w:firstLine="333" w:firstLineChars="139"/>
        <w:rPr>
          <w:rFonts w:hint="eastAsia" w:ascii="宋体" w:hAnsi="宋体" w:eastAsia="宋体" w:cs="宋体"/>
          <w:sz w:val="24"/>
        </w:rPr>
      </w:pPr>
      <w:r>
        <w:rPr>
          <w:rFonts w:hint="eastAsia" w:ascii="宋体" w:hAnsi="宋体" w:eastAsia="宋体" w:cs="宋体"/>
          <w:sz w:val="24"/>
        </w:rPr>
        <w:t>（二）呼叫及配电系统参数</w:t>
      </w:r>
    </w:p>
    <w:p>
      <w:pPr>
        <w:spacing w:line="360" w:lineRule="auto"/>
        <w:rPr>
          <w:rFonts w:hint="eastAsia" w:ascii="宋体" w:hAnsi="宋体" w:eastAsia="宋体" w:cs="宋体"/>
          <w:sz w:val="24"/>
        </w:rPr>
      </w:pPr>
      <w:r>
        <w:rPr>
          <w:rFonts w:hint="eastAsia" w:ascii="宋体" w:hAnsi="宋体" w:eastAsia="宋体" w:cs="宋体"/>
          <w:sz w:val="24"/>
        </w:rPr>
        <w:t>系统组成：</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医用传呼系统主要由传呼主机、传呼分机、走廊显示屏、传呼线、线槽等组成。</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1、呼叫主机</w:t>
      </w:r>
    </w:p>
    <w:p>
      <w:pPr>
        <w:widowControl/>
        <w:shd w:val="clear" w:color="auto" w:fill="FFFFFF"/>
        <w:spacing w:line="351" w:lineRule="atLeast"/>
        <w:ind w:firstLine="120" w:firstLineChars="50"/>
        <w:jc w:val="left"/>
        <w:rPr>
          <w:rFonts w:hint="eastAsia" w:ascii="宋体" w:hAnsi="宋体" w:eastAsia="宋体" w:cs="宋体"/>
          <w:sz w:val="24"/>
        </w:rPr>
      </w:pPr>
      <w:r>
        <w:rPr>
          <w:rFonts w:hint="eastAsia" w:ascii="宋体" w:hAnsi="宋体" w:eastAsia="宋体" w:cs="宋体"/>
          <w:sz w:val="24"/>
        </w:rPr>
        <w:t>系统采用两芯线联网，安装方便快捷，分机在线任意编号</w:t>
      </w:r>
    </w:p>
    <w:p>
      <w:pPr>
        <w:widowControl/>
        <w:shd w:val="clear" w:color="auto" w:fill="FFFFFF"/>
        <w:spacing w:line="351" w:lineRule="atLeast"/>
        <w:ind w:firstLine="120" w:firstLineChars="50"/>
        <w:jc w:val="left"/>
        <w:rPr>
          <w:rFonts w:hint="eastAsia" w:ascii="宋体" w:hAnsi="宋体" w:eastAsia="宋体" w:cs="宋体"/>
          <w:sz w:val="24"/>
        </w:rPr>
      </w:pPr>
      <w:r>
        <w:rPr>
          <w:rFonts w:hint="eastAsia" w:ascii="宋体" w:hAnsi="宋体" w:eastAsia="宋体" w:cs="宋体"/>
          <w:sz w:val="24"/>
        </w:rPr>
        <w:t>主机窗口多功能显示、双向呼叫、双工通话</w:t>
      </w:r>
    </w:p>
    <w:p>
      <w:pPr>
        <w:widowControl/>
        <w:shd w:val="clear" w:color="auto" w:fill="FFFFFF"/>
        <w:spacing w:line="351" w:lineRule="atLeast"/>
        <w:ind w:firstLine="120" w:firstLineChars="50"/>
        <w:jc w:val="left"/>
        <w:rPr>
          <w:rFonts w:hint="eastAsia" w:ascii="宋体" w:hAnsi="宋体" w:eastAsia="宋体" w:cs="宋体"/>
          <w:sz w:val="24"/>
        </w:rPr>
      </w:pPr>
      <w:r>
        <w:rPr>
          <w:rFonts w:hint="eastAsia" w:ascii="宋体" w:hAnsi="宋体" w:eastAsia="宋体" w:cs="宋体"/>
          <w:sz w:val="24"/>
        </w:rPr>
        <w:t>主机可检测分机故障，并自动报警通过屏幕显示分机号码</w:t>
      </w:r>
    </w:p>
    <w:p>
      <w:pPr>
        <w:widowControl/>
        <w:shd w:val="clear" w:color="auto" w:fill="FFFFFF"/>
        <w:spacing w:line="351" w:lineRule="atLeast"/>
        <w:ind w:firstLine="120" w:firstLineChars="50"/>
        <w:jc w:val="left"/>
        <w:rPr>
          <w:rFonts w:hint="eastAsia" w:ascii="宋体" w:hAnsi="宋体" w:eastAsia="宋体" w:cs="宋体"/>
          <w:sz w:val="24"/>
        </w:rPr>
      </w:pPr>
      <w:r>
        <w:rPr>
          <w:rFonts w:hint="eastAsia" w:ascii="宋体" w:hAnsi="宋体" w:eastAsia="宋体" w:cs="宋体"/>
          <w:sz w:val="24"/>
        </w:rPr>
        <w:t>主机可设置护理级别，并且可设定高级护理优先</w:t>
      </w:r>
    </w:p>
    <w:p>
      <w:pPr>
        <w:widowControl/>
        <w:shd w:val="clear" w:color="auto" w:fill="FFFFFF"/>
        <w:spacing w:line="351" w:lineRule="atLeast"/>
        <w:ind w:firstLine="120" w:firstLineChars="50"/>
        <w:jc w:val="left"/>
        <w:rPr>
          <w:rFonts w:hint="eastAsia" w:ascii="宋体" w:hAnsi="宋体" w:eastAsia="宋体" w:cs="宋体"/>
          <w:sz w:val="24"/>
        </w:rPr>
      </w:pPr>
      <w:r>
        <w:rPr>
          <w:rFonts w:hint="eastAsia" w:ascii="宋体" w:hAnsi="宋体" w:eastAsia="宋体" w:cs="宋体"/>
          <w:sz w:val="24"/>
        </w:rPr>
        <w:t>分机呼叫存储，显示屏多功能显示</w:t>
      </w:r>
    </w:p>
    <w:p>
      <w:pPr>
        <w:widowControl/>
        <w:shd w:val="clear" w:color="auto" w:fill="FFFFFF"/>
        <w:spacing w:line="351" w:lineRule="atLeast"/>
        <w:ind w:firstLine="120" w:firstLineChars="50"/>
        <w:jc w:val="left"/>
        <w:rPr>
          <w:rFonts w:hint="eastAsia" w:ascii="宋体" w:hAnsi="宋体" w:eastAsia="宋体" w:cs="宋体"/>
          <w:sz w:val="24"/>
        </w:rPr>
      </w:pPr>
      <w:r>
        <w:rPr>
          <w:rFonts w:hint="eastAsia" w:ascii="宋体" w:hAnsi="宋体" w:eastAsia="宋体" w:cs="宋体"/>
          <w:sz w:val="24"/>
        </w:rPr>
        <w:t>主机话筒广播、音频宣教广播、语音报号功能</w:t>
      </w:r>
    </w:p>
    <w:p>
      <w:pPr>
        <w:widowControl/>
        <w:shd w:val="clear" w:color="auto" w:fill="FFFFFF"/>
        <w:spacing w:line="351" w:lineRule="atLeast"/>
        <w:ind w:firstLine="120" w:firstLineChars="50"/>
        <w:jc w:val="left"/>
        <w:rPr>
          <w:rFonts w:hint="eastAsia" w:ascii="宋体" w:hAnsi="宋体" w:eastAsia="宋体" w:cs="宋体"/>
          <w:sz w:val="24"/>
        </w:rPr>
      </w:pPr>
      <w:r>
        <w:rPr>
          <w:rFonts w:hint="eastAsia" w:ascii="宋体" w:hAnsi="宋体" w:eastAsia="宋体" w:cs="宋体"/>
          <w:sz w:val="24"/>
        </w:rPr>
        <w:t>副话机具有来电显示床号功能</w:t>
      </w:r>
    </w:p>
    <w:p>
      <w:pPr>
        <w:widowControl/>
        <w:shd w:val="clear" w:color="auto" w:fill="FFFFFF"/>
        <w:spacing w:line="351" w:lineRule="atLeast"/>
        <w:ind w:firstLine="120" w:firstLineChars="50"/>
        <w:jc w:val="left"/>
        <w:rPr>
          <w:rFonts w:hint="eastAsia" w:ascii="宋体" w:hAnsi="宋体" w:eastAsia="宋体" w:cs="宋体"/>
          <w:sz w:val="24"/>
        </w:rPr>
      </w:pPr>
      <w:r>
        <w:rPr>
          <w:rFonts w:hint="eastAsia" w:ascii="宋体" w:hAnsi="宋体" w:eastAsia="宋体" w:cs="宋体"/>
          <w:sz w:val="24"/>
        </w:rPr>
        <w:t>主机、分机振铃音量、音乐自由调整</w:t>
      </w:r>
    </w:p>
    <w:p>
      <w:pPr>
        <w:widowControl/>
        <w:shd w:val="clear" w:color="auto" w:fill="FFFFFF"/>
        <w:spacing w:line="351" w:lineRule="atLeast"/>
        <w:ind w:firstLine="120" w:firstLineChars="50"/>
        <w:jc w:val="left"/>
        <w:rPr>
          <w:rFonts w:hint="eastAsia" w:ascii="宋体" w:hAnsi="宋体" w:eastAsia="宋体" w:cs="宋体"/>
          <w:sz w:val="24"/>
        </w:rPr>
      </w:pPr>
      <w:r>
        <w:rPr>
          <w:rFonts w:hint="eastAsia" w:ascii="宋体" w:hAnsi="宋体" w:eastAsia="宋体" w:cs="宋体"/>
          <w:sz w:val="24"/>
        </w:rPr>
        <w:t>2、显示屏</w:t>
      </w:r>
    </w:p>
    <w:p>
      <w:pPr>
        <w:rPr>
          <w:rFonts w:hint="eastAsia" w:ascii="宋体" w:hAnsi="宋体" w:eastAsia="宋体" w:cs="宋体"/>
          <w:sz w:val="24"/>
        </w:rPr>
      </w:pPr>
      <w:r>
        <w:rPr>
          <w:rFonts w:hint="eastAsia" w:ascii="宋体" w:hAnsi="宋体" w:eastAsia="宋体" w:cs="宋体"/>
          <w:sz w:val="24"/>
        </w:rPr>
        <w:t>多功能显示， 4位数码显示，平时显示时间，呼叫时可显示房间号和分机号；可显示呼叫分机和呼叫序号。</w:t>
      </w:r>
    </w:p>
    <w:p>
      <w:pPr>
        <w:widowControl/>
        <w:shd w:val="clear" w:color="auto" w:fill="FFFFFF"/>
        <w:spacing w:line="351" w:lineRule="atLeast"/>
        <w:ind w:firstLine="120" w:firstLineChars="50"/>
        <w:jc w:val="left"/>
        <w:rPr>
          <w:rFonts w:hint="eastAsia" w:ascii="宋体" w:hAnsi="宋体" w:eastAsia="宋体" w:cs="宋体"/>
          <w:sz w:val="24"/>
        </w:rPr>
      </w:pPr>
      <w:r>
        <w:rPr>
          <w:rFonts w:hint="eastAsia" w:ascii="宋体" w:hAnsi="宋体" w:eastAsia="宋体" w:cs="宋体"/>
          <w:sz w:val="24"/>
        </w:rPr>
        <w:t>3、呼叫分机</w:t>
      </w:r>
    </w:p>
    <w:p>
      <w:pPr>
        <w:widowControl/>
        <w:shd w:val="clear" w:color="auto" w:fill="FFFFFF"/>
        <w:spacing w:line="351" w:lineRule="atLeast"/>
        <w:ind w:firstLine="120" w:firstLineChars="50"/>
        <w:jc w:val="left"/>
        <w:rPr>
          <w:rFonts w:hint="eastAsia" w:ascii="宋体" w:hAnsi="宋体" w:eastAsia="宋体" w:cs="宋体"/>
          <w:sz w:val="24"/>
        </w:rPr>
      </w:pPr>
      <w:r>
        <w:rPr>
          <w:rFonts w:hint="eastAsia" w:ascii="宋体" w:hAnsi="宋体" w:eastAsia="宋体" w:cs="宋体"/>
          <w:sz w:val="24"/>
        </w:rPr>
        <w:t>安装在设备带表面，具有双向呼叫功能、双向对讲功能，病员和护理人员均可主动呼叫对方；具有销号复位（自清除）功能便于护理人员处理后就近销号；分机采用在线编号，变更床号只需主机处重新设定即可。</w:t>
      </w:r>
    </w:p>
    <w:p>
      <w:pPr>
        <w:spacing w:line="360" w:lineRule="auto"/>
        <w:ind w:left="-420" w:leftChars="-200" w:firstLine="333" w:firstLineChars="139"/>
        <w:rPr>
          <w:rFonts w:hint="eastAsia" w:ascii="宋体" w:hAnsi="宋体" w:eastAsia="宋体" w:cs="宋体"/>
          <w:sz w:val="24"/>
        </w:rPr>
      </w:pPr>
      <w:r>
        <w:rPr>
          <w:rFonts w:hint="eastAsia" w:ascii="宋体" w:hAnsi="宋体" w:eastAsia="宋体" w:cs="宋体"/>
          <w:sz w:val="24"/>
        </w:rPr>
        <w:t>（三）照明灯、电源</w:t>
      </w:r>
    </w:p>
    <w:p>
      <w:pPr>
        <w:spacing w:line="360" w:lineRule="auto"/>
        <w:ind w:firstLine="444" w:firstLineChars="185"/>
        <w:rPr>
          <w:rFonts w:hint="eastAsia" w:ascii="宋体" w:hAnsi="宋体" w:eastAsia="宋体" w:cs="宋体"/>
          <w:sz w:val="24"/>
        </w:rPr>
      </w:pPr>
      <w:r>
        <w:rPr>
          <w:rFonts w:hint="eastAsia" w:ascii="宋体" w:hAnsi="宋体" w:eastAsia="宋体" w:cs="宋体"/>
          <w:sz w:val="24"/>
        </w:rPr>
        <w:t>1、灯开关选择知名品牌产品</w:t>
      </w:r>
    </w:p>
    <w:p>
      <w:pPr>
        <w:spacing w:line="360" w:lineRule="auto"/>
        <w:ind w:firstLine="444" w:firstLineChars="185"/>
        <w:rPr>
          <w:rFonts w:hint="eastAsia" w:ascii="宋体" w:hAnsi="宋体" w:eastAsia="宋体" w:cs="宋体"/>
          <w:sz w:val="24"/>
        </w:rPr>
      </w:pPr>
      <w:r>
        <w:rPr>
          <w:rFonts w:hint="eastAsia" w:ascii="宋体" w:hAnsi="宋体" w:eastAsia="宋体" w:cs="宋体"/>
          <w:sz w:val="24"/>
        </w:rPr>
        <w:t>2、插座采用双联多功能插座，可插两线、国标三线及美式三线插头，无须转换插头。</w:t>
      </w:r>
    </w:p>
    <w:p>
      <w:pPr>
        <w:spacing w:line="360" w:lineRule="auto"/>
        <w:ind w:firstLine="444" w:firstLineChars="185"/>
        <w:rPr>
          <w:rFonts w:hint="eastAsia" w:ascii="宋体" w:hAnsi="宋体" w:eastAsia="宋体" w:cs="宋体"/>
          <w:sz w:val="24"/>
        </w:rPr>
      </w:pPr>
      <w:r>
        <w:rPr>
          <w:rFonts w:hint="eastAsia" w:ascii="宋体" w:hAnsi="宋体" w:eastAsia="宋体" w:cs="宋体"/>
          <w:sz w:val="24"/>
        </w:rPr>
        <w:t>3、照明灯嵌在设备带内，灯管采用优质日光灯。</w:t>
      </w:r>
    </w:p>
    <w:p>
      <w:pPr>
        <w:ind w:firstLine="480" w:firstLineChars="200"/>
        <w:rPr>
          <w:rFonts w:hint="eastAsia" w:ascii="宋体" w:hAnsi="宋体" w:eastAsia="宋体" w:cs="宋体"/>
          <w:sz w:val="24"/>
        </w:rPr>
      </w:pPr>
      <w:r>
        <w:rPr>
          <w:rFonts w:hint="eastAsia" w:ascii="宋体" w:hAnsi="宋体" w:eastAsia="宋体" w:cs="宋体"/>
          <w:sz w:val="24"/>
        </w:rPr>
        <w:t>4、电线主线采用国际标准的2.5mm²铜芯线，保证质量，让用户安全使用。</w:t>
      </w:r>
    </w:p>
    <w:p>
      <w:pPr>
        <w:widowControl/>
        <w:jc w:val="left"/>
        <w:rPr>
          <w:rFonts w:hint="eastAsia" w:ascii="宋体" w:hAnsi="宋体" w:eastAsia="宋体" w:cs="宋体"/>
          <w:b/>
          <w:bCs/>
          <w:sz w:val="24"/>
        </w:rPr>
        <w:sectPr>
          <w:pgSz w:w="11906" w:h="16838"/>
          <w:pgMar w:top="1440" w:right="1286" w:bottom="1440" w:left="1800" w:header="720" w:footer="720" w:gutter="0"/>
          <w:cols w:space="720" w:num="1"/>
          <w:docGrid w:type="lines" w:linePitch="312" w:charSpace="0"/>
        </w:sectPr>
      </w:pPr>
    </w:p>
    <w:p>
      <w:pPr>
        <w:jc w:val="center"/>
        <w:rPr>
          <w:rFonts w:ascii="Calibri" w:hAnsi="Calibri"/>
          <w:b/>
          <w:bCs/>
          <w:sz w:val="24"/>
        </w:rPr>
      </w:pPr>
      <w:r>
        <w:rPr>
          <w:rFonts w:hint="eastAsia" w:ascii="宋体" w:hAnsi="宋体"/>
          <w:b/>
          <w:bCs/>
          <w:sz w:val="24"/>
        </w:rPr>
        <w:t>Ⅱ、污水处理系统</w:t>
      </w:r>
    </w:p>
    <w:p>
      <w:pPr>
        <w:jc w:val="center"/>
        <w:rPr>
          <w:b/>
          <w:bCs/>
          <w:sz w:val="24"/>
        </w:rPr>
      </w:pPr>
      <w:r>
        <w:rPr>
          <w:rFonts w:hint="eastAsia" w:ascii="宋体" w:hAnsi="宋体"/>
          <w:b/>
          <w:bCs/>
          <w:sz w:val="24"/>
        </w:rPr>
        <w:t>敖家镇卫生院污水处理系统</w:t>
      </w:r>
    </w:p>
    <w:p>
      <w:pPr>
        <w:pStyle w:val="63"/>
        <w:numPr>
          <w:ilvl w:val="1"/>
          <w:numId w:val="8"/>
        </w:numPr>
        <w:ind w:left="0" w:firstLine="0"/>
        <w:rPr>
          <w:sz w:val="24"/>
          <w:szCs w:val="24"/>
        </w:rPr>
      </w:pPr>
      <w:bookmarkStart w:id="336" w:name="_Toc10079"/>
      <w:bookmarkStart w:id="337" w:name="_Toc1107"/>
      <w:bookmarkStart w:id="338" w:name="_Toc23443"/>
      <w:bookmarkStart w:id="339" w:name="_Toc7989"/>
      <w:bookmarkStart w:id="340" w:name="_Toc2736"/>
      <w:bookmarkStart w:id="341" w:name="_Toc530608082"/>
      <w:r>
        <w:rPr>
          <w:rFonts w:hint="eastAsia"/>
          <w:sz w:val="24"/>
          <w:szCs w:val="24"/>
        </w:rPr>
        <w:t>一、敖家镇卫生院项目简介</w:t>
      </w:r>
      <w:bookmarkEnd w:id="336"/>
      <w:bookmarkEnd w:id="337"/>
      <w:bookmarkEnd w:id="338"/>
      <w:bookmarkEnd w:id="339"/>
      <w:bookmarkEnd w:id="340"/>
      <w:bookmarkEnd w:id="341"/>
    </w:p>
    <w:p>
      <w:pPr>
        <w:spacing w:line="360" w:lineRule="auto"/>
        <w:ind w:firstLine="480" w:firstLineChars="200"/>
        <w:jc w:val="left"/>
        <w:rPr>
          <w:rFonts w:ascii="宋体" w:hAnsi="宋体"/>
          <w:sz w:val="24"/>
        </w:rPr>
      </w:pPr>
      <w:r>
        <w:rPr>
          <w:rFonts w:hint="eastAsia" w:ascii="宋体" w:hAnsi="宋体"/>
          <w:sz w:val="24"/>
        </w:rPr>
        <w:t>犍为县敖家镇卫生院现有业务用房1486平方米，床位45张，现有在岗职工45人，其中专业技术人员43人，年门诊人次约30000人，年住院人次为1800人。近年来，随着农村农民医疗保险制度建立和社会经济发展，现有的业务用房无法满足广大农民看病就医需要，业务用房面积狭小、功能分区不全、洁污不清。根据发展需要敖家镇卫生院现将进行改扩建，为了满足医院发展和环境保护的需要，在医院建设同时配建一套污水处理设施，满足医院医疗及日常生活污水的处理。</w:t>
      </w:r>
    </w:p>
    <w:p>
      <w:pPr>
        <w:pStyle w:val="63"/>
        <w:numPr>
          <w:ilvl w:val="1"/>
          <w:numId w:val="8"/>
        </w:numPr>
        <w:ind w:left="0" w:firstLine="0"/>
        <w:rPr>
          <w:sz w:val="24"/>
          <w:szCs w:val="24"/>
        </w:rPr>
      </w:pPr>
      <w:bookmarkStart w:id="342" w:name="_Toc11295"/>
      <w:bookmarkStart w:id="343" w:name="_Toc7321"/>
      <w:bookmarkStart w:id="344" w:name="_Toc530608083"/>
      <w:bookmarkStart w:id="345" w:name="_Toc10797"/>
      <w:bookmarkStart w:id="346" w:name="_Toc3542"/>
      <w:bookmarkStart w:id="347" w:name="_Toc18564"/>
      <w:r>
        <w:rPr>
          <w:rFonts w:hint="eastAsia"/>
          <w:sz w:val="24"/>
          <w:szCs w:val="24"/>
        </w:rPr>
        <w:t>二、污水来源及主要污染物</w:t>
      </w:r>
      <w:bookmarkEnd w:id="342"/>
      <w:bookmarkEnd w:id="343"/>
      <w:bookmarkEnd w:id="344"/>
      <w:bookmarkEnd w:id="345"/>
      <w:bookmarkEnd w:id="346"/>
      <w:bookmarkEnd w:id="347"/>
    </w:p>
    <w:p>
      <w:pPr>
        <w:ind w:firstLine="600"/>
        <w:jc w:val="left"/>
        <w:rPr>
          <w:rFonts w:ascii="宋体" w:hAnsi="宋体"/>
          <w:sz w:val="24"/>
        </w:rPr>
      </w:pPr>
      <w:r>
        <w:rPr>
          <w:rFonts w:hint="eastAsia" w:ascii="宋体" w:hAnsi="宋体"/>
          <w:sz w:val="24"/>
        </w:rPr>
        <w:t>污水主要来自医院行政管理和医务人员排放的生活污水、食堂以及治疗室排放的医疗污水和病房排出的生活污水。该类污水性质特殊，来源及成分复杂。污水中含有大量的病原细菌、病毒和化学药剂，具有空间污染、急性传染和潜伏性传染的特征。</w:t>
      </w:r>
    </w:p>
    <w:p>
      <w:pPr>
        <w:pStyle w:val="63"/>
        <w:numPr>
          <w:ilvl w:val="1"/>
          <w:numId w:val="8"/>
        </w:numPr>
        <w:ind w:left="0" w:firstLine="0"/>
        <w:rPr>
          <w:sz w:val="24"/>
          <w:szCs w:val="24"/>
        </w:rPr>
      </w:pPr>
      <w:bookmarkStart w:id="348" w:name="_Toc21129"/>
      <w:bookmarkStart w:id="349" w:name="_Toc3388"/>
      <w:bookmarkStart w:id="350" w:name="_Toc530608084"/>
      <w:bookmarkStart w:id="351" w:name="_Toc30228"/>
      <w:bookmarkStart w:id="352" w:name="_Toc14653"/>
      <w:bookmarkStart w:id="353" w:name="_Toc12089"/>
      <w:r>
        <w:rPr>
          <w:rFonts w:hint="eastAsia"/>
          <w:sz w:val="24"/>
          <w:szCs w:val="24"/>
        </w:rPr>
        <w:t>三、处理规模</w:t>
      </w:r>
      <w:bookmarkEnd w:id="348"/>
      <w:bookmarkEnd w:id="349"/>
      <w:bookmarkEnd w:id="350"/>
      <w:bookmarkEnd w:id="351"/>
      <w:bookmarkEnd w:id="352"/>
      <w:bookmarkEnd w:id="353"/>
    </w:p>
    <w:p>
      <w:pPr>
        <w:ind w:left="279" w:leftChars="133" w:firstLine="520" w:firstLineChars="217"/>
        <w:jc w:val="left"/>
        <w:rPr>
          <w:rFonts w:ascii="宋体" w:hAnsi="宋体"/>
          <w:sz w:val="24"/>
        </w:rPr>
      </w:pPr>
      <w:r>
        <w:rPr>
          <w:rFonts w:hint="eastAsia" w:ascii="宋体" w:hAnsi="宋体"/>
          <w:sz w:val="24"/>
        </w:rPr>
        <w:t>犍为县敖家镇卫生院污水量为22.66m³/d。</w:t>
      </w:r>
    </w:p>
    <w:p>
      <w:pPr>
        <w:pStyle w:val="62"/>
        <w:ind w:firstLine="0" w:firstLineChars="0"/>
        <w:outlineLvl w:val="2"/>
        <w:rPr>
          <w:sz w:val="24"/>
          <w:szCs w:val="24"/>
        </w:rPr>
      </w:pPr>
      <w:r>
        <w:rPr>
          <w:rFonts w:hint="eastAsia"/>
          <w:sz w:val="24"/>
          <w:szCs w:val="24"/>
        </w:rPr>
        <w:t>四、原水水质</w:t>
      </w:r>
    </w:p>
    <w:p>
      <w:pPr>
        <w:ind w:firstLine="480" w:firstLineChars="200"/>
        <w:rPr>
          <w:rFonts w:ascii="宋体" w:hAnsi="宋体"/>
          <w:sz w:val="24"/>
        </w:rPr>
      </w:pPr>
      <w:r>
        <w:rPr>
          <w:rFonts w:hint="eastAsia" w:ascii="宋体" w:hAnsi="宋体"/>
          <w:sz w:val="24"/>
        </w:rPr>
        <w:t>1、原水主要水质</w:t>
      </w:r>
    </w:p>
    <w:tbl>
      <w:tblPr>
        <w:tblStyle w:val="31"/>
        <w:tblW w:w="97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992"/>
        <w:gridCol w:w="992"/>
        <w:gridCol w:w="992"/>
        <w:gridCol w:w="1056"/>
        <w:gridCol w:w="928"/>
        <w:gridCol w:w="992"/>
        <w:gridCol w:w="112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污染物</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COD</w:t>
            </w:r>
          </w:p>
          <w:p>
            <w:pPr>
              <w:jc w:val="center"/>
              <w:rPr>
                <w:rFonts w:ascii="宋体" w:hAnsi="宋体"/>
                <w:kern w:val="0"/>
                <w:sz w:val="24"/>
              </w:rPr>
            </w:pPr>
            <w:r>
              <w:rPr>
                <w:rFonts w:hint="eastAsia" w:ascii="宋体" w:hAnsi="宋体"/>
                <w:kern w:val="0"/>
                <w:sz w:val="24"/>
              </w:rPr>
              <w:t>mg/l</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BOD</w:t>
            </w:r>
          </w:p>
          <w:p>
            <w:pPr>
              <w:jc w:val="center"/>
              <w:rPr>
                <w:rFonts w:ascii="宋体" w:hAnsi="宋体"/>
                <w:kern w:val="0"/>
                <w:sz w:val="24"/>
              </w:rPr>
            </w:pPr>
            <w:r>
              <w:rPr>
                <w:rFonts w:hint="eastAsia" w:ascii="宋体" w:hAnsi="宋体"/>
                <w:kern w:val="0"/>
                <w:sz w:val="24"/>
              </w:rPr>
              <w:t>mg/l</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SS</w:t>
            </w:r>
          </w:p>
          <w:p>
            <w:pPr>
              <w:jc w:val="center"/>
              <w:rPr>
                <w:rFonts w:ascii="宋体" w:hAnsi="宋体"/>
                <w:kern w:val="0"/>
                <w:sz w:val="24"/>
              </w:rPr>
            </w:pPr>
            <w:r>
              <w:rPr>
                <w:rFonts w:hint="eastAsia" w:ascii="宋体" w:hAnsi="宋体"/>
                <w:kern w:val="0"/>
                <w:sz w:val="24"/>
              </w:rPr>
              <w:t>mg/l</w:t>
            </w:r>
          </w:p>
        </w:tc>
        <w:tc>
          <w:tcPr>
            <w:tcW w:w="1056"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NH3-N</w:t>
            </w:r>
          </w:p>
          <w:p>
            <w:pPr>
              <w:jc w:val="center"/>
              <w:rPr>
                <w:rFonts w:ascii="宋体" w:hAnsi="宋体"/>
                <w:kern w:val="0"/>
                <w:sz w:val="24"/>
              </w:rPr>
            </w:pPr>
            <w:r>
              <w:rPr>
                <w:rFonts w:hint="eastAsia" w:ascii="宋体" w:hAnsi="宋体"/>
                <w:kern w:val="0"/>
                <w:sz w:val="24"/>
              </w:rPr>
              <w:t>mg/l</w:t>
            </w:r>
          </w:p>
        </w:tc>
        <w:tc>
          <w:tcPr>
            <w:tcW w:w="928"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动植物油mg/l</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石油类mg/l</w:t>
            </w:r>
          </w:p>
        </w:tc>
        <w:tc>
          <w:tcPr>
            <w:tcW w:w="112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粪大肠杆菌个/L</w:t>
            </w:r>
          </w:p>
        </w:tc>
        <w:tc>
          <w:tcPr>
            <w:tcW w:w="1559"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PH</w:t>
            </w:r>
          </w:p>
          <w:p>
            <w:pPr>
              <w:jc w:val="center"/>
              <w:rPr>
                <w:rFonts w:ascii="宋体" w:hAnsi="宋体"/>
                <w:kern w:val="0"/>
                <w:sz w:val="24"/>
              </w:rPr>
            </w:pPr>
            <w:r>
              <w:rPr>
                <w:rFonts w:hint="eastAsia" w:ascii="宋体" w:hAnsi="宋体"/>
                <w:kern w:val="0"/>
                <w:sz w:val="24"/>
              </w:rPr>
              <w:t>（无量纲）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进水浓度</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≤500</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≤150</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≤180</w:t>
            </w:r>
          </w:p>
        </w:tc>
        <w:tc>
          <w:tcPr>
            <w:tcW w:w="1056"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≤40</w:t>
            </w:r>
          </w:p>
        </w:tc>
        <w:tc>
          <w:tcPr>
            <w:tcW w:w="928"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≤40</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≤40</w:t>
            </w:r>
          </w:p>
        </w:tc>
        <w:tc>
          <w:tcPr>
            <w:tcW w:w="112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w:t>
            </w:r>
            <w:r>
              <w:rPr>
                <w:rFonts w:hint="eastAsia"/>
                <w:kern w:val="0"/>
                <w:sz w:val="24"/>
              </w:rPr>
              <w:t>1.6</w:t>
            </w:r>
            <w:r>
              <w:rPr>
                <w:rFonts w:hint="eastAsia" w:ascii="宋体" w:hAnsi="宋体"/>
                <w:kern w:val="0"/>
                <w:sz w:val="24"/>
              </w:rPr>
              <w:t>×</w:t>
            </w:r>
            <w:r>
              <w:rPr>
                <w:rFonts w:hint="eastAsia"/>
                <w:kern w:val="0"/>
                <w:sz w:val="24"/>
              </w:rPr>
              <w:t>10</w:t>
            </w:r>
            <w:r>
              <w:rPr>
                <w:rFonts w:hint="eastAsia"/>
                <w:kern w:val="0"/>
                <w:sz w:val="24"/>
                <w:vertAlign w:val="superscript"/>
              </w:rPr>
              <w:t>8</w:t>
            </w:r>
            <w:r>
              <w:rPr>
                <w:rFonts w:hint="eastAsia"/>
                <w:kern w:val="0"/>
                <w:sz w:val="24"/>
              </w:rPr>
              <w:t>个/L</w:t>
            </w:r>
          </w:p>
        </w:tc>
        <w:tc>
          <w:tcPr>
            <w:tcW w:w="1559"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rPr>
            </w:pPr>
            <w:r>
              <w:rPr>
                <w:rFonts w:hint="eastAsia"/>
                <w:kern w:val="0"/>
                <w:sz w:val="24"/>
              </w:rPr>
              <w:t>6</w:t>
            </w:r>
            <w:r>
              <w:rPr>
                <w:rFonts w:hint="eastAsia" w:ascii="宋体" w:hAnsi="宋体"/>
                <w:kern w:val="0"/>
                <w:sz w:val="24"/>
              </w:rPr>
              <w:t>～</w:t>
            </w:r>
            <w:r>
              <w:rPr>
                <w:rFonts w:hint="eastAsia"/>
                <w:kern w:val="0"/>
                <w:sz w:val="24"/>
              </w:rPr>
              <w:t>9</w:t>
            </w:r>
          </w:p>
        </w:tc>
      </w:tr>
    </w:tbl>
    <w:p>
      <w:pPr>
        <w:ind w:firstLine="480" w:firstLineChars="200"/>
        <w:rPr>
          <w:rFonts w:ascii="宋体" w:hAnsi="宋体"/>
          <w:sz w:val="24"/>
        </w:rPr>
      </w:pPr>
      <w:r>
        <w:rPr>
          <w:rFonts w:hint="eastAsia" w:ascii="宋体" w:hAnsi="宋体"/>
          <w:sz w:val="24"/>
        </w:rPr>
        <w:t>2、出水水质</w:t>
      </w:r>
    </w:p>
    <w:p>
      <w:pPr>
        <w:ind w:firstLine="560"/>
        <w:rPr>
          <w:rFonts w:ascii="宋体" w:hAnsi="宋体"/>
          <w:sz w:val="24"/>
        </w:rPr>
      </w:pPr>
      <w:r>
        <w:rPr>
          <w:rFonts w:hint="eastAsia" w:ascii="宋体" w:hAnsi="宋体"/>
          <w:sz w:val="24"/>
        </w:rPr>
        <w:t>出水水质执行《医疗机构水污染物排放标准》（GB18466－2005）综合医疗机构和其他医疗机构水污染物预处理标准值，具体参数如下：</w:t>
      </w:r>
    </w:p>
    <w:tbl>
      <w:tblPr>
        <w:tblStyle w:val="31"/>
        <w:tblW w:w="97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992"/>
        <w:gridCol w:w="992"/>
        <w:gridCol w:w="992"/>
        <w:gridCol w:w="1056"/>
        <w:gridCol w:w="928"/>
        <w:gridCol w:w="992"/>
        <w:gridCol w:w="112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污染物</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COD</w:t>
            </w:r>
          </w:p>
          <w:p>
            <w:pPr>
              <w:jc w:val="center"/>
              <w:rPr>
                <w:rFonts w:ascii="宋体" w:hAnsi="宋体"/>
                <w:kern w:val="0"/>
                <w:sz w:val="24"/>
              </w:rPr>
            </w:pPr>
            <w:r>
              <w:rPr>
                <w:rFonts w:hint="eastAsia" w:ascii="宋体" w:hAnsi="宋体"/>
                <w:kern w:val="0"/>
                <w:sz w:val="24"/>
              </w:rPr>
              <w:t>mg/l</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BOD</w:t>
            </w:r>
          </w:p>
          <w:p>
            <w:pPr>
              <w:jc w:val="center"/>
              <w:rPr>
                <w:rFonts w:ascii="宋体" w:hAnsi="宋体"/>
                <w:kern w:val="0"/>
                <w:sz w:val="24"/>
              </w:rPr>
            </w:pPr>
            <w:r>
              <w:rPr>
                <w:rFonts w:hint="eastAsia" w:ascii="宋体" w:hAnsi="宋体"/>
                <w:kern w:val="0"/>
                <w:sz w:val="24"/>
              </w:rPr>
              <w:t>mg/l</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SS</w:t>
            </w:r>
          </w:p>
          <w:p>
            <w:pPr>
              <w:jc w:val="center"/>
              <w:rPr>
                <w:rFonts w:ascii="宋体" w:hAnsi="宋体"/>
                <w:kern w:val="0"/>
                <w:sz w:val="24"/>
              </w:rPr>
            </w:pPr>
            <w:r>
              <w:rPr>
                <w:rFonts w:hint="eastAsia" w:ascii="宋体" w:hAnsi="宋体"/>
                <w:kern w:val="0"/>
                <w:sz w:val="24"/>
              </w:rPr>
              <w:t>mg/l</w:t>
            </w:r>
          </w:p>
        </w:tc>
        <w:tc>
          <w:tcPr>
            <w:tcW w:w="1056"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NH3-N</w:t>
            </w:r>
          </w:p>
          <w:p>
            <w:pPr>
              <w:jc w:val="center"/>
              <w:rPr>
                <w:rFonts w:ascii="宋体" w:hAnsi="宋体"/>
                <w:kern w:val="0"/>
                <w:sz w:val="24"/>
              </w:rPr>
            </w:pPr>
            <w:r>
              <w:rPr>
                <w:rFonts w:hint="eastAsia" w:ascii="宋体" w:hAnsi="宋体"/>
                <w:kern w:val="0"/>
                <w:sz w:val="24"/>
              </w:rPr>
              <w:t>mg/l</w:t>
            </w:r>
          </w:p>
        </w:tc>
        <w:tc>
          <w:tcPr>
            <w:tcW w:w="928"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动植物油mg/l</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石油类</w:t>
            </w:r>
          </w:p>
          <w:p>
            <w:pPr>
              <w:jc w:val="center"/>
              <w:rPr>
                <w:rFonts w:ascii="宋体" w:hAnsi="宋体"/>
                <w:kern w:val="0"/>
                <w:sz w:val="24"/>
              </w:rPr>
            </w:pPr>
            <w:r>
              <w:rPr>
                <w:rFonts w:hint="eastAsia" w:ascii="宋体" w:hAnsi="宋体"/>
                <w:kern w:val="0"/>
                <w:sz w:val="24"/>
              </w:rPr>
              <w:t>mg/l</w:t>
            </w:r>
          </w:p>
        </w:tc>
        <w:tc>
          <w:tcPr>
            <w:tcW w:w="112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粪大肠杆菌个/L</w:t>
            </w:r>
          </w:p>
        </w:tc>
        <w:tc>
          <w:tcPr>
            <w:tcW w:w="1559"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PH</w:t>
            </w:r>
          </w:p>
          <w:p>
            <w:pPr>
              <w:jc w:val="center"/>
              <w:rPr>
                <w:rFonts w:ascii="宋体" w:hAnsi="宋体"/>
                <w:kern w:val="0"/>
                <w:sz w:val="24"/>
              </w:rPr>
            </w:pPr>
            <w:r>
              <w:rPr>
                <w:rFonts w:hint="eastAsia" w:ascii="宋体" w:hAnsi="宋体"/>
                <w:kern w:val="0"/>
                <w:sz w:val="24"/>
              </w:rPr>
              <w:t>（无量纲）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进水</w:t>
            </w:r>
          </w:p>
          <w:p>
            <w:pPr>
              <w:jc w:val="center"/>
              <w:rPr>
                <w:rFonts w:ascii="宋体" w:hAnsi="宋体"/>
                <w:kern w:val="0"/>
                <w:sz w:val="24"/>
              </w:rPr>
            </w:pPr>
            <w:r>
              <w:rPr>
                <w:rFonts w:hint="eastAsia" w:ascii="宋体" w:hAnsi="宋体"/>
                <w:kern w:val="0"/>
                <w:sz w:val="24"/>
              </w:rPr>
              <w:t>浓度</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≤250</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≤100</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≤60</w:t>
            </w:r>
          </w:p>
        </w:tc>
        <w:tc>
          <w:tcPr>
            <w:tcW w:w="1056"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w:t>
            </w:r>
          </w:p>
        </w:tc>
        <w:tc>
          <w:tcPr>
            <w:tcW w:w="928"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≤20</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≤20</w:t>
            </w:r>
          </w:p>
        </w:tc>
        <w:tc>
          <w:tcPr>
            <w:tcW w:w="112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≤5000</w:t>
            </w:r>
          </w:p>
        </w:tc>
        <w:tc>
          <w:tcPr>
            <w:tcW w:w="1559"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rPr>
            </w:pPr>
            <w:r>
              <w:rPr>
                <w:rFonts w:hint="eastAsia"/>
                <w:kern w:val="0"/>
                <w:sz w:val="24"/>
              </w:rPr>
              <w:t>6</w:t>
            </w:r>
            <w:r>
              <w:rPr>
                <w:rFonts w:hint="eastAsia" w:ascii="宋体" w:hAnsi="宋体"/>
                <w:kern w:val="0"/>
                <w:sz w:val="24"/>
              </w:rPr>
              <w:t>～</w:t>
            </w:r>
            <w:r>
              <w:rPr>
                <w:rFonts w:hint="eastAsia"/>
                <w:kern w:val="0"/>
                <w:sz w:val="24"/>
              </w:rPr>
              <w:t>9</w:t>
            </w:r>
          </w:p>
        </w:tc>
      </w:tr>
    </w:tbl>
    <w:p>
      <w:pPr>
        <w:ind w:left="279" w:leftChars="133" w:firstLine="520" w:firstLineChars="217"/>
        <w:jc w:val="left"/>
        <w:rPr>
          <w:rFonts w:ascii="宋体" w:hAnsi="宋体"/>
          <w:sz w:val="24"/>
        </w:rPr>
      </w:pPr>
      <w:r>
        <w:rPr>
          <w:rFonts w:hint="eastAsia" w:ascii="宋体" w:hAnsi="宋体"/>
          <w:sz w:val="24"/>
        </w:rPr>
        <w:t xml:space="preserve"> </w:t>
      </w:r>
    </w:p>
    <w:p>
      <w:pPr>
        <w:numPr>
          <w:ilvl w:val="0"/>
          <w:numId w:val="9"/>
        </w:numPr>
        <w:jc w:val="left"/>
        <w:rPr>
          <w:rFonts w:ascii="宋体" w:hAnsi="宋体"/>
          <w:sz w:val="24"/>
        </w:rPr>
      </w:pPr>
      <w:r>
        <w:rPr>
          <w:rFonts w:hint="eastAsia" w:ascii="宋体" w:hAnsi="宋体"/>
          <w:sz w:val="24"/>
        </w:rPr>
        <w:t>、要求产生剩余污泥有妥善解决办法，不产生二次污染。</w:t>
      </w:r>
    </w:p>
    <w:p>
      <w:pPr>
        <w:pStyle w:val="61"/>
        <w:numPr>
          <w:ilvl w:val="0"/>
          <w:numId w:val="9"/>
        </w:numPr>
        <w:ind w:firstLineChars="0"/>
        <w:jc w:val="left"/>
        <w:rPr>
          <w:rFonts w:ascii="宋体" w:hAnsi="宋体"/>
          <w:sz w:val="24"/>
          <w:szCs w:val="24"/>
        </w:rPr>
      </w:pPr>
      <w:r>
        <w:rPr>
          <w:rFonts w:hint="eastAsia" w:ascii="宋体" w:hAnsi="宋体"/>
          <w:sz w:val="24"/>
          <w:szCs w:val="24"/>
        </w:rPr>
        <w:t>设备选型要求高效节能、性能稳定、噪声低、价格低廉，且切实可行。</w:t>
      </w:r>
    </w:p>
    <w:p>
      <w:pPr>
        <w:pStyle w:val="61"/>
        <w:numPr>
          <w:ilvl w:val="0"/>
          <w:numId w:val="9"/>
        </w:numPr>
        <w:ind w:firstLineChars="0"/>
        <w:jc w:val="left"/>
        <w:rPr>
          <w:rFonts w:ascii="宋体" w:hAnsi="宋体"/>
          <w:sz w:val="24"/>
          <w:szCs w:val="24"/>
        </w:rPr>
      </w:pPr>
      <w:r>
        <w:rPr>
          <w:rFonts w:hint="eastAsia" w:ascii="宋体" w:hAnsi="宋体"/>
          <w:sz w:val="24"/>
          <w:szCs w:val="24"/>
        </w:rPr>
        <w:t>工艺选择先进可靠，成熟稳定、投资经济、操作管理方便、运行费用低。</w:t>
      </w:r>
    </w:p>
    <w:p>
      <w:pPr>
        <w:pStyle w:val="63"/>
        <w:numPr>
          <w:ilvl w:val="1"/>
          <w:numId w:val="8"/>
        </w:numPr>
        <w:ind w:left="0" w:firstLine="0"/>
        <w:rPr>
          <w:sz w:val="24"/>
          <w:szCs w:val="24"/>
        </w:rPr>
      </w:pPr>
      <w:bookmarkStart w:id="354" w:name="_Toc530608085"/>
      <w:bookmarkStart w:id="355" w:name="_Toc17420"/>
      <w:bookmarkStart w:id="356" w:name="_Toc25841"/>
      <w:bookmarkStart w:id="357" w:name="_Toc15661"/>
      <w:bookmarkStart w:id="358" w:name="_Toc4069"/>
      <w:bookmarkStart w:id="359" w:name="_Toc12238"/>
      <w:r>
        <w:rPr>
          <w:rFonts w:hint="eastAsia"/>
          <w:sz w:val="24"/>
          <w:szCs w:val="24"/>
        </w:rPr>
        <w:t>五、土建部分及设备一览表</w:t>
      </w:r>
      <w:bookmarkEnd w:id="354"/>
      <w:bookmarkEnd w:id="355"/>
      <w:bookmarkEnd w:id="356"/>
      <w:bookmarkEnd w:id="357"/>
      <w:bookmarkEnd w:id="358"/>
      <w:bookmarkEnd w:id="359"/>
    </w:p>
    <w:p>
      <w:pPr>
        <w:pStyle w:val="62"/>
        <w:ind w:firstLine="241"/>
        <w:outlineLvl w:val="2"/>
        <w:rPr>
          <w:sz w:val="24"/>
          <w:szCs w:val="24"/>
        </w:rPr>
      </w:pPr>
      <w:r>
        <w:rPr>
          <w:rFonts w:hint="eastAsia"/>
          <w:sz w:val="24"/>
          <w:szCs w:val="24"/>
        </w:rPr>
        <w:t>1、土建部分一览表</w:t>
      </w:r>
    </w:p>
    <w:tbl>
      <w:tblPr>
        <w:tblStyle w:val="31"/>
        <w:tblW w:w="90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2292"/>
        <w:gridCol w:w="2525"/>
        <w:gridCol w:w="800"/>
        <w:gridCol w:w="789"/>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序号</w:t>
            </w:r>
          </w:p>
        </w:tc>
        <w:tc>
          <w:tcPr>
            <w:tcW w:w="2292"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名     称</w:t>
            </w:r>
          </w:p>
        </w:tc>
        <w:tc>
          <w:tcPr>
            <w:tcW w:w="2525" w:type="dxa"/>
            <w:tcBorders>
              <w:top w:val="single" w:color="auto" w:sz="4" w:space="0"/>
              <w:left w:val="nil"/>
              <w:bottom w:val="single" w:color="auto" w:sz="4" w:space="0"/>
              <w:right w:val="single" w:color="auto" w:sz="4" w:space="0"/>
            </w:tcBorders>
            <w:vAlign w:val="center"/>
          </w:tcPr>
          <w:p>
            <w:pPr>
              <w:ind w:firstLine="280"/>
              <w:jc w:val="center"/>
              <w:rPr>
                <w:rFonts w:ascii="宋体" w:hAnsi="宋体"/>
                <w:sz w:val="24"/>
              </w:rPr>
            </w:pPr>
            <w:r>
              <w:rPr>
                <w:rFonts w:hint="eastAsia" w:ascii="宋体" w:hAnsi="宋体"/>
                <w:sz w:val="24"/>
              </w:rPr>
              <w:t>规 格</w:t>
            </w:r>
          </w:p>
        </w:tc>
        <w:tc>
          <w:tcPr>
            <w:tcW w:w="800"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单位</w:t>
            </w:r>
          </w:p>
        </w:tc>
        <w:tc>
          <w:tcPr>
            <w:tcW w:w="789"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数量</w:t>
            </w:r>
          </w:p>
        </w:tc>
        <w:tc>
          <w:tcPr>
            <w:tcW w:w="1904"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w:t>
            </w:r>
          </w:p>
        </w:tc>
        <w:tc>
          <w:tcPr>
            <w:tcW w:w="2292"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调节池</w:t>
            </w:r>
          </w:p>
        </w:tc>
        <w:tc>
          <w:tcPr>
            <w:tcW w:w="2525" w:type="dxa"/>
            <w:tcBorders>
              <w:top w:val="single" w:color="auto" w:sz="4" w:space="0"/>
              <w:left w:val="nil"/>
              <w:bottom w:val="single" w:color="auto" w:sz="4" w:space="0"/>
              <w:right w:val="single" w:color="auto" w:sz="4" w:space="0"/>
            </w:tcBorders>
            <w:vAlign w:val="center"/>
          </w:tcPr>
          <w:p>
            <w:pPr>
              <w:jc w:val="center"/>
              <w:rPr>
                <w:rFonts w:ascii="Calibri" w:hAnsi="Calibri"/>
                <w:sz w:val="24"/>
              </w:rPr>
            </w:pPr>
            <w:r>
              <w:rPr>
                <w:rFonts w:hint="eastAsia"/>
                <w:sz w:val="24"/>
              </w:rPr>
              <w:t>2.5m</w:t>
            </w:r>
            <w:r>
              <w:rPr>
                <w:rFonts w:hint="eastAsia" w:ascii="宋体" w:hAnsi="宋体"/>
                <w:sz w:val="24"/>
              </w:rPr>
              <w:t>×</w:t>
            </w:r>
            <w:r>
              <w:rPr>
                <w:rFonts w:hint="eastAsia"/>
                <w:sz w:val="24"/>
              </w:rPr>
              <w:t>1.5m</w:t>
            </w:r>
            <w:r>
              <w:rPr>
                <w:rFonts w:hint="eastAsia" w:ascii="宋体" w:hAnsi="宋体"/>
                <w:sz w:val="24"/>
              </w:rPr>
              <w:t>×</w:t>
            </w:r>
            <w:r>
              <w:rPr>
                <w:rFonts w:hint="eastAsia"/>
                <w:sz w:val="24"/>
              </w:rPr>
              <w:t>2.5m</w:t>
            </w:r>
          </w:p>
        </w:tc>
        <w:tc>
          <w:tcPr>
            <w:tcW w:w="800"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u w:val="single"/>
              </w:rPr>
              <w:t>座</w:t>
            </w:r>
          </w:p>
        </w:tc>
        <w:tc>
          <w:tcPr>
            <w:tcW w:w="789"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w:t>
            </w:r>
          </w:p>
        </w:tc>
        <w:tc>
          <w:tcPr>
            <w:tcW w:w="1904"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钢筋混泥土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w:t>
            </w:r>
          </w:p>
        </w:tc>
        <w:tc>
          <w:tcPr>
            <w:tcW w:w="2292"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地埋式一体化设备基础</w:t>
            </w:r>
          </w:p>
        </w:tc>
        <w:tc>
          <w:tcPr>
            <w:tcW w:w="2525" w:type="dxa"/>
            <w:tcBorders>
              <w:top w:val="single" w:color="auto" w:sz="4" w:space="0"/>
              <w:left w:val="nil"/>
              <w:bottom w:val="single" w:color="auto" w:sz="4" w:space="0"/>
              <w:right w:val="single" w:color="auto" w:sz="4" w:space="0"/>
            </w:tcBorders>
            <w:vAlign w:val="center"/>
          </w:tcPr>
          <w:p>
            <w:pPr>
              <w:jc w:val="center"/>
              <w:rPr>
                <w:rFonts w:ascii="Calibri" w:hAnsi="Calibri"/>
                <w:sz w:val="24"/>
              </w:rPr>
            </w:pPr>
            <w:r>
              <w:rPr>
                <w:rFonts w:hint="eastAsia"/>
                <w:sz w:val="24"/>
              </w:rPr>
              <w:t>6m</w:t>
            </w:r>
            <w:r>
              <w:rPr>
                <w:rFonts w:hint="eastAsia" w:ascii="宋体" w:hAnsi="宋体"/>
                <w:sz w:val="24"/>
              </w:rPr>
              <w:t>×</w:t>
            </w:r>
            <w:r>
              <w:rPr>
                <w:rFonts w:hint="eastAsia"/>
                <w:sz w:val="24"/>
              </w:rPr>
              <w:t>3m</w:t>
            </w:r>
            <w:r>
              <w:rPr>
                <w:rFonts w:hint="eastAsia" w:ascii="宋体" w:hAnsi="宋体"/>
                <w:sz w:val="24"/>
              </w:rPr>
              <w:t>×</w:t>
            </w:r>
            <w:r>
              <w:rPr>
                <w:rFonts w:hint="eastAsia"/>
                <w:sz w:val="24"/>
              </w:rPr>
              <w:t>0.2m</w:t>
            </w:r>
          </w:p>
        </w:tc>
        <w:tc>
          <w:tcPr>
            <w:tcW w:w="800"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m³</w:t>
            </w:r>
          </w:p>
        </w:tc>
        <w:tc>
          <w:tcPr>
            <w:tcW w:w="789" w:type="dxa"/>
            <w:tcBorders>
              <w:top w:val="single" w:color="auto" w:sz="4" w:space="0"/>
              <w:left w:val="nil"/>
              <w:bottom w:val="single" w:color="auto" w:sz="4" w:space="0"/>
              <w:right w:val="single" w:color="auto" w:sz="4" w:space="0"/>
            </w:tcBorders>
            <w:vAlign w:val="center"/>
          </w:tcPr>
          <w:p>
            <w:pPr>
              <w:jc w:val="center"/>
              <w:rPr>
                <w:rFonts w:ascii="Calibri" w:hAnsi="Calibri"/>
                <w:sz w:val="24"/>
              </w:rPr>
            </w:pPr>
            <w:r>
              <w:rPr>
                <w:rFonts w:hint="eastAsia"/>
                <w:sz w:val="24"/>
              </w:rPr>
              <w:t>3.2</w:t>
            </w:r>
          </w:p>
        </w:tc>
        <w:tc>
          <w:tcPr>
            <w:tcW w:w="1904"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3</w:t>
            </w:r>
          </w:p>
        </w:tc>
        <w:tc>
          <w:tcPr>
            <w:tcW w:w="2292"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控制室</w:t>
            </w:r>
          </w:p>
        </w:tc>
        <w:tc>
          <w:tcPr>
            <w:tcW w:w="2525" w:type="dxa"/>
            <w:tcBorders>
              <w:top w:val="single" w:color="auto" w:sz="4" w:space="0"/>
              <w:left w:val="nil"/>
              <w:bottom w:val="single" w:color="auto" w:sz="4" w:space="0"/>
              <w:right w:val="single" w:color="auto" w:sz="4" w:space="0"/>
            </w:tcBorders>
            <w:vAlign w:val="center"/>
          </w:tcPr>
          <w:p>
            <w:pPr>
              <w:jc w:val="center"/>
              <w:rPr>
                <w:rFonts w:ascii="Calibri" w:hAnsi="Calibri"/>
                <w:sz w:val="24"/>
              </w:rPr>
            </w:pPr>
            <w:r>
              <w:rPr>
                <w:rFonts w:hint="eastAsia"/>
                <w:sz w:val="24"/>
              </w:rPr>
              <w:t>3.0m</w:t>
            </w:r>
            <w:r>
              <w:rPr>
                <w:rFonts w:hint="eastAsia" w:ascii="宋体" w:hAnsi="宋体"/>
                <w:sz w:val="24"/>
              </w:rPr>
              <w:t>×</w:t>
            </w:r>
            <w:r>
              <w:rPr>
                <w:rFonts w:hint="eastAsia"/>
                <w:sz w:val="24"/>
              </w:rPr>
              <w:t>2.0m</w:t>
            </w:r>
            <w:r>
              <w:rPr>
                <w:rFonts w:hint="eastAsia" w:ascii="宋体" w:hAnsi="宋体"/>
                <w:sz w:val="24"/>
              </w:rPr>
              <w:t>×</w:t>
            </w:r>
            <w:r>
              <w:rPr>
                <w:rFonts w:hint="eastAsia"/>
                <w:sz w:val="24"/>
              </w:rPr>
              <w:t>2.8m</w:t>
            </w:r>
          </w:p>
        </w:tc>
        <w:tc>
          <w:tcPr>
            <w:tcW w:w="800"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w:t>
            </w:r>
          </w:p>
        </w:tc>
        <w:tc>
          <w:tcPr>
            <w:tcW w:w="789" w:type="dxa"/>
            <w:tcBorders>
              <w:top w:val="single" w:color="auto" w:sz="4" w:space="0"/>
              <w:left w:val="nil"/>
              <w:bottom w:val="single" w:color="auto" w:sz="4" w:space="0"/>
              <w:right w:val="single" w:color="auto" w:sz="4" w:space="0"/>
            </w:tcBorders>
            <w:vAlign w:val="center"/>
          </w:tcPr>
          <w:p>
            <w:pPr>
              <w:jc w:val="center"/>
              <w:rPr>
                <w:rFonts w:ascii="Calibri" w:hAnsi="Calibri"/>
                <w:sz w:val="24"/>
              </w:rPr>
            </w:pPr>
            <w:r>
              <w:rPr>
                <w:rFonts w:hint="eastAsia"/>
                <w:sz w:val="24"/>
              </w:rPr>
              <w:t>6</w:t>
            </w:r>
          </w:p>
        </w:tc>
        <w:tc>
          <w:tcPr>
            <w:tcW w:w="1904"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砖混</w:t>
            </w:r>
          </w:p>
        </w:tc>
      </w:tr>
    </w:tbl>
    <w:p>
      <w:pPr>
        <w:rPr>
          <w:rFonts w:ascii="Calibri" w:hAnsi="Calibri"/>
          <w:sz w:val="24"/>
        </w:rPr>
      </w:pPr>
      <w:r>
        <w:rPr>
          <w:rFonts w:hint="eastAsia" w:ascii="宋体" w:hAnsi="宋体"/>
          <w:sz w:val="24"/>
        </w:rPr>
        <w:t>注</w:t>
      </w:r>
      <w:r>
        <w:rPr>
          <w:rFonts w:hint="eastAsia"/>
          <w:sz w:val="24"/>
        </w:rPr>
        <w:t>:</w:t>
      </w:r>
      <w:r>
        <w:rPr>
          <w:rFonts w:hint="eastAsia" w:ascii="宋体" w:hAnsi="宋体"/>
          <w:sz w:val="24"/>
        </w:rPr>
        <w:t>土建部分不包括化粪池</w:t>
      </w:r>
    </w:p>
    <w:p>
      <w:pPr>
        <w:pStyle w:val="62"/>
        <w:ind w:firstLine="241"/>
        <w:outlineLvl w:val="2"/>
        <w:rPr>
          <w:sz w:val="24"/>
          <w:szCs w:val="24"/>
        </w:rPr>
      </w:pPr>
      <w:r>
        <w:rPr>
          <w:rFonts w:hint="eastAsia"/>
          <w:sz w:val="24"/>
          <w:szCs w:val="24"/>
        </w:rPr>
        <w:t>2、主要设备一览表</w:t>
      </w:r>
    </w:p>
    <w:tbl>
      <w:tblPr>
        <w:tblStyle w:val="31"/>
        <w:tblW w:w="9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2198"/>
        <w:gridCol w:w="3456"/>
        <w:gridCol w:w="900"/>
        <w:gridCol w:w="900"/>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序号</w:t>
            </w:r>
          </w:p>
        </w:tc>
        <w:tc>
          <w:tcPr>
            <w:tcW w:w="2198"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名     称</w:t>
            </w:r>
          </w:p>
        </w:tc>
        <w:tc>
          <w:tcPr>
            <w:tcW w:w="3456"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规     格</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单位</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数量</w:t>
            </w:r>
          </w:p>
        </w:tc>
        <w:tc>
          <w:tcPr>
            <w:tcW w:w="956"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2" w:type="dxa"/>
            <w:tcBorders>
              <w:top w:val="single" w:color="auto" w:sz="4" w:space="0"/>
              <w:left w:val="single" w:color="auto" w:sz="4" w:space="0"/>
              <w:bottom w:val="nil"/>
              <w:right w:val="single" w:color="auto" w:sz="4" w:space="0"/>
            </w:tcBorders>
            <w:vAlign w:val="center"/>
          </w:tcPr>
          <w:p>
            <w:pPr>
              <w:jc w:val="center"/>
              <w:rPr>
                <w:rFonts w:ascii="宋体" w:hAnsi="宋体"/>
                <w:sz w:val="24"/>
              </w:rPr>
            </w:pPr>
            <w:r>
              <w:rPr>
                <w:rFonts w:hint="eastAsia" w:ascii="宋体" w:hAnsi="宋体"/>
                <w:sz w:val="24"/>
              </w:rPr>
              <w:t>1</w:t>
            </w:r>
          </w:p>
        </w:tc>
        <w:tc>
          <w:tcPr>
            <w:tcW w:w="2198" w:type="dxa"/>
            <w:tcBorders>
              <w:top w:val="single" w:color="auto" w:sz="4" w:space="0"/>
              <w:left w:val="nil"/>
              <w:bottom w:val="nil"/>
              <w:right w:val="single" w:color="auto" w:sz="4" w:space="0"/>
            </w:tcBorders>
            <w:vAlign w:val="center"/>
          </w:tcPr>
          <w:p>
            <w:pPr>
              <w:jc w:val="center"/>
              <w:rPr>
                <w:rFonts w:ascii="宋体" w:hAnsi="宋体"/>
                <w:color w:val="FF0000"/>
                <w:sz w:val="24"/>
              </w:rPr>
            </w:pPr>
            <w:r>
              <w:rPr>
                <w:rFonts w:hint="eastAsia" w:ascii="宋体" w:hAnsi="宋体"/>
                <w:sz w:val="24"/>
              </w:rPr>
              <w:t>地埋式一体化处理设备</w:t>
            </w:r>
          </w:p>
        </w:tc>
        <w:tc>
          <w:tcPr>
            <w:tcW w:w="3456" w:type="dxa"/>
            <w:tcBorders>
              <w:top w:val="single" w:color="auto" w:sz="4" w:space="0"/>
              <w:left w:val="nil"/>
              <w:bottom w:val="single" w:color="auto" w:sz="4" w:space="0"/>
              <w:right w:val="single" w:color="auto" w:sz="4" w:space="0"/>
            </w:tcBorders>
          </w:tcPr>
          <w:p>
            <w:pPr>
              <w:rPr>
                <w:rFonts w:ascii="宋体" w:hAnsi="宋体"/>
                <w:sz w:val="24"/>
              </w:rPr>
            </w:pPr>
            <w:r>
              <w:rPr>
                <w:rFonts w:hint="eastAsia" w:ascii="宋体" w:hAnsi="宋体"/>
                <w:sz w:val="24"/>
              </w:rPr>
              <w:t>型号：RWSM-1.5；</w:t>
            </w:r>
          </w:p>
          <w:p>
            <w:pPr>
              <w:rPr>
                <w:rFonts w:ascii="宋体" w:hAnsi="宋体"/>
                <w:sz w:val="24"/>
              </w:rPr>
            </w:pPr>
            <w:r>
              <w:rPr>
                <w:rFonts w:hint="eastAsia" w:ascii="宋体" w:hAnsi="宋体"/>
                <w:sz w:val="24"/>
              </w:rPr>
              <w:t>材质：Q235,δ=6mm；</w:t>
            </w:r>
          </w:p>
          <w:p>
            <w:pPr>
              <w:rPr>
                <w:rFonts w:ascii="宋体" w:hAnsi="宋体"/>
                <w:sz w:val="24"/>
              </w:rPr>
            </w:pPr>
            <w:r>
              <w:rPr>
                <w:rFonts w:hint="eastAsia" w:ascii="宋体" w:hAnsi="宋体"/>
                <w:sz w:val="24"/>
              </w:rPr>
              <w:t>处理能力：1.5m³/h ；</w:t>
            </w:r>
          </w:p>
          <w:p>
            <w:pPr>
              <w:rPr>
                <w:rFonts w:ascii="宋体" w:hAnsi="宋体"/>
                <w:sz w:val="24"/>
              </w:rPr>
            </w:pPr>
            <w:r>
              <w:rPr>
                <w:rFonts w:hint="eastAsia" w:ascii="宋体" w:hAnsi="宋体"/>
                <w:sz w:val="24"/>
              </w:rPr>
              <w:t>外形尺寸：5m×2m×2m</w:t>
            </w:r>
          </w:p>
          <w:p>
            <w:pPr>
              <w:rPr>
                <w:rFonts w:ascii="宋体" w:hAnsi="宋体"/>
                <w:sz w:val="24"/>
              </w:rPr>
            </w:pPr>
            <w:r>
              <w:rPr>
                <w:rFonts w:hint="eastAsia" w:ascii="宋体" w:hAnsi="宋体"/>
                <w:sz w:val="24"/>
              </w:rPr>
              <w:t>含A段、O段、沉淀池、污泥池、组合填料2套、曝气系统1套、MBR膜组件1套、混合液回流系统1套、排泥系统1套、</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套</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w:t>
            </w:r>
          </w:p>
        </w:tc>
        <w:tc>
          <w:tcPr>
            <w:tcW w:w="956"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w:t>
            </w:r>
          </w:p>
        </w:tc>
        <w:tc>
          <w:tcPr>
            <w:tcW w:w="2198"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风机</w:t>
            </w:r>
          </w:p>
        </w:tc>
        <w:tc>
          <w:tcPr>
            <w:tcW w:w="3456" w:type="dxa"/>
            <w:tcBorders>
              <w:top w:val="single" w:color="auto" w:sz="4" w:space="0"/>
              <w:left w:val="nil"/>
              <w:bottom w:val="single" w:color="auto" w:sz="4" w:space="0"/>
              <w:right w:val="single" w:color="auto" w:sz="4" w:space="0"/>
            </w:tcBorders>
          </w:tcPr>
          <w:p>
            <w:pPr>
              <w:rPr>
                <w:rFonts w:ascii="宋体" w:hAnsi="宋体"/>
                <w:sz w:val="24"/>
              </w:rPr>
            </w:pPr>
            <w:r>
              <w:rPr>
                <w:rFonts w:hint="eastAsia" w:ascii="宋体" w:hAnsi="宋体"/>
                <w:sz w:val="24"/>
              </w:rPr>
              <w:t xml:space="preserve">型号：HC-30S； </w:t>
            </w:r>
          </w:p>
          <w:p>
            <w:pPr>
              <w:rPr>
                <w:rFonts w:ascii="宋体" w:hAnsi="宋体"/>
                <w:sz w:val="24"/>
              </w:rPr>
            </w:pPr>
            <w:r>
              <w:rPr>
                <w:rFonts w:hint="eastAsia" w:ascii="宋体" w:hAnsi="宋体"/>
                <w:sz w:val="24"/>
              </w:rPr>
              <w:t>风量：0.31-0.35m³/min；</w:t>
            </w:r>
          </w:p>
          <w:p>
            <w:pPr>
              <w:rPr>
                <w:rFonts w:ascii="宋体" w:hAnsi="宋体"/>
                <w:sz w:val="24"/>
              </w:rPr>
            </w:pPr>
            <w:r>
              <w:rPr>
                <w:rFonts w:hint="eastAsia" w:ascii="宋体" w:hAnsi="宋体"/>
                <w:sz w:val="24"/>
              </w:rPr>
              <w:t>压力：0.1-0.5kgf/cm²；</w:t>
            </w:r>
          </w:p>
          <w:p>
            <w:pPr>
              <w:rPr>
                <w:rFonts w:ascii="宋体" w:hAnsi="宋体"/>
                <w:sz w:val="24"/>
              </w:rPr>
            </w:pPr>
            <w:r>
              <w:rPr>
                <w:rFonts w:hint="eastAsia" w:ascii="宋体" w:hAnsi="宋体"/>
                <w:sz w:val="24"/>
              </w:rPr>
              <w:t>功率：0.55kw</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台</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w:t>
            </w:r>
          </w:p>
        </w:tc>
        <w:tc>
          <w:tcPr>
            <w:tcW w:w="956"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3</w:t>
            </w:r>
          </w:p>
        </w:tc>
        <w:tc>
          <w:tcPr>
            <w:tcW w:w="2198"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紫外光消毒器</w:t>
            </w:r>
          </w:p>
        </w:tc>
        <w:tc>
          <w:tcPr>
            <w:tcW w:w="3456" w:type="dxa"/>
            <w:tcBorders>
              <w:top w:val="single" w:color="auto" w:sz="4" w:space="0"/>
              <w:left w:val="nil"/>
              <w:bottom w:val="single" w:color="auto" w:sz="4" w:space="0"/>
              <w:right w:val="single" w:color="auto" w:sz="4" w:space="0"/>
            </w:tcBorders>
          </w:tcPr>
          <w:p>
            <w:pPr>
              <w:rPr>
                <w:rFonts w:ascii="宋体" w:hAnsi="宋体"/>
                <w:sz w:val="24"/>
              </w:rPr>
            </w:pPr>
            <w:r>
              <w:rPr>
                <w:rFonts w:hint="eastAsia" w:ascii="宋体" w:hAnsi="宋体"/>
                <w:sz w:val="24"/>
              </w:rPr>
              <w:t>规格：DN50 240W/240V ；</w:t>
            </w:r>
          </w:p>
          <w:p>
            <w:pPr>
              <w:rPr>
                <w:rFonts w:ascii="宋体" w:hAnsi="宋体"/>
                <w:sz w:val="24"/>
              </w:rPr>
            </w:pPr>
            <w:r>
              <w:rPr>
                <w:rFonts w:hint="eastAsia" w:ascii="宋体" w:hAnsi="宋体"/>
                <w:sz w:val="24"/>
              </w:rPr>
              <w:t>尺寸：1210mm×91mm×320mm</w:t>
            </w:r>
          </w:p>
          <w:p>
            <w:pPr>
              <w:rPr>
                <w:rFonts w:ascii="宋体" w:hAnsi="宋体"/>
                <w:sz w:val="24"/>
              </w:rPr>
            </w:pPr>
            <w:r>
              <w:rPr>
                <w:rFonts w:hint="eastAsia" w:ascii="宋体" w:hAnsi="宋体"/>
                <w:sz w:val="24"/>
              </w:rPr>
              <w:t>材质：不锈钢；</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台</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w:t>
            </w:r>
          </w:p>
        </w:tc>
        <w:tc>
          <w:tcPr>
            <w:tcW w:w="956"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w:t>
            </w:r>
          </w:p>
        </w:tc>
        <w:tc>
          <w:tcPr>
            <w:tcW w:w="2198"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污水提升泵</w:t>
            </w:r>
          </w:p>
        </w:tc>
        <w:tc>
          <w:tcPr>
            <w:tcW w:w="3456" w:type="dxa"/>
            <w:tcBorders>
              <w:top w:val="single" w:color="auto" w:sz="4" w:space="0"/>
              <w:left w:val="nil"/>
              <w:bottom w:val="single" w:color="auto" w:sz="4" w:space="0"/>
              <w:right w:val="single" w:color="auto" w:sz="4" w:space="0"/>
            </w:tcBorders>
          </w:tcPr>
          <w:p>
            <w:pPr>
              <w:rPr>
                <w:rFonts w:ascii="宋体" w:hAnsi="宋体"/>
                <w:kern w:val="0"/>
                <w:sz w:val="24"/>
              </w:rPr>
            </w:pPr>
            <w:r>
              <w:rPr>
                <w:rFonts w:hint="eastAsia" w:ascii="宋体" w:hAnsi="宋体"/>
                <w:kern w:val="0"/>
                <w:sz w:val="24"/>
              </w:rPr>
              <w:t>型号：WQD3-8-0.75；</w:t>
            </w:r>
          </w:p>
          <w:p>
            <w:pPr>
              <w:rPr>
                <w:rFonts w:ascii="宋体" w:hAnsi="宋体"/>
                <w:kern w:val="0"/>
                <w:sz w:val="24"/>
              </w:rPr>
            </w:pPr>
            <w:r>
              <w:rPr>
                <w:rFonts w:hint="eastAsia" w:ascii="宋体" w:hAnsi="宋体"/>
                <w:kern w:val="0"/>
                <w:sz w:val="24"/>
              </w:rPr>
              <w:t>流量：3m³/h；</w:t>
            </w:r>
          </w:p>
          <w:p>
            <w:pPr>
              <w:rPr>
                <w:rFonts w:ascii="宋体" w:hAnsi="宋体"/>
                <w:kern w:val="0"/>
                <w:sz w:val="24"/>
              </w:rPr>
            </w:pPr>
            <w:r>
              <w:rPr>
                <w:rFonts w:hint="eastAsia" w:ascii="宋体" w:hAnsi="宋体"/>
                <w:kern w:val="0"/>
                <w:sz w:val="24"/>
              </w:rPr>
              <w:t>扬程：8m</w:t>
            </w:r>
          </w:p>
          <w:p>
            <w:pPr>
              <w:rPr>
                <w:rFonts w:ascii="宋体" w:hAnsi="宋体"/>
                <w:b/>
                <w:bCs/>
                <w:sz w:val="24"/>
              </w:rPr>
            </w:pPr>
            <w:r>
              <w:rPr>
                <w:rFonts w:hint="eastAsia" w:ascii="宋体" w:hAnsi="宋体"/>
                <w:kern w:val="0"/>
                <w:sz w:val="24"/>
              </w:rPr>
              <w:t>功率：0.75kw</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台</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w:t>
            </w:r>
          </w:p>
        </w:tc>
        <w:tc>
          <w:tcPr>
            <w:tcW w:w="956"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1用1备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5</w:t>
            </w:r>
          </w:p>
        </w:tc>
        <w:tc>
          <w:tcPr>
            <w:tcW w:w="2198"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浮球开关</w:t>
            </w:r>
          </w:p>
        </w:tc>
        <w:tc>
          <w:tcPr>
            <w:tcW w:w="3456"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EM15-2</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只</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w:t>
            </w:r>
          </w:p>
        </w:tc>
        <w:tc>
          <w:tcPr>
            <w:tcW w:w="956"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6</w:t>
            </w:r>
          </w:p>
        </w:tc>
        <w:tc>
          <w:tcPr>
            <w:tcW w:w="2198"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电气控制柜</w:t>
            </w:r>
          </w:p>
        </w:tc>
        <w:tc>
          <w:tcPr>
            <w:tcW w:w="3456" w:type="dxa"/>
            <w:tcBorders>
              <w:top w:val="single" w:color="auto" w:sz="4" w:space="0"/>
              <w:left w:val="nil"/>
              <w:bottom w:val="single" w:color="auto" w:sz="4" w:space="0"/>
              <w:right w:val="single" w:color="auto" w:sz="4" w:space="0"/>
            </w:tcBorders>
            <w:vAlign w:val="center"/>
          </w:tcPr>
          <w:p>
            <w:pPr>
              <w:rPr>
                <w:rFonts w:ascii="宋体" w:hAnsi="宋体"/>
                <w:color w:val="FF0000"/>
                <w:sz w:val="24"/>
              </w:rPr>
            </w:pPr>
            <w:r>
              <w:rPr>
                <w:rFonts w:hint="eastAsia" w:ascii="宋体" w:hAnsi="宋体"/>
                <w:sz w:val="24"/>
              </w:rPr>
              <w:t xml:space="preserve">型号：RWD800*500*300 </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个</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w:t>
            </w:r>
          </w:p>
        </w:tc>
        <w:tc>
          <w:tcPr>
            <w:tcW w:w="956"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7</w:t>
            </w:r>
          </w:p>
        </w:tc>
        <w:tc>
          <w:tcPr>
            <w:tcW w:w="2198"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管材、管件、阀门</w:t>
            </w:r>
          </w:p>
        </w:tc>
        <w:tc>
          <w:tcPr>
            <w:tcW w:w="3456"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批</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w:t>
            </w:r>
          </w:p>
        </w:tc>
        <w:tc>
          <w:tcPr>
            <w:tcW w:w="956"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8</w:t>
            </w:r>
          </w:p>
        </w:tc>
        <w:tc>
          <w:tcPr>
            <w:tcW w:w="2198"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防水电缆</w:t>
            </w:r>
          </w:p>
        </w:tc>
        <w:tc>
          <w:tcPr>
            <w:tcW w:w="3456"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YJV 4*2.5</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批</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w:t>
            </w:r>
          </w:p>
        </w:tc>
        <w:tc>
          <w:tcPr>
            <w:tcW w:w="956"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9</w:t>
            </w:r>
          </w:p>
        </w:tc>
        <w:tc>
          <w:tcPr>
            <w:tcW w:w="2198"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安装辅材</w:t>
            </w:r>
          </w:p>
        </w:tc>
        <w:tc>
          <w:tcPr>
            <w:tcW w:w="3456"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五金件</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批</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w:t>
            </w:r>
          </w:p>
        </w:tc>
        <w:tc>
          <w:tcPr>
            <w:tcW w:w="956"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10</w:t>
            </w:r>
          </w:p>
        </w:tc>
        <w:tc>
          <w:tcPr>
            <w:tcW w:w="2198"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活性污泥</w:t>
            </w:r>
          </w:p>
        </w:tc>
        <w:tc>
          <w:tcPr>
            <w:tcW w:w="3456"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批</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w:t>
            </w:r>
          </w:p>
        </w:tc>
        <w:tc>
          <w:tcPr>
            <w:tcW w:w="956"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p>
        </w:tc>
      </w:tr>
    </w:tbl>
    <w:p>
      <w:pPr>
        <w:rPr>
          <w:rFonts w:ascii="Calibri" w:hAnsi="Calibri"/>
          <w:sz w:val="24"/>
        </w:rPr>
      </w:pPr>
      <w:r>
        <w:rPr>
          <w:rFonts w:hint="eastAsia"/>
          <w:sz w:val="24"/>
        </w:rPr>
        <w:t xml:space="preserve"> </w:t>
      </w:r>
    </w:p>
    <w:p>
      <w:pPr>
        <w:jc w:val="center"/>
        <w:rPr>
          <w:b/>
          <w:bCs/>
          <w:sz w:val="30"/>
          <w:szCs w:val="30"/>
        </w:rPr>
      </w:pPr>
      <w:r>
        <w:rPr>
          <w:rFonts w:hint="eastAsia" w:ascii="宋体" w:hAnsi="宋体"/>
          <w:b/>
          <w:bCs/>
          <w:sz w:val="24"/>
          <w:szCs w:val="24"/>
        </w:rPr>
        <w:t>纪家乡卫生院污水处理系统</w:t>
      </w:r>
    </w:p>
    <w:p>
      <w:pPr>
        <w:pStyle w:val="63"/>
        <w:numPr>
          <w:ilvl w:val="1"/>
          <w:numId w:val="8"/>
        </w:numPr>
        <w:ind w:left="0" w:firstLine="0"/>
        <w:rPr>
          <w:sz w:val="24"/>
          <w:szCs w:val="24"/>
        </w:rPr>
      </w:pPr>
      <w:bookmarkStart w:id="360" w:name="_Toc23318"/>
      <w:bookmarkStart w:id="361" w:name="_Toc20260"/>
      <w:bookmarkStart w:id="362" w:name="_Toc7264"/>
      <w:bookmarkStart w:id="363" w:name="_Toc530608086"/>
      <w:bookmarkStart w:id="364" w:name="_Toc22627"/>
      <w:bookmarkStart w:id="365" w:name="_Toc16351"/>
      <w:r>
        <w:rPr>
          <w:rFonts w:hint="eastAsia"/>
          <w:sz w:val="24"/>
          <w:szCs w:val="24"/>
        </w:rPr>
        <w:t>一、项目简介</w:t>
      </w:r>
      <w:bookmarkEnd w:id="360"/>
      <w:bookmarkEnd w:id="361"/>
      <w:bookmarkEnd w:id="362"/>
      <w:bookmarkEnd w:id="363"/>
      <w:bookmarkEnd w:id="364"/>
      <w:bookmarkEnd w:id="365"/>
    </w:p>
    <w:p>
      <w:pPr>
        <w:spacing w:line="360" w:lineRule="auto"/>
        <w:ind w:firstLine="480" w:firstLineChars="200"/>
        <w:jc w:val="left"/>
        <w:rPr>
          <w:rFonts w:ascii="宋体" w:hAnsi="宋体"/>
          <w:sz w:val="24"/>
          <w:szCs w:val="24"/>
        </w:rPr>
      </w:pPr>
      <w:r>
        <w:rPr>
          <w:rFonts w:hint="eastAsia" w:ascii="宋体" w:hAnsi="宋体"/>
          <w:sz w:val="24"/>
          <w:szCs w:val="24"/>
        </w:rPr>
        <w:t>犍为县纪家乡卫生院建于2007年，占地190余平米，建筑面积387m2，设置床位数10张，近年来，随着农村农民医疗保险制度建立和社会经济发展，现有的业务用房无法满足广大农民看病就医需要，业务用房面积狭小、功能分区不全、洁污不清。经纪家乡卫生院和相关部门研究决定，纪家乡卫生院投资1000万元在纪家乡场镇上选址新建医技、住院等业务用房项目。</w:t>
      </w:r>
    </w:p>
    <w:p>
      <w:pPr>
        <w:spacing w:line="360" w:lineRule="auto"/>
        <w:ind w:firstLine="480" w:firstLineChars="200"/>
        <w:jc w:val="left"/>
        <w:rPr>
          <w:rFonts w:ascii="宋体" w:hAnsi="宋体"/>
          <w:sz w:val="24"/>
          <w:szCs w:val="24"/>
        </w:rPr>
      </w:pPr>
      <w:r>
        <w:rPr>
          <w:rFonts w:hint="eastAsia" w:ascii="宋体" w:hAnsi="宋体"/>
          <w:sz w:val="24"/>
          <w:szCs w:val="24"/>
        </w:rPr>
        <w:t>为了满足医院发展和环境保护的需要，在医院建设同时配建一套污水处理设施，满足医院医疗及日常生活污水的处理。</w:t>
      </w:r>
    </w:p>
    <w:p>
      <w:pPr>
        <w:pStyle w:val="63"/>
        <w:numPr>
          <w:ilvl w:val="1"/>
          <w:numId w:val="8"/>
        </w:numPr>
        <w:ind w:left="0" w:firstLine="0"/>
        <w:rPr>
          <w:sz w:val="24"/>
          <w:szCs w:val="24"/>
        </w:rPr>
      </w:pPr>
      <w:bookmarkStart w:id="366" w:name="_Toc530608087"/>
      <w:bookmarkStart w:id="367" w:name="_Toc14392"/>
      <w:bookmarkStart w:id="368" w:name="_Toc15347"/>
      <w:bookmarkStart w:id="369" w:name="_Toc10165"/>
      <w:bookmarkStart w:id="370" w:name="_Toc19954"/>
      <w:bookmarkStart w:id="371" w:name="_Toc28469"/>
      <w:r>
        <w:rPr>
          <w:rFonts w:hint="eastAsia"/>
          <w:sz w:val="24"/>
          <w:szCs w:val="24"/>
        </w:rPr>
        <w:t>二、污水来源及主要污染物</w:t>
      </w:r>
      <w:bookmarkEnd w:id="366"/>
      <w:bookmarkEnd w:id="367"/>
      <w:bookmarkEnd w:id="368"/>
      <w:bookmarkEnd w:id="369"/>
      <w:bookmarkEnd w:id="370"/>
      <w:bookmarkEnd w:id="371"/>
    </w:p>
    <w:p>
      <w:pPr>
        <w:ind w:firstLine="600"/>
        <w:jc w:val="left"/>
        <w:rPr>
          <w:rFonts w:ascii="宋体" w:hAnsi="宋体"/>
          <w:sz w:val="24"/>
          <w:szCs w:val="24"/>
        </w:rPr>
      </w:pPr>
      <w:r>
        <w:rPr>
          <w:rFonts w:hint="eastAsia" w:ascii="宋体" w:hAnsi="宋体"/>
          <w:sz w:val="24"/>
          <w:szCs w:val="24"/>
        </w:rPr>
        <w:t>污水主要来自医院行政管理和医务人员排放的生活污水、食堂以及治疗室排放的医疗污水和病房排出的生活污水。该类污水性质特殊，来源及成分复杂。污水中含有大量的病原细菌、病毒和化学药剂，具有空间污染、急性传染和潜伏性传染的特征。</w:t>
      </w:r>
    </w:p>
    <w:p>
      <w:pPr>
        <w:pStyle w:val="63"/>
        <w:numPr>
          <w:ilvl w:val="1"/>
          <w:numId w:val="8"/>
        </w:numPr>
        <w:ind w:left="0" w:firstLine="0"/>
        <w:rPr>
          <w:sz w:val="24"/>
          <w:szCs w:val="24"/>
        </w:rPr>
      </w:pPr>
      <w:bookmarkStart w:id="372" w:name="_Toc11425"/>
      <w:bookmarkStart w:id="373" w:name="_Toc14344"/>
      <w:bookmarkStart w:id="374" w:name="_Toc530608088"/>
      <w:bookmarkStart w:id="375" w:name="_Toc576"/>
      <w:bookmarkStart w:id="376" w:name="_Toc18133"/>
      <w:bookmarkStart w:id="377" w:name="_Toc12499"/>
      <w:r>
        <w:rPr>
          <w:rFonts w:hint="eastAsia"/>
          <w:sz w:val="24"/>
          <w:szCs w:val="24"/>
        </w:rPr>
        <w:t>三、处理规模</w:t>
      </w:r>
      <w:bookmarkEnd w:id="372"/>
      <w:bookmarkEnd w:id="373"/>
      <w:bookmarkEnd w:id="374"/>
      <w:bookmarkEnd w:id="375"/>
      <w:bookmarkEnd w:id="376"/>
      <w:bookmarkEnd w:id="377"/>
    </w:p>
    <w:p>
      <w:pPr>
        <w:ind w:left="279" w:leftChars="133" w:firstLine="520" w:firstLineChars="217"/>
        <w:jc w:val="left"/>
        <w:rPr>
          <w:rFonts w:ascii="宋体" w:hAnsi="宋体"/>
          <w:sz w:val="24"/>
          <w:szCs w:val="24"/>
        </w:rPr>
      </w:pPr>
      <w:r>
        <w:rPr>
          <w:rFonts w:hint="eastAsia" w:ascii="宋体" w:hAnsi="宋体"/>
          <w:sz w:val="24"/>
          <w:szCs w:val="24"/>
        </w:rPr>
        <w:t>犍为县纪家乡卫生院污水量为16.3m³/d。</w:t>
      </w:r>
    </w:p>
    <w:p>
      <w:pPr>
        <w:pStyle w:val="62"/>
        <w:ind w:firstLine="0" w:firstLineChars="0"/>
        <w:outlineLvl w:val="2"/>
        <w:rPr>
          <w:sz w:val="24"/>
          <w:szCs w:val="24"/>
        </w:rPr>
      </w:pPr>
      <w:r>
        <w:rPr>
          <w:rFonts w:hint="eastAsia"/>
          <w:sz w:val="24"/>
          <w:szCs w:val="24"/>
        </w:rPr>
        <w:t>四、原水水质</w:t>
      </w:r>
    </w:p>
    <w:p>
      <w:pPr>
        <w:ind w:firstLine="480" w:firstLineChars="200"/>
        <w:rPr>
          <w:rFonts w:ascii="宋体" w:hAnsi="宋体"/>
          <w:sz w:val="24"/>
          <w:szCs w:val="24"/>
        </w:rPr>
      </w:pPr>
      <w:r>
        <w:rPr>
          <w:rFonts w:hint="eastAsia" w:ascii="宋体" w:hAnsi="宋体"/>
          <w:sz w:val="24"/>
          <w:szCs w:val="24"/>
        </w:rPr>
        <w:t>1、原水主要水质</w:t>
      </w:r>
    </w:p>
    <w:tbl>
      <w:tblPr>
        <w:tblStyle w:val="31"/>
        <w:tblW w:w="97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992"/>
        <w:gridCol w:w="992"/>
        <w:gridCol w:w="992"/>
        <w:gridCol w:w="1056"/>
        <w:gridCol w:w="928"/>
        <w:gridCol w:w="992"/>
        <w:gridCol w:w="112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污染物</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COD</w:t>
            </w:r>
          </w:p>
          <w:p>
            <w:pPr>
              <w:jc w:val="center"/>
              <w:rPr>
                <w:rFonts w:ascii="宋体" w:hAnsi="宋体"/>
                <w:kern w:val="0"/>
                <w:sz w:val="24"/>
                <w:szCs w:val="24"/>
              </w:rPr>
            </w:pPr>
            <w:r>
              <w:rPr>
                <w:rFonts w:hint="eastAsia" w:ascii="宋体" w:hAnsi="宋体"/>
                <w:kern w:val="0"/>
                <w:sz w:val="24"/>
                <w:szCs w:val="24"/>
              </w:rPr>
              <w:t>mg/l</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BOD</w:t>
            </w:r>
          </w:p>
          <w:p>
            <w:pPr>
              <w:jc w:val="center"/>
              <w:rPr>
                <w:rFonts w:ascii="宋体" w:hAnsi="宋体"/>
                <w:kern w:val="0"/>
                <w:sz w:val="24"/>
                <w:szCs w:val="24"/>
              </w:rPr>
            </w:pPr>
            <w:r>
              <w:rPr>
                <w:rFonts w:hint="eastAsia" w:ascii="宋体" w:hAnsi="宋体"/>
                <w:kern w:val="0"/>
                <w:sz w:val="24"/>
                <w:szCs w:val="24"/>
              </w:rPr>
              <w:t>mg/l</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SS</w:t>
            </w:r>
          </w:p>
          <w:p>
            <w:pPr>
              <w:jc w:val="center"/>
              <w:rPr>
                <w:rFonts w:ascii="宋体" w:hAnsi="宋体"/>
                <w:kern w:val="0"/>
                <w:sz w:val="24"/>
                <w:szCs w:val="24"/>
              </w:rPr>
            </w:pPr>
            <w:r>
              <w:rPr>
                <w:rFonts w:hint="eastAsia" w:ascii="宋体" w:hAnsi="宋体"/>
                <w:kern w:val="0"/>
                <w:sz w:val="24"/>
                <w:szCs w:val="24"/>
              </w:rPr>
              <w:t>mg/l</w:t>
            </w:r>
          </w:p>
        </w:tc>
        <w:tc>
          <w:tcPr>
            <w:tcW w:w="1056"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NH3-N</w:t>
            </w:r>
          </w:p>
          <w:p>
            <w:pPr>
              <w:jc w:val="center"/>
              <w:rPr>
                <w:rFonts w:ascii="宋体" w:hAnsi="宋体"/>
                <w:kern w:val="0"/>
                <w:sz w:val="24"/>
                <w:szCs w:val="24"/>
              </w:rPr>
            </w:pPr>
            <w:r>
              <w:rPr>
                <w:rFonts w:hint="eastAsia" w:ascii="宋体" w:hAnsi="宋体"/>
                <w:kern w:val="0"/>
                <w:sz w:val="24"/>
                <w:szCs w:val="24"/>
              </w:rPr>
              <w:t>mg/l</w:t>
            </w:r>
          </w:p>
        </w:tc>
        <w:tc>
          <w:tcPr>
            <w:tcW w:w="928"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动植物油mg/l</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石油类mg/l</w:t>
            </w:r>
          </w:p>
        </w:tc>
        <w:tc>
          <w:tcPr>
            <w:tcW w:w="112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粪大肠杆菌个/L</w:t>
            </w:r>
          </w:p>
        </w:tc>
        <w:tc>
          <w:tcPr>
            <w:tcW w:w="1559"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PH</w:t>
            </w:r>
          </w:p>
          <w:p>
            <w:pPr>
              <w:jc w:val="center"/>
              <w:rPr>
                <w:rFonts w:ascii="宋体" w:hAnsi="宋体"/>
                <w:kern w:val="0"/>
                <w:sz w:val="24"/>
                <w:szCs w:val="24"/>
              </w:rPr>
            </w:pPr>
            <w:r>
              <w:rPr>
                <w:rFonts w:hint="eastAsia" w:ascii="宋体" w:hAnsi="宋体"/>
                <w:kern w:val="0"/>
                <w:sz w:val="24"/>
                <w:szCs w:val="24"/>
              </w:rPr>
              <w:t>（无量纲）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进水浓度</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≤500</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≤150</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≤180</w:t>
            </w:r>
          </w:p>
        </w:tc>
        <w:tc>
          <w:tcPr>
            <w:tcW w:w="1056"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≤40</w:t>
            </w:r>
          </w:p>
        </w:tc>
        <w:tc>
          <w:tcPr>
            <w:tcW w:w="928"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≤40</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≤40</w:t>
            </w:r>
          </w:p>
        </w:tc>
        <w:tc>
          <w:tcPr>
            <w:tcW w:w="112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w:t>
            </w:r>
            <w:r>
              <w:rPr>
                <w:rFonts w:hint="eastAsia"/>
                <w:kern w:val="0"/>
                <w:sz w:val="24"/>
                <w:szCs w:val="24"/>
              </w:rPr>
              <w:t>1.6</w:t>
            </w:r>
            <w:r>
              <w:rPr>
                <w:rFonts w:hint="eastAsia" w:ascii="宋体" w:hAnsi="宋体"/>
                <w:kern w:val="0"/>
                <w:sz w:val="24"/>
                <w:szCs w:val="24"/>
              </w:rPr>
              <w:t>×</w:t>
            </w:r>
            <w:r>
              <w:rPr>
                <w:rFonts w:hint="eastAsia"/>
                <w:kern w:val="0"/>
                <w:sz w:val="24"/>
                <w:szCs w:val="24"/>
              </w:rPr>
              <w:t>10</w:t>
            </w:r>
            <w:r>
              <w:rPr>
                <w:rFonts w:hint="eastAsia"/>
                <w:kern w:val="0"/>
                <w:sz w:val="24"/>
                <w:szCs w:val="24"/>
                <w:vertAlign w:val="superscript"/>
              </w:rPr>
              <w:t>8</w:t>
            </w:r>
            <w:r>
              <w:rPr>
                <w:rFonts w:hint="eastAsia"/>
                <w:kern w:val="0"/>
                <w:sz w:val="24"/>
                <w:szCs w:val="24"/>
              </w:rPr>
              <w:t>个/L</w:t>
            </w:r>
          </w:p>
        </w:tc>
        <w:tc>
          <w:tcPr>
            <w:tcW w:w="1559"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kern w:val="0"/>
                <w:sz w:val="24"/>
                <w:szCs w:val="24"/>
              </w:rPr>
              <w:t>6</w:t>
            </w:r>
            <w:r>
              <w:rPr>
                <w:rFonts w:hint="eastAsia" w:ascii="宋体" w:hAnsi="宋体"/>
                <w:kern w:val="0"/>
                <w:sz w:val="24"/>
                <w:szCs w:val="24"/>
              </w:rPr>
              <w:t>～</w:t>
            </w:r>
            <w:r>
              <w:rPr>
                <w:rFonts w:hint="eastAsia"/>
                <w:kern w:val="0"/>
                <w:sz w:val="24"/>
                <w:szCs w:val="24"/>
              </w:rPr>
              <w:t>9</w:t>
            </w:r>
          </w:p>
        </w:tc>
      </w:tr>
    </w:tbl>
    <w:p>
      <w:pPr>
        <w:ind w:firstLine="480" w:firstLineChars="200"/>
        <w:rPr>
          <w:rFonts w:ascii="宋体" w:hAnsi="宋体"/>
          <w:sz w:val="24"/>
          <w:szCs w:val="24"/>
        </w:rPr>
      </w:pPr>
      <w:r>
        <w:rPr>
          <w:rFonts w:hint="eastAsia" w:ascii="宋体" w:hAnsi="宋体"/>
          <w:sz w:val="24"/>
          <w:szCs w:val="24"/>
        </w:rPr>
        <w:t>2、出水水质</w:t>
      </w:r>
    </w:p>
    <w:p>
      <w:pPr>
        <w:ind w:firstLine="560"/>
        <w:rPr>
          <w:rFonts w:ascii="宋体" w:hAnsi="宋体"/>
          <w:sz w:val="24"/>
          <w:szCs w:val="24"/>
        </w:rPr>
      </w:pPr>
      <w:r>
        <w:rPr>
          <w:rFonts w:hint="eastAsia" w:ascii="宋体" w:hAnsi="宋体"/>
          <w:sz w:val="24"/>
          <w:szCs w:val="24"/>
        </w:rPr>
        <w:t>出水水质执行《医疗机构水污染物排放标准》（GB18466－2005）综合医疗机构和其他医疗机构水污染物预处理标准值，具体参数如下：</w:t>
      </w:r>
    </w:p>
    <w:tbl>
      <w:tblPr>
        <w:tblStyle w:val="31"/>
        <w:tblW w:w="97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992"/>
        <w:gridCol w:w="992"/>
        <w:gridCol w:w="992"/>
        <w:gridCol w:w="1056"/>
        <w:gridCol w:w="928"/>
        <w:gridCol w:w="992"/>
        <w:gridCol w:w="112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污染物</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COD</w:t>
            </w:r>
          </w:p>
          <w:p>
            <w:pPr>
              <w:jc w:val="center"/>
              <w:rPr>
                <w:rFonts w:ascii="宋体" w:hAnsi="宋体"/>
                <w:kern w:val="0"/>
                <w:sz w:val="24"/>
                <w:szCs w:val="24"/>
              </w:rPr>
            </w:pPr>
            <w:r>
              <w:rPr>
                <w:rFonts w:hint="eastAsia" w:ascii="宋体" w:hAnsi="宋体"/>
                <w:kern w:val="0"/>
                <w:sz w:val="24"/>
                <w:szCs w:val="24"/>
              </w:rPr>
              <w:t>mg/l</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BOD</w:t>
            </w:r>
          </w:p>
          <w:p>
            <w:pPr>
              <w:jc w:val="center"/>
              <w:rPr>
                <w:rFonts w:ascii="宋体" w:hAnsi="宋体"/>
                <w:kern w:val="0"/>
                <w:sz w:val="24"/>
                <w:szCs w:val="24"/>
              </w:rPr>
            </w:pPr>
            <w:r>
              <w:rPr>
                <w:rFonts w:hint="eastAsia" w:ascii="宋体" w:hAnsi="宋体"/>
                <w:kern w:val="0"/>
                <w:sz w:val="24"/>
                <w:szCs w:val="24"/>
              </w:rPr>
              <w:t>mg/l</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SS</w:t>
            </w:r>
          </w:p>
          <w:p>
            <w:pPr>
              <w:jc w:val="center"/>
              <w:rPr>
                <w:rFonts w:ascii="宋体" w:hAnsi="宋体"/>
                <w:kern w:val="0"/>
                <w:sz w:val="24"/>
                <w:szCs w:val="24"/>
              </w:rPr>
            </w:pPr>
            <w:r>
              <w:rPr>
                <w:rFonts w:hint="eastAsia" w:ascii="宋体" w:hAnsi="宋体"/>
                <w:kern w:val="0"/>
                <w:sz w:val="24"/>
                <w:szCs w:val="24"/>
              </w:rPr>
              <w:t>mg/l</w:t>
            </w:r>
          </w:p>
        </w:tc>
        <w:tc>
          <w:tcPr>
            <w:tcW w:w="1056"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NH3-N</w:t>
            </w:r>
          </w:p>
          <w:p>
            <w:pPr>
              <w:jc w:val="center"/>
              <w:rPr>
                <w:rFonts w:ascii="宋体" w:hAnsi="宋体"/>
                <w:kern w:val="0"/>
                <w:sz w:val="24"/>
                <w:szCs w:val="24"/>
              </w:rPr>
            </w:pPr>
            <w:r>
              <w:rPr>
                <w:rFonts w:hint="eastAsia" w:ascii="宋体" w:hAnsi="宋体"/>
                <w:kern w:val="0"/>
                <w:sz w:val="24"/>
                <w:szCs w:val="24"/>
              </w:rPr>
              <w:t>mg/l</w:t>
            </w:r>
          </w:p>
        </w:tc>
        <w:tc>
          <w:tcPr>
            <w:tcW w:w="928"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动植物油mg/l</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石油类</w:t>
            </w:r>
          </w:p>
          <w:p>
            <w:pPr>
              <w:jc w:val="center"/>
              <w:rPr>
                <w:rFonts w:ascii="宋体" w:hAnsi="宋体"/>
                <w:kern w:val="0"/>
                <w:sz w:val="24"/>
                <w:szCs w:val="24"/>
              </w:rPr>
            </w:pPr>
            <w:r>
              <w:rPr>
                <w:rFonts w:hint="eastAsia" w:ascii="宋体" w:hAnsi="宋体"/>
                <w:kern w:val="0"/>
                <w:sz w:val="24"/>
                <w:szCs w:val="24"/>
              </w:rPr>
              <w:t>mg/l</w:t>
            </w:r>
          </w:p>
        </w:tc>
        <w:tc>
          <w:tcPr>
            <w:tcW w:w="112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粪大肠杆菌个/L</w:t>
            </w:r>
          </w:p>
        </w:tc>
        <w:tc>
          <w:tcPr>
            <w:tcW w:w="1559"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PH</w:t>
            </w:r>
          </w:p>
          <w:p>
            <w:pPr>
              <w:jc w:val="center"/>
              <w:rPr>
                <w:rFonts w:ascii="宋体" w:hAnsi="宋体"/>
                <w:kern w:val="0"/>
                <w:sz w:val="24"/>
                <w:szCs w:val="24"/>
              </w:rPr>
            </w:pPr>
            <w:r>
              <w:rPr>
                <w:rFonts w:hint="eastAsia" w:ascii="宋体" w:hAnsi="宋体"/>
                <w:kern w:val="0"/>
                <w:sz w:val="24"/>
                <w:szCs w:val="24"/>
              </w:rPr>
              <w:t>（无量纲）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进水</w:t>
            </w:r>
          </w:p>
          <w:p>
            <w:pPr>
              <w:jc w:val="center"/>
              <w:rPr>
                <w:rFonts w:ascii="宋体" w:hAnsi="宋体"/>
                <w:kern w:val="0"/>
                <w:sz w:val="24"/>
                <w:szCs w:val="24"/>
              </w:rPr>
            </w:pPr>
            <w:r>
              <w:rPr>
                <w:rFonts w:hint="eastAsia" w:ascii="宋体" w:hAnsi="宋体"/>
                <w:kern w:val="0"/>
                <w:sz w:val="24"/>
                <w:szCs w:val="24"/>
              </w:rPr>
              <w:t>浓度</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≤60</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≤20</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≤20</w:t>
            </w:r>
          </w:p>
        </w:tc>
        <w:tc>
          <w:tcPr>
            <w:tcW w:w="1056"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≤15</w:t>
            </w:r>
          </w:p>
        </w:tc>
        <w:tc>
          <w:tcPr>
            <w:tcW w:w="928"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≤5</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≤5</w:t>
            </w:r>
          </w:p>
        </w:tc>
        <w:tc>
          <w:tcPr>
            <w:tcW w:w="112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≤500</w:t>
            </w:r>
          </w:p>
        </w:tc>
        <w:tc>
          <w:tcPr>
            <w:tcW w:w="1559"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kern w:val="0"/>
                <w:sz w:val="24"/>
                <w:szCs w:val="24"/>
              </w:rPr>
              <w:t>6</w:t>
            </w:r>
            <w:r>
              <w:rPr>
                <w:rFonts w:hint="eastAsia" w:ascii="宋体" w:hAnsi="宋体"/>
                <w:kern w:val="0"/>
                <w:sz w:val="24"/>
                <w:szCs w:val="24"/>
              </w:rPr>
              <w:t>～</w:t>
            </w:r>
            <w:r>
              <w:rPr>
                <w:rFonts w:hint="eastAsia"/>
                <w:kern w:val="0"/>
                <w:sz w:val="24"/>
                <w:szCs w:val="24"/>
              </w:rPr>
              <w:t>9</w:t>
            </w:r>
          </w:p>
        </w:tc>
      </w:tr>
    </w:tbl>
    <w:p>
      <w:pPr>
        <w:ind w:left="279" w:leftChars="133" w:firstLine="520" w:firstLineChars="217"/>
        <w:jc w:val="left"/>
        <w:rPr>
          <w:rFonts w:ascii="宋体" w:hAnsi="宋体"/>
          <w:sz w:val="24"/>
          <w:szCs w:val="24"/>
        </w:rPr>
      </w:pPr>
      <w:r>
        <w:rPr>
          <w:rFonts w:hint="eastAsia" w:ascii="宋体" w:hAnsi="宋体"/>
          <w:sz w:val="24"/>
          <w:szCs w:val="24"/>
        </w:rPr>
        <w:t xml:space="preserve"> </w:t>
      </w:r>
    </w:p>
    <w:p>
      <w:pPr>
        <w:ind w:left="887"/>
        <w:jc w:val="left"/>
        <w:rPr>
          <w:rFonts w:ascii="宋体" w:hAnsi="宋体"/>
          <w:sz w:val="24"/>
          <w:szCs w:val="24"/>
        </w:rPr>
      </w:pPr>
      <w:r>
        <w:rPr>
          <w:rFonts w:hint="eastAsia" w:ascii="宋体" w:hAnsi="宋体"/>
          <w:sz w:val="24"/>
          <w:szCs w:val="24"/>
        </w:rPr>
        <w:t>1）要求产生剩余污泥有妥善解决办法，不产生二次污染。</w:t>
      </w:r>
    </w:p>
    <w:p>
      <w:pPr>
        <w:pStyle w:val="61"/>
        <w:ind w:left="887" w:firstLine="560"/>
        <w:jc w:val="left"/>
        <w:rPr>
          <w:rFonts w:ascii="宋体" w:hAnsi="宋体"/>
          <w:sz w:val="24"/>
          <w:szCs w:val="24"/>
        </w:rPr>
      </w:pPr>
      <w:r>
        <w:rPr>
          <w:rFonts w:hint="eastAsia" w:ascii="宋体" w:hAnsi="宋体"/>
          <w:sz w:val="24"/>
          <w:szCs w:val="24"/>
        </w:rPr>
        <w:t>2）设备选型要求高效节能、性能稳定、噪声低、价格低廉，且切实可行。</w:t>
      </w:r>
    </w:p>
    <w:p>
      <w:pPr>
        <w:pStyle w:val="61"/>
        <w:ind w:left="887" w:firstLine="560"/>
        <w:jc w:val="left"/>
        <w:rPr>
          <w:rFonts w:ascii="宋体" w:hAnsi="宋体"/>
          <w:sz w:val="24"/>
          <w:szCs w:val="24"/>
        </w:rPr>
      </w:pPr>
      <w:r>
        <w:rPr>
          <w:rFonts w:hint="eastAsia" w:ascii="宋体" w:hAnsi="宋体"/>
          <w:sz w:val="24"/>
          <w:szCs w:val="24"/>
        </w:rPr>
        <w:t>3）工艺选择先进可靠，成熟稳定、投资经济、操作管理方便、运行费用低。</w:t>
      </w:r>
    </w:p>
    <w:p>
      <w:pPr>
        <w:pStyle w:val="63"/>
        <w:numPr>
          <w:ilvl w:val="1"/>
          <w:numId w:val="8"/>
        </w:numPr>
        <w:ind w:left="0" w:firstLine="0"/>
        <w:rPr>
          <w:sz w:val="24"/>
          <w:szCs w:val="24"/>
        </w:rPr>
      </w:pPr>
      <w:bookmarkStart w:id="378" w:name="_Toc9242"/>
      <w:bookmarkStart w:id="379" w:name="_Toc23416"/>
      <w:bookmarkStart w:id="380" w:name="_Toc13257"/>
      <w:bookmarkStart w:id="381" w:name="_Toc16332"/>
      <w:bookmarkStart w:id="382" w:name="_Toc530608089"/>
      <w:bookmarkStart w:id="383" w:name="_Toc5213"/>
      <w:r>
        <w:rPr>
          <w:rFonts w:hint="eastAsia"/>
          <w:sz w:val="24"/>
          <w:szCs w:val="24"/>
        </w:rPr>
        <w:t>五、土建部分及设备一览表</w:t>
      </w:r>
      <w:bookmarkEnd w:id="378"/>
      <w:bookmarkEnd w:id="379"/>
      <w:bookmarkEnd w:id="380"/>
      <w:bookmarkEnd w:id="381"/>
      <w:bookmarkEnd w:id="382"/>
      <w:bookmarkEnd w:id="383"/>
    </w:p>
    <w:p>
      <w:pPr>
        <w:pStyle w:val="62"/>
        <w:ind w:firstLine="281"/>
        <w:outlineLvl w:val="2"/>
        <w:rPr>
          <w:sz w:val="24"/>
          <w:szCs w:val="24"/>
        </w:rPr>
      </w:pPr>
      <w:r>
        <w:rPr>
          <w:rFonts w:hint="eastAsia"/>
          <w:sz w:val="24"/>
          <w:szCs w:val="24"/>
        </w:rPr>
        <w:t>1、土建部分一览表</w:t>
      </w:r>
    </w:p>
    <w:tbl>
      <w:tblPr>
        <w:tblStyle w:val="31"/>
        <w:tblW w:w="90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2292"/>
        <w:gridCol w:w="2525"/>
        <w:gridCol w:w="800"/>
        <w:gridCol w:w="789"/>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序号</w:t>
            </w:r>
          </w:p>
        </w:tc>
        <w:tc>
          <w:tcPr>
            <w:tcW w:w="2292"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名     称</w:t>
            </w:r>
          </w:p>
        </w:tc>
        <w:tc>
          <w:tcPr>
            <w:tcW w:w="2525" w:type="dxa"/>
            <w:tcBorders>
              <w:top w:val="single" w:color="auto" w:sz="4" w:space="0"/>
              <w:left w:val="nil"/>
              <w:bottom w:val="single" w:color="auto" w:sz="4" w:space="0"/>
              <w:right w:val="single" w:color="auto" w:sz="4" w:space="0"/>
            </w:tcBorders>
            <w:vAlign w:val="center"/>
          </w:tcPr>
          <w:p>
            <w:pPr>
              <w:ind w:firstLine="280"/>
              <w:jc w:val="center"/>
              <w:rPr>
                <w:rFonts w:ascii="宋体" w:hAnsi="宋体"/>
                <w:sz w:val="24"/>
                <w:szCs w:val="24"/>
              </w:rPr>
            </w:pPr>
            <w:r>
              <w:rPr>
                <w:rFonts w:hint="eastAsia" w:ascii="宋体" w:hAnsi="宋体"/>
                <w:sz w:val="24"/>
                <w:szCs w:val="24"/>
              </w:rPr>
              <w:t>规 格</w:t>
            </w:r>
          </w:p>
        </w:tc>
        <w:tc>
          <w:tcPr>
            <w:tcW w:w="8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单位</w:t>
            </w:r>
          </w:p>
        </w:tc>
        <w:tc>
          <w:tcPr>
            <w:tcW w:w="789"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数量</w:t>
            </w:r>
          </w:p>
        </w:tc>
        <w:tc>
          <w:tcPr>
            <w:tcW w:w="1904"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w:t>
            </w:r>
          </w:p>
        </w:tc>
        <w:tc>
          <w:tcPr>
            <w:tcW w:w="2292"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调节池</w:t>
            </w:r>
          </w:p>
        </w:tc>
        <w:tc>
          <w:tcPr>
            <w:tcW w:w="2525" w:type="dxa"/>
            <w:tcBorders>
              <w:top w:val="single" w:color="auto" w:sz="4" w:space="0"/>
              <w:left w:val="nil"/>
              <w:bottom w:val="single" w:color="auto" w:sz="4" w:space="0"/>
              <w:right w:val="single" w:color="auto" w:sz="4" w:space="0"/>
            </w:tcBorders>
            <w:vAlign w:val="center"/>
          </w:tcPr>
          <w:p>
            <w:pPr>
              <w:jc w:val="center"/>
              <w:rPr>
                <w:rFonts w:ascii="Calibri" w:hAnsi="Calibri"/>
                <w:sz w:val="24"/>
                <w:szCs w:val="24"/>
              </w:rPr>
            </w:pPr>
            <w:r>
              <w:rPr>
                <w:rFonts w:hint="eastAsia"/>
                <w:sz w:val="24"/>
                <w:szCs w:val="24"/>
              </w:rPr>
              <w:t>2.5m</w:t>
            </w:r>
            <w:r>
              <w:rPr>
                <w:rFonts w:hint="eastAsia" w:ascii="宋体" w:hAnsi="宋体"/>
                <w:sz w:val="24"/>
                <w:szCs w:val="24"/>
              </w:rPr>
              <w:t>×</w:t>
            </w:r>
            <w:r>
              <w:rPr>
                <w:rFonts w:hint="eastAsia"/>
                <w:sz w:val="24"/>
                <w:szCs w:val="24"/>
              </w:rPr>
              <w:t>1.5m</w:t>
            </w:r>
            <w:r>
              <w:rPr>
                <w:rFonts w:hint="eastAsia" w:ascii="宋体" w:hAnsi="宋体"/>
                <w:sz w:val="24"/>
                <w:szCs w:val="24"/>
              </w:rPr>
              <w:t>×</w:t>
            </w:r>
            <w:r>
              <w:rPr>
                <w:rFonts w:hint="eastAsia"/>
                <w:sz w:val="24"/>
                <w:szCs w:val="24"/>
              </w:rPr>
              <w:t>2.5m</w:t>
            </w:r>
          </w:p>
        </w:tc>
        <w:tc>
          <w:tcPr>
            <w:tcW w:w="8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u w:val="single"/>
              </w:rPr>
              <w:t>座</w:t>
            </w:r>
          </w:p>
        </w:tc>
        <w:tc>
          <w:tcPr>
            <w:tcW w:w="789"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w:t>
            </w:r>
          </w:p>
        </w:tc>
        <w:tc>
          <w:tcPr>
            <w:tcW w:w="1904"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钢筋混泥土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2</w:t>
            </w:r>
          </w:p>
        </w:tc>
        <w:tc>
          <w:tcPr>
            <w:tcW w:w="2292"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地埋式一体化设备基础</w:t>
            </w:r>
          </w:p>
        </w:tc>
        <w:tc>
          <w:tcPr>
            <w:tcW w:w="2525" w:type="dxa"/>
            <w:tcBorders>
              <w:top w:val="single" w:color="auto" w:sz="4" w:space="0"/>
              <w:left w:val="nil"/>
              <w:bottom w:val="single" w:color="auto" w:sz="4" w:space="0"/>
              <w:right w:val="single" w:color="auto" w:sz="4" w:space="0"/>
            </w:tcBorders>
            <w:vAlign w:val="center"/>
          </w:tcPr>
          <w:p>
            <w:pPr>
              <w:jc w:val="center"/>
              <w:rPr>
                <w:rFonts w:ascii="Calibri" w:hAnsi="Calibri"/>
                <w:sz w:val="24"/>
                <w:szCs w:val="24"/>
              </w:rPr>
            </w:pPr>
            <w:r>
              <w:rPr>
                <w:rFonts w:hint="eastAsia"/>
                <w:sz w:val="24"/>
                <w:szCs w:val="24"/>
              </w:rPr>
              <w:t>5m</w:t>
            </w:r>
            <w:r>
              <w:rPr>
                <w:rFonts w:hint="eastAsia" w:ascii="宋体" w:hAnsi="宋体"/>
                <w:sz w:val="24"/>
                <w:szCs w:val="24"/>
              </w:rPr>
              <w:t>×</w:t>
            </w:r>
            <w:r>
              <w:rPr>
                <w:rFonts w:hint="eastAsia"/>
                <w:sz w:val="24"/>
                <w:szCs w:val="24"/>
              </w:rPr>
              <w:t>2.5m</w:t>
            </w:r>
            <w:r>
              <w:rPr>
                <w:rFonts w:hint="eastAsia" w:ascii="宋体" w:hAnsi="宋体"/>
                <w:sz w:val="24"/>
                <w:szCs w:val="24"/>
              </w:rPr>
              <w:t>×</w:t>
            </w:r>
            <w:r>
              <w:rPr>
                <w:rFonts w:hint="eastAsia"/>
                <w:sz w:val="24"/>
                <w:szCs w:val="24"/>
              </w:rPr>
              <w:t>0.2m</w:t>
            </w:r>
          </w:p>
        </w:tc>
        <w:tc>
          <w:tcPr>
            <w:tcW w:w="8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m³</w:t>
            </w:r>
          </w:p>
        </w:tc>
        <w:tc>
          <w:tcPr>
            <w:tcW w:w="789" w:type="dxa"/>
            <w:tcBorders>
              <w:top w:val="single" w:color="auto" w:sz="4" w:space="0"/>
              <w:left w:val="nil"/>
              <w:bottom w:val="single" w:color="auto" w:sz="4" w:space="0"/>
              <w:right w:val="single" w:color="auto" w:sz="4" w:space="0"/>
            </w:tcBorders>
            <w:vAlign w:val="center"/>
          </w:tcPr>
          <w:p>
            <w:pPr>
              <w:jc w:val="center"/>
              <w:rPr>
                <w:rFonts w:ascii="Calibri" w:hAnsi="Calibri"/>
                <w:sz w:val="24"/>
                <w:szCs w:val="24"/>
              </w:rPr>
            </w:pPr>
            <w:r>
              <w:rPr>
                <w:rFonts w:hint="eastAsia"/>
                <w:sz w:val="24"/>
                <w:szCs w:val="24"/>
              </w:rPr>
              <w:t>2.5</w:t>
            </w:r>
          </w:p>
        </w:tc>
        <w:tc>
          <w:tcPr>
            <w:tcW w:w="1904"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3</w:t>
            </w:r>
          </w:p>
        </w:tc>
        <w:tc>
          <w:tcPr>
            <w:tcW w:w="2292"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控制室</w:t>
            </w:r>
          </w:p>
        </w:tc>
        <w:tc>
          <w:tcPr>
            <w:tcW w:w="2525" w:type="dxa"/>
            <w:tcBorders>
              <w:top w:val="single" w:color="auto" w:sz="4" w:space="0"/>
              <w:left w:val="nil"/>
              <w:bottom w:val="single" w:color="auto" w:sz="4" w:space="0"/>
              <w:right w:val="single" w:color="auto" w:sz="4" w:space="0"/>
            </w:tcBorders>
            <w:vAlign w:val="center"/>
          </w:tcPr>
          <w:p>
            <w:pPr>
              <w:jc w:val="center"/>
              <w:rPr>
                <w:rFonts w:ascii="Calibri" w:hAnsi="Calibri"/>
                <w:sz w:val="24"/>
                <w:szCs w:val="24"/>
              </w:rPr>
            </w:pPr>
            <w:r>
              <w:rPr>
                <w:rFonts w:hint="eastAsia"/>
                <w:sz w:val="24"/>
                <w:szCs w:val="24"/>
              </w:rPr>
              <w:t>3.0m</w:t>
            </w:r>
            <w:r>
              <w:rPr>
                <w:rFonts w:hint="eastAsia" w:ascii="宋体" w:hAnsi="宋体"/>
                <w:sz w:val="24"/>
                <w:szCs w:val="24"/>
              </w:rPr>
              <w:t>×</w:t>
            </w:r>
            <w:r>
              <w:rPr>
                <w:rFonts w:hint="eastAsia"/>
                <w:sz w:val="24"/>
                <w:szCs w:val="24"/>
              </w:rPr>
              <w:t>2.0m</w:t>
            </w:r>
            <w:r>
              <w:rPr>
                <w:rFonts w:hint="eastAsia" w:ascii="宋体" w:hAnsi="宋体"/>
                <w:sz w:val="24"/>
                <w:szCs w:val="24"/>
              </w:rPr>
              <w:t>×</w:t>
            </w:r>
            <w:r>
              <w:rPr>
                <w:rFonts w:hint="eastAsia"/>
                <w:sz w:val="24"/>
                <w:szCs w:val="24"/>
              </w:rPr>
              <w:t>2.8m</w:t>
            </w:r>
          </w:p>
        </w:tc>
        <w:tc>
          <w:tcPr>
            <w:tcW w:w="8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w:t>
            </w:r>
          </w:p>
        </w:tc>
        <w:tc>
          <w:tcPr>
            <w:tcW w:w="789" w:type="dxa"/>
            <w:tcBorders>
              <w:top w:val="single" w:color="auto" w:sz="4" w:space="0"/>
              <w:left w:val="nil"/>
              <w:bottom w:val="single" w:color="auto" w:sz="4" w:space="0"/>
              <w:right w:val="single" w:color="auto" w:sz="4" w:space="0"/>
            </w:tcBorders>
            <w:vAlign w:val="center"/>
          </w:tcPr>
          <w:p>
            <w:pPr>
              <w:jc w:val="center"/>
              <w:rPr>
                <w:rFonts w:ascii="Calibri" w:hAnsi="Calibri"/>
                <w:sz w:val="24"/>
                <w:szCs w:val="24"/>
              </w:rPr>
            </w:pPr>
            <w:r>
              <w:rPr>
                <w:rFonts w:hint="eastAsia"/>
                <w:sz w:val="24"/>
                <w:szCs w:val="24"/>
              </w:rPr>
              <w:t>6</w:t>
            </w:r>
          </w:p>
        </w:tc>
        <w:tc>
          <w:tcPr>
            <w:tcW w:w="1904"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砖混</w:t>
            </w:r>
          </w:p>
        </w:tc>
      </w:tr>
    </w:tbl>
    <w:p>
      <w:pPr>
        <w:rPr>
          <w:rFonts w:ascii="Calibri" w:hAnsi="Calibri"/>
          <w:sz w:val="24"/>
          <w:szCs w:val="24"/>
        </w:rPr>
      </w:pPr>
      <w:r>
        <w:rPr>
          <w:rFonts w:hint="eastAsia" w:ascii="宋体" w:hAnsi="宋体"/>
          <w:sz w:val="24"/>
          <w:szCs w:val="24"/>
        </w:rPr>
        <w:t>注</w:t>
      </w:r>
      <w:r>
        <w:rPr>
          <w:rFonts w:hint="eastAsia"/>
          <w:sz w:val="24"/>
          <w:szCs w:val="24"/>
        </w:rPr>
        <w:t>:</w:t>
      </w:r>
      <w:r>
        <w:rPr>
          <w:rFonts w:hint="eastAsia" w:ascii="宋体" w:hAnsi="宋体"/>
          <w:sz w:val="24"/>
          <w:szCs w:val="24"/>
        </w:rPr>
        <w:t>土建部分不包括化粪池</w:t>
      </w:r>
    </w:p>
    <w:p>
      <w:pPr>
        <w:pStyle w:val="62"/>
        <w:ind w:firstLine="281"/>
        <w:outlineLvl w:val="2"/>
        <w:rPr>
          <w:sz w:val="24"/>
          <w:szCs w:val="24"/>
        </w:rPr>
      </w:pPr>
      <w:r>
        <w:rPr>
          <w:rFonts w:hint="eastAsia"/>
          <w:sz w:val="24"/>
          <w:szCs w:val="24"/>
        </w:rPr>
        <w:t>2、主要设备一览表</w:t>
      </w:r>
    </w:p>
    <w:tbl>
      <w:tblPr>
        <w:tblStyle w:val="31"/>
        <w:tblW w:w="9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2198"/>
        <w:gridCol w:w="3456"/>
        <w:gridCol w:w="900"/>
        <w:gridCol w:w="900"/>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序号</w:t>
            </w:r>
          </w:p>
        </w:tc>
        <w:tc>
          <w:tcPr>
            <w:tcW w:w="2198"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名     称</w:t>
            </w:r>
          </w:p>
        </w:tc>
        <w:tc>
          <w:tcPr>
            <w:tcW w:w="3456"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规     格</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单位</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数量</w:t>
            </w:r>
          </w:p>
        </w:tc>
        <w:tc>
          <w:tcPr>
            <w:tcW w:w="956"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2" w:type="dxa"/>
            <w:tcBorders>
              <w:top w:val="single" w:color="auto" w:sz="4" w:space="0"/>
              <w:left w:val="single" w:color="auto" w:sz="4" w:space="0"/>
              <w:bottom w:val="nil"/>
              <w:right w:val="single" w:color="auto" w:sz="4" w:space="0"/>
            </w:tcBorders>
            <w:vAlign w:val="center"/>
          </w:tcPr>
          <w:p>
            <w:pPr>
              <w:jc w:val="center"/>
              <w:rPr>
                <w:rFonts w:ascii="宋体" w:hAnsi="宋体"/>
                <w:sz w:val="24"/>
                <w:szCs w:val="24"/>
              </w:rPr>
            </w:pPr>
            <w:r>
              <w:rPr>
                <w:rFonts w:hint="eastAsia" w:ascii="宋体" w:hAnsi="宋体"/>
                <w:sz w:val="24"/>
                <w:szCs w:val="24"/>
              </w:rPr>
              <w:t>1</w:t>
            </w:r>
          </w:p>
        </w:tc>
        <w:tc>
          <w:tcPr>
            <w:tcW w:w="2198" w:type="dxa"/>
            <w:tcBorders>
              <w:top w:val="single" w:color="auto" w:sz="4" w:space="0"/>
              <w:left w:val="nil"/>
              <w:bottom w:val="nil"/>
              <w:right w:val="single" w:color="auto" w:sz="4" w:space="0"/>
            </w:tcBorders>
            <w:vAlign w:val="center"/>
          </w:tcPr>
          <w:p>
            <w:pPr>
              <w:jc w:val="center"/>
              <w:rPr>
                <w:rFonts w:ascii="宋体" w:hAnsi="宋体"/>
                <w:color w:val="FF0000"/>
                <w:sz w:val="24"/>
                <w:szCs w:val="24"/>
              </w:rPr>
            </w:pPr>
            <w:r>
              <w:rPr>
                <w:rFonts w:hint="eastAsia" w:ascii="宋体" w:hAnsi="宋体"/>
                <w:sz w:val="24"/>
                <w:szCs w:val="24"/>
              </w:rPr>
              <w:t>地埋式一体化处理设备</w:t>
            </w:r>
          </w:p>
        </w:tc>
        <w:tc>
          <w:tcPr>
            <w:tcW w:w="3456" w:type="dxa"/>
            <w:tcBorders>
              <w:top w:val="single" w:color="auto" w:sz="4" w:space="0"/>
              <w:left w:val="nil"/>
              <w:bottom w:val="single" w:color="auto" w:sz="4" w:space="0"/>
              <w:right w:val="single" w:color="auto" w:sz="4" w:space="0"/>
            </w:tcBorders>
          </w:tcPr>
          <w:p>
            <w:pPr>
              <w:rPr>
                <w:rFonts w:ascii="宋体" w:hAnsi="宋体"/>
                <w:sz w:val="24"/>
                <w:szCs w:val="24"/>
              </w:rPr>
            </w:pPr>
            <w:r>
              <w:rPr>
                <w:rFonts w:hint="eastAsia" w:ascii="宋体" w:hAnsi="宋体"/>
                <w:sz w:val="24"/>
                <w:szCs w:val="24"/>
              </w:rPr>
              <w:t>型号：RWSM-1；</w:t>
            </w:r>
          </w:p>
          <w:p>
            <w:pPr>
              <w:rPr>
                <w:rFonts w:ascii="宋体" w:hAnsi="宋体"/>
                <w:sz w:val="24"/>
                <w:szCs w:val="24"/>
              </w:rPr>
            </w:pPr>
            <w:r>
              <w:rPr>
                <w:rFonts w:hint="eastAsia" w:ascii="宋体" w:hAnsi="宋体"/>
                <w:sz w:val="24"/>
                <w:szCs w:val="24"/>
              </w:rPr>
              <w:t>材质：Q235,δ=6mm；</w:t>
            </w:r>
          </w:p>
          <w:p>
            <w:pPr>
              <w:rPr>
                <w:rFonts w:ascii="宋体" w:hAnsi="宋体"/>
                <w:sz w:val="24"/>
                <w:szCs w:val="24"/>
              </w:rPr>
            </w:pPr>
            <w:r>
              <w:rPr>
                <w:rFonts w:hint="eastAsia" w:ascii="宋体" w:hAnsi="宋体"/>
                <w:sz w:val="24"/>
                <w:szCs w:val="24"/>
              </w:rPr>
              <w:t>处理能力：1m³/h ；</w:t>
            </w:r>
          </w:p>
          <w:p>
            <w:pPr>
              <w:rPr>
                <w:rFonts w:ascii="宋体" w:hAnsi="宋体"/>
                <w:sz w:val="24"/>
                <w:szCs w:val="24"/>
              </w:rPr>
            </w:pPr>
            <w:r>
              <w:rPr>
                <w:rFonts w:hint="eastAsia" w:ascii="宋体" w:hAnsi="宋体"/>
                <w:sz w:val="24"/>
                <w:szCs w:val="24"/>
              </w:rPr>
              <w:t>外形尺寸：4m×1.5m×2m</w:t>
            </w:r>
          </w:p>
          <w:p>
            <w:pPr>
              <w:rPr>
                <w:rFonts w:ascii="宋体" w:hAnsi="宋体"/>
                <w:sz w:val="24"/>
                <w:szCs w:val="24"/>
              </w:rPr>
            </w:pPr>
            <w:r>
              <w:rPr>
                <w:rFonts w:hint="eastAsia" w:ascii="宋体" w:hAnsi="宋体"/>
                <w:sz w:val="24"/>
                <w:szCs w:val="24"/>
              </w:rPr>
              <w:t>含A段、O段、沉淀池、污泥池、组合填料2套、曝气系统1套、MBR膜组件1套、混合液回流系统1套、排泥系统1套、</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套</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w:t>
            </w:r>
          </w:p>
        </w:tc>
        <w:tc>
          <w:tcPr>
            <w:tcW w:w="956"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2</w:t>
            </w:r>
          </w:p>
        </w:tc>
        <w:tc>
          <w:tcPr>
            <w:tcW w:w="2198"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风机</w:t>
            </w:r>
          </w:p>
        </w:tc>
        <w:tc>
          <w:tcPr>
            <w:tcW w:w="3456" w:type="dxa"/>
            <w:tcBorders>
              <w:top w:val="single" w:color="auto" w:sz="4" w:space="0"/>
              <w:left w:val="nil"/>
              <w:bottom w:val="single" w:color="auto" w:sz="4" w:space="0"/>
              <w:right w:val="single" w:color="auto" w:sz="4" w:space="0"/>
            </w:tcBorders>
          </w:tcPr>
          <w:p>
            <w:pPr>
              <w:rPr>
                <w:rFonts w:ascii="宋体" w:hAnsi="宋体"/>
                <w:sz w:val="24"/>
                <w:szCs w:val="24"/>
              </w:rPr>
            </w:pPr>
            <w:r>
              <w:rPr>
                <w:rFonts w:hint="eastAsia" w:ascii="宋体" w:hAnsi="宋体"/>
                <w:sz w:val="24"/>
                <w:szCs w:val="24"/>
              </w:rPr>
              <w:t xml:space="preserve">型号：HC-30S； </w:t>
            </w:r>
          </w:p>
          <w:p>
            <w:pPr>
              <w:rPr>
                <w:rFonts w:ascii="宋体" w:hAnsi="宋体"/>
                <w:sz w:val="24"/>
                <w:szCs w:val="24"/>
              </w:rPr>
            </w:pPr>
            <w:r>
              <w:rPr>
                <w:rFonts w:hint="eastAsia" w:ascii="宋体" w:hAnsi="宋体"/>
                <w:sz w:val="24"/>
                <w:szCs w:val="24"/>
              </w:rPr>
              <w:t>风量：0.31-0.35m³/min；</w:t>
            </w:r>
          </w:p>
          <w:p>
            <w:pPr>
              <w:rPr>
                <w:rFonts w:ascii="宋体" w:hAnsi="宋体"/>
                <w:sz w:val="24"/>
                <w:szCs w:val="24"/>
              </w:rPr>
            </w:pPr>
            <w:r>
              <w:rPr>
                <w:rFonts w:hint="eastAsia" w:ascii="宋体" w:hAnsi="宋体"/>
                <w:sz w:val="24"/>
                <w:szCs w:val="24"/>
              </w:rPr>
              <w:t>压力：0.1-0.5kgf/cm²；</w:t>
            </w:r>
          </w:p>
          <w:p>
            <w:pPr>
              <w:rPr>
                <w:rFonts w:ascii="宋体" w:hAnsi="宋体"/>
                <w:sz w:val="24"/>
                <w:szCs w:val="24"/>
              </w:rPr>
            </w:pPr>
            <w:r>
              <w:rPr>
                <w:rFonts w:hint="eastAsia" w:ascii="宋体" w:hAnsi="宋体"/>
                <w:sz w:val="24"/>
                <w:szCs w:val="24"/>
              </w:rPr>
              <w:t>功率：0.55kw</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台</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w:t>
            </w:r>
          </w:p>
        </w:tc>
        <w:tc>
          <w:tcPr>
            <w:tcW w:w="956"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3</w:t>
            </w:r>
          </w:p>
        </w:tc>
        <w:tc>
          <w:tcPr>
            <w:tcW w:w="2198"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紫外光消毒器</w:t>
            </w:r>
          </w:p>
        </w:tc>
        <w:tc>
          <w:tcPr>
            <w:tcW w:w="3456" w:type="dxa"/>
            <w:tcBorders>
              <w:top w:val="single" w:color="auto" w:sz="4" w:space="0"/>
              <w:left w:val="nil"/>
              <w:bottom w:val="single" w:color="auto" w:sz="4" w:space="0"/>
              <w:right w:val="single" w:color="auto" w:sz="4" w:space="0"/>
            </w:tcBorders>
          </w:tcPr>
          <w:p>
            <w:pPr>
              <w:rPr>
                <w:rFonts w:ascii="宋体" w:hAnsi="宋体"/>
                <w:sz w:val="24"/>
                <w:szCs w:val="24"/>
              </w:rPr>
            </w:pPr>
            <w:r>
              <w:rPr>
                <w:rFonts w:hint="eastAsia" w:ascii="宋体" w:hAnsi="宋体"/>
                <w:sz w:val="24"/>
                <w:szCs w:val="24"/>
              </w:rPr>
              <w:t>规格：DN50 240W/240V ；</w:t>
            </w:r>
          </w:p>
          <w:p>
            <w:pPr>
              <w:rPr>
                <w:rFonts w:ascii="宋体" w:hAnsi="宋体"/>
                <w:sz w:val="24"/>
                <w:szCs w:val="24"/>
              </w:rPr>
            </w:pPr>
            <w:r>
              <w:rPr>
                <w:rFonts w:hint="eastAsia" w:ascii="宋体" w:hAnsi="宋体"/>
                <w:sz w:val="24"/>
                <w:szCs w:val="24"/>
              </w:rPr>
              <w:t>尺寸：1210mm×91mm×320mm</w:t>
            </w:r>
          </w:p>
          <w:p>
            <w:pPr>
              <w:rPr>
                <w:rFonts w:ascii="宋体" w:hAnsi="宋体"/>
                <w:sz w:val="24"/>
                <w:szCs w:val="24"/>
              </w:rPr>
            </w:pPr>
            <w:r>
              <w:rPr>
                <w:rFonts w:hint="eastAsia" w:ascii="宋体" w:hAnsi="宋体"/>
                <w:sz w:val="24"/>
                <w:szCs w:val="24"/>
              </w:rPr>
              <w:t>材质：不锈钢；</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台</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w:t>
            </w:r>
          </w:p>
        </w:tc>
        <w:tc>
          <w:tcPr>
            <w:tcW w:w="956"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4</w:t>
            </w:r>
          </w:p>
        </w:tc>
        <w:tc>
          <w:tcPr>
            <w:tcW w:w="2198"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污水提升泵</w:t>
            </w:r>
          </w:p>
        </w:tc>
        <w:tc>
          <w:tcPr>
            <w:tcW w:w="3456" w:type="dxa"/>
            <w:tcBorders>
              <w:top w:val="single" w:color="auto" w:sz="4" w:space="0"/>
              <w:left w:val="nil"/>
              <w:bottom w:val="single" w:color="auto" w:sz="4" w:space="0"/>
              <w:right w:val="single" w:color="auto" w:sz="4" w:space="0"/>
            </w:tcBorders>
          </w:tcPr>
          <w:p>
            <w:pPr>
              <w:rPr>
                <w:rFonts w:ascii="宋体" w:hAnsi="宋体"/>
                <w:kern w:val="0"/>
                <w:sz w:val="24"/>
                <w:szCs w:val="24"/>
              </w:rPr>
            </w:pPr>
            <w:r>
              <w:rPr>
                <w:rFonts w:hint="eastAsia" w:ascii="宋体" w:hAnsi="宋体"/>
                <w:kern w:val="0"/>
                <w:sz w:val="24"/>
                <w:szCs w:val="24"/>
              </w:rPr>
              <w:t>型号：WQD3-8-0.75；</w:t>
            </w:r>
          </w:p>
          <w:p>
            <w:pPr>
              <w:rPr>
                <w:rFonts w:ascii="宋体" w:hAnsi="宋体"/>
                <w:kern w:val="0"/>
                <w:sz w:val="24"/>
                <w:szCs w:val="24"/>
              </w:rPr>
            </w:pPr>
            <w:r>
              <w:rPr>
                <w:rFonts w:hint="eastAsia" w:ascii="宋体" w:hAnsi="宋体"/>
                <w:kern w:val="0"/>
                <w:sz w:val="24"/>
                <w:szCs w:val="24"/>
              </w:rPr>
              <w:t>流量：3m³/h；</w:t>
            </w:r>
          </w:p>
          <w:p>
            <w:pPr>
              <w:rPr>
                <w:rFonts w:ascii="宋体" w:hAnsi="宋体"/>
                <w:kern w:val="0"/>
                <w:sz w:val="24"/>
                <w:szCs w:val="24"/>
              </w:rPr>
            </w:pPr>
            <w:r>
              <w:rPr>
                <w:rFonts w:hint="eastAsia" w:ascii="宋体" w:hAnsi="宋体"/>
                <w:kern w:val="0"/>
                <w:sz w:val="24"/>
                <w:szCs w:val="24"/>
              </w:rPr>
              <w:t>扬程：8m</w:t>
            </w:r>
          </w:p>
          <w:p>
            <w:pPr>
              <w:rPr>
                <w:rFonts w:ascii="宋体" w:hAnsi="宋体"/>
                <w:b/>
                <w:bCs/>
                <w:sz w:val="24"/>
                <w:szCs w:val="24"/>
              </w:rPr>
            </w:pPr>
            <w:r>
              <w:rPr>
                <w:rFonts w:hint="eastAsia" w:ascii="宋体" w:hAnsi="宋体"/>
                <w:kern w:val="0"/>
                <w:sz w:val="24"/>
                <w:szCs w:val="24"/>
              </w:rPr>
              <w:t>功率：0.75kw</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台</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2</w:t>
            </w:r>
          </w:p>
        </w:tc>
        <w:tc>
          <w:tcPr>
            <w:tcW w:w="956"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1用1备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5</w:t>
            </w:r>
          </w:p>
        </w:tc>
        <w:tc>
          <w:tcPr>
            <w:tcW w:w="2198"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浮球开关</w:t>
            </w:r>
          </w:p>
        </w:tc>
        <w:tc>
          <w:tcPr>
            <w:tcW w:w="3456"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EM15-2</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只</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w:t>
            </w:r>
          </w:p>
        </w:tc>
        <w:tc>
          <w:tcPr>
            <w:tcW w:w="956"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6</w:t>
            </w:r>
          </w:p>
        </w:tc>
        <w:tc>
          <w:tcPr>
            <w:tcW w:w="2198"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电气控制柜</w:t>
            </w:r>
          </w:p>
        </w:tc>
        <w:tc>
          <w:tcPr>
            <w:tcW w:w="3456" w:type="dxa"/>
            <w:tcBorders>
              <w:top w:val="single" w:color="auto" w:sz="4" w:space="0"/>
              <w:left w:val="nil"/>
              <w:bottom w:val="single" w:color="auto" w:sz="4" w:space="0"/>
              <w:right w:val="single" w:color="auto" w:sz="4" w:space="0"/>
            </w:tcBorders>
            <w:vAlign w:val="center"/>
          </w:tcPr>
          <w:p>
            <w:pPr>
              <w:rPr>
                <w:rFonts w:ascii="宋体" w:hAnsi="宋体"/>
                <w:color w:val="FF0000"/>
                <w:sz w:val="24"/>
                <w:szCs w:val="24"/>
              </w:rPr>
            </w:pPr>
            <w:r>
              <w:rPr>
                <w:rFonts w:hint="eastAsia" w:ascii="宋体" w:hAnsi="宋体"/>
                <w:sz w:val="24"/>
                <w:szCs w:val="24"/>
              </w:rPr>
              <w:t xml:space="preserve">型号：RWD800*500*300 </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个</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w:t>
            </w:r>
          </w:p>
        </w:tc>
        <w:tc>
          <w:tcPr>
            <w:tcW w:w="956"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7</w:t>
            </w:r>
          </w:p>
        </w:tc>
        <w:tc>
          <w:tcPr>
            <w:tcW w:w="2198"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管材、管件、阀门</w:t>
            </w:r>
          </w:p>
        </w:tc>
        <w:tc>
          <w:tcPr>
            <w:tcW w:w="3456"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批</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w:t>
            </w:r>
          </w:p>
        </w:tc>
        <w:tc>
          <w:tcPr>
            <w:tcW w:w="956"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8</w:t>
            </w:r>
          </w:p>
        </w:tc>
        <w:tc>
          <w:tcPr>
            <w:tcW w:w="2198"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防水电缆</w:t>
            </w:r>
          </w:p>
        </w:tc>
        <w:tc>
          <w:tcPr>
            <w:tcW w:w="3456"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YJV 4*2.5</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批</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w:t>
            </w:r>
          </w:p>
        </w:tc>
        <w:tc>
          <w:tcPr>
            <w:tcW w:w="956"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9</w:t>
            </w:r>
          </w:p>
        </w:tc>
        <w:tc>
          <w:tcPr>
            <w:tcW w:w="2198"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安装辅材</w:t>
            </w:r>
          </w:p>
        </w:tc>
        <w:tc>
          <w:tcPr>
            <w:tcW w:w="3456"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五金件</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批</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w:t>
            </w:r>
          </w:p>
        </w:tc>
        <w:tc>
          <w:tcPr>
            <w:tcW w:w="956"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10</w:t>
            </w:r>
          </w:p>
        </w:tc>
        <w:tc>
          <w:tcPr>
            <w:tcW w:w="2198"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活性污泥</w:t>
            </w:r>
          </w:p>
        </w:tc>
        <w:tc>
          <w:tcPr>
            <w:tcW w:w="3456"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批</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w:t>
            </w:r>
          </w:p>
        </w:tc>
        <w:tc>
          <w:tcPr>
            <w:tcW w:w="956"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r>
    </w:tbl>
    <w:p>
      <w:pPr>
        <w:rPr>
          <w:rFonts w:ascii="Calibri" w:hAnsi="Calibri"/>
          <w:sz w:val="24"/>
          <w:szCs w:val="24"/>
        </w:rPr>
      </w:pPr>
      <w:r>
        <w:rPr>
          <w:rFonts w:hint="eastAsia"/>
          <w:sz w:val="24"/>
          <w:szCs w:val="24"/>
        </w:rPr>
        <w:t xml:space="preserve"> </w:t>
      </w:r>
    </w:p>
    <w:p>
      <w:pPr>
        <w:jc w:val="center"/>
        <w:rPr>
          <w:b/>
          <w:bCs/>
          <w:sz w:val="24"/>
          <w:szCs w:val="24"/>
        </w:rPr>
      </w:pPr>
      <w:r>
        <w:rPr>
          <w:rFonts w:hint="eastAsia" w:ascii="宋体" w:hAnsi="宋体"/>
          <w:b/>
          <w:bCs/>
          <w:sz w:val="24"/>
          <w:szCs w:val="24"/>
        </w:rPr>
        <w:t>金石井镇卫生院污水处理系统</w:t>
      </w:r>
    </w:p>
    <w:p>
      <w:pPr>
        <w:pStyle w:val="63"/>
        <w:numPr>
          <w:ilvl w:val="1"/>
          <w:numId w:val="8"/>
        </w:numPr>
        <w:ind w:left="0" w:firstLine="0"/>
        <w:rPr>
          <w:sz w:val="24"/>
          <w:szCs w:val="24"/>
        </w:rPr>
      </w:pPr>
      <w:bookmarkStart w:id="384" w:name="_Toc20274"/>
      <w:bookmarkStart w:id="385" w:name="_Toc20029"/>
      <w:bookmarkStart w:id="386" w:name="_Toc19509"/>
      <w:bookmarkStart w:id="387" w:name="_Toc25413"/>
      <w:bookmarkStart w:id="388" w:name="_Toc530608090"/>
      <w:bookmarkStart w:id="389" w:name="_Toc4603"/>
      <w:r>
        <w:rPr>
          <w:rFonts w:hint="eastAsia"/>
          <w:sz w:val="24"/>
          <w:szCs w:val="24"/>
        </w:rPr>
        <w:t>一、项目简介</w:t>
      </w:r>
      <w:bookmarkEnd w:id="384"/>
      <w:bookmarkEnd w:id="385"/>
      <w:bookmarkEnd w:id="386"/>
      <w:bookmarkEnd w:id="387"/>
      <w:bookmarkEnd w:id="388"/>
      <w:bookmarkEnd w:id="389"/>
    </w:p>
    <w:p>
      <w:pPr>
        <w:spacing w:line="360" w:lineRule="auto"/>
        <w:ind w:firstLine="480" w:firstLineChars="200"/>
        <w:jc w:val="left"/>
        <w:rPr>
          <w:rFonts w:ascii="宋体" w:hAnsi="宋体"/>
          <w:sz w:val="24"/>
          <w:szCs w:val="24"/>
        </w:rPr>
      </w:pPr>
      <w:r>
        <w:rPr>
          <w:rFonts w:hint="eastAsia" w:ascii="宋体" w:hAnsi="宋体"/>
          <w:sz w:val="24"/>
          <w:szCs w:val="24"/>
        </w:rPr>
        <w:t>犍为县金石井镇卫生院位于犍为县北部，辖14个行政村、1个社区，服务人口1.8万人。金石井镇卫生院原址于金石井场镇，承担着农村居民基本医疗、预防保健、健康教育等工作，为三级卫生网络枢纽，受县卫生行政主管部门委托承担该乡业务技术指导和公共卫生管理职能。</w:t>
      </w:r>
    </w:p>
    <w:p>
      <w:pPr>
        <w:spacing w:line="360" w:lineRule="auto"/>
        <w:ind w:firstLine="480" w:firstLineChars="200"/>
        <w:jc w:val="left"/>
        <w:rPr>
          <w:rFonts w:ascii="宋体" w:hAnsi="宋体"/>
          <w:sz w:val="24"/>
          <w:szCs w:val="24"/>
        </w:rPr>
      </w:pPr>
      <w:r>
        <w:rPr>
          <w:rFonts w:hint="eastAsia" w:ascii="宋体" w:hAnsi="宋体"/>
          <w:sz w:val="24"/>
          <w:szCs w:val="24"/>
        </w:rPr>
        <w:t>根据发展需要金石井镇卫生院现将进行另选址迁建，为了满足医院发展和环境保护的需要，在医院建设同时配建一套污水处理设施，满足医院医疗及日常生活污水的处理。</w:t>
      </w:r>
    </w:p>
    <w:p>
      <w:pPr>
        <w:pStyle w:val="63"/>
        <w:numPr>
          <w:ilvl w:val="1"/>
          <w:numId w:val="8"/>
        </w:numPr>
        <w:ind w:left="0" w:firstLine="0"/>
        <w:rPr>
          <w:sz w:val="24"/>
          <w:szCs w:val="24"/>
        </w:rPr>
      </w:pPr>
      <w:bookmarkStart w:id="390" w:name="_Toc31261"/>
      <w:bookmarkStart w:id="391" w:name="_Toc23993"/>
      <w:bookmarkStart w:id="392" w:name="_Toc6720"/>
      <w:bookmarkStart w:id="393" w:name="_Toc14905"/>
      <w:bookmarkStart w:id="394" w:name="_Toc530608091"/>
      <w:bookmarkStart w:id="395" w:name="_Toc30974"/>
      <w:r>
        <w:rPr>
          <w:rFonts w:hint="eastAsia"/>
          <w:sz w:val="24"/>
          <w:szCs w:val="24"/>
        </w:rPr>
        <w:t>二、污水来源及主要污染物</w:t>
      </w:r>
      <w:bookmarkEnd w:id="390"/>
      <w:bookmarkEnd w:id="391"/>
      <w:bookmarkEnd w:id="392"/>
      <w:bookmarkEnd w:id="393"/>
      <w:bookmarkEnd w:id="394"/>
      <w:bookmarkEnd w:id="395"/>
    </w:p>
    <w:p>
      <w:pPr>
        <w:ind w:firstLine="600"/>
        <w:jc w:val="left"/>
        <w:rPr>
          <w:rFonts w:ascii="宋体" w:hAnsi="宋体"/>
          <w:sz w:val="24"/>
          <w:szCs w:val="24"/>
        </w:rPr>
      </w:pPr>
      <w:r>
        <w:rPr>
          <w:rFonts w:hint="eastAsia" w:ascii="宋体" w:hAnsi="宋体"/>
          <w:sz w:val="24"/>
          <w:szCs w:val="24"/>
        </w:rPr>
        <w:t>污水主要来自医院行政管理和医务人员排放的生活污水、食堂以及治疗室排放的医疗污水和病房排出的生活污水。该类污水性质特殊，来源及成分复杂。污水中含有大量的病原细菌、病毒和化学药剂，具有空间污染、急性传染和潜伏性传染的特征。</w:t>
      </w:r>
    </w:p>
    <w:p>
      <w:pPr>
        <w:pStyle w:val="63"/>
        <w:numPr>
          <w:ilvl w:val="1"/>
          <w:numId w:val="8"/>
        </w:numPr>
        <w:ind w:left="0" w:firstLine="0"/>
        <w:rPr>
          <w:sz w:val="24"/>
          <w:szCs w:val="24"/>
        </w:rPr>
      </w:pPr>
      <w:bookmarkStart w:id="396" w:name="_Toc27599"/>
      <w:bookmarkStart w:id="397" w:name="_Toc18042"/>
      <w:bookmarkStart w:id="398" w:name="_Toc530608092"/>
      <w:bookmarkStart w:id="399" w:name="_Toc11127"/>
      <w:bookmarkStart w:id="400" w:name="_Toc28978"/>
      <w:bookmarkStart w:id="401" w:name="_Toc5102"/>
      <w:r>
        <w:rPr>
          <w:rFonts w:hint="eastAsia"/>
          <w:sz w:val="24"/>
          <w:szCs w:val="24"/>
        </w:rPr>
        <w:t>三、处理规模</w:t>
      </w:r>
      <w:bookmarkEnd w:id="396"/>
      <w:bookmarkEnd w:id="397"/>
      <w:bookmarkEnd w:id="398"/>
      <w:bookmarkEnd w:id="399"/>
      <w:bookmarkEnd w:id="400"/>
      <w:bookmarkEnd w:id="401"/>
    </w:p>
    <w:p>
      <w:pPr>
        <w:ind w:left="279" w:leftChars="133" w:firstLine="520" w:firstLineChars="217"/>
        <w:jc w:val="left"/>
        <w:rPr>
          <w:rFonts w:ascii="宋体" w:hAnsi="宋体"/>
          <w:sz w:val="24"/>
          <w:szCs w:val="24"/>
        </w:rPr>
      </w:pPr>
      <w:r>
        <w:rPr>
          <w:rFonts w:hint="eastAsia" w:ascii="宋体" w:hAnsi="宋体"/>
          <w:sz w:val="24"/>
          <w:szCs w:val="24"/>
        </w:rPr>
        <w:t>犍为县金石井镇卫生院污水量为20.18m³/d。</w:t>
      </w:r>
    </w:p>
    <w:p>
      <w:pPr>
        <w:pStyle w:val="62"/>
        <w:ind w:firstLine="0" w:firstLineChars="0"/>
        <w:outlineLvl w:val="2"/>
        <w:rPr>
          <w:sz w:val="24"/>
          <w:szCs w:val="24"/>
        </w:rPr>
      </w:pPr>
      <w:r>
        <w:rPr>
          <w:rFonts w:hint="eastAsia"/>
          <w:sz w:val="24"/>
          <w:szCs w:val="24"/>
        </w:rPr>
        <w:t>四、原水水质</w:t>
      </w:r>
    </w:p>
    <w:p>
      <w:pPr>
        <w:ind w:firstLine="480" w:firstLineChars="200"/>
        <w:rPr>
          <w:rFonts w:ascii="宋体" w:hAnsi="宋体"/>
          <w:sz w:val="24"/>
          <w:szCs w:val="24"/>
        </w:rPr>
      </w:pPr>
      <w:r>
        <w:rPr>
          <w:rFonts w:hint="eastAsia" w:ascii="宋体" w:hAnsi="宋体"/>
          <w:sz w:val="24"/>
          <w:szCs w:val="24"/>
        </w:rPr>
        <w:t>1、原水主要水质</w:t>
      </w:r>
    </w:p>
    <w:tbl>
      <w:tblPr>
        <w:tblStyle w:val="31"/>
        <w:tblW w:w="97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992"/>
        <w:gridCol w:w="992"/>
        <w:gridCol w:w="992"/>
        <w:gridCol w:w="1056"/>
        <w:gridCol w:w="928"/>
        <w:gridCol w:w="992"/>
        <w:gridCol w:w="112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污染物</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COD</w:t>
            </w:r>
          </w:p>
          <w:p>
            <w:pPr>
              <w:jc w:val="center"/>
              <w:rPr>
                <w:rFonts w:ascii="宋体" w:hAnsi="宋体"/>
                <w:kern w:val="0"/>
                <w:sz w:val="24"/>
                <w:szCs w:val="24"/>
              </w:rPr>
            </w:pPr>
            <w:r>
              <w:rPr>
                <w:rFonts w:hint="eastAsia" w:ascii="宋体" w:hAnsi="宋体"/>
                <w:kern w:val="0"/>
                <w:sz w:val="24"/>
                <w:szCs w:val="24"/>
              </w:rPr>
              <w:t>mg/l</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BOD</w:t>
            </w:r>
          </w:p>
          <w:p>
            <w:pPr>
              <w:jc w:val="center"/>
              <w:rPr>
                <w:rFonts w:ascii="宋体" w:hAnsi="宋体"/>
                <w:kern w:val="0"/>
                <w:sz w:val="24"/>
                <w:szCs w:val="24"/>
              </w:rPr>
            </w:pPr>
            <w:r>
              <w:rPr>
                <w:rFonts w:hint="eastAsia" w:ascii="宋体" w:hAnsi="宋体"/>
                <w:kern w:val="0"/>
                <w:sz w:val="24"/>
                <w:szCs w:val="24"/>
              </w:rPr>
              <w:t>mg/l</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SS</w:t>
            </w:r>
          </w:p>
          <w:p>
            <w:pPr>
              <w:jc w:val="center"/>
              <w:rPr>
                <w:rFonts w:ascii="宋体" w:hAnsi="宋体"/>
                <w:kern w:val="0"/>
                <w:sz w:val="24"/>
                <w:szCs w:val="24"/>
              </w:rPr>
            </w:pPr>
            <w:r>
              <w:rPr>
                <w:rFonts w:hint="eastAsia" w:ascii="宋体" w:hAnsi="宋体"/>
                <w:kern w:val="0"/>
                <w:sz w:val="24"/>
                <w:szCs w:val="24"/>
              </w:rPr>
              <w:t>mg/l</w:t>
            </w:r>
          </w:p>
        </w:tc>
        <w:tc>
          <w:tcPr>
            <w:tcW w:w="1056"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NH3-N</w:t>
            </w:r>
          </w:p>
          <w:p>
            <w:pPr>
              <w:jc w:val="center"/>
              <w:rPr>
                <w:rFonts w:ascii="宋体" w:hAnsi="宋体"/>
                <w:kern w:val="0"/>
                <w:sz w:val="24"/>
                <w:szCs w:val="24"/>
              </w:rPr>
            </w:pPr>
            <w:r>
              <w:rPr>
                <w:rFonts w:hint="eastAsia" w:ascii="宋体" w:hAnsi="宋体"/>
                <w:kern w:val="0"/>
                <w:sz w:val="24"/>
                <w:szCs w:val="24"/>
              </w:rPr>
              <w:t>mg/l</w:t>
            </w:r>
          </w:p>
        </w:tc>
        <w:tc>
          <w:tcPr>
            <w:tcW w:w="928"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动植物油mg/l</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石油类mg/l</w:t>
            </w:r>
          </w:p>
        </w:tc>
        <w:tc>
          <w:tcPr>
            <w:tcW w:w="112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粪大肠杆菌个/L</w:t>
            </w:r>
          </w:p>
        </w:tc>
        <w:tc>
          <w:tcPr>
            <w:tcW w:w="1559"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PH</w:t>
            </w:r>
          </w:p>
          <w:p>
            <w:pPr>
              <w:jc w:val="center"/>
              <w:rPr>
                <w:rFonts w:ascii="宋体" w:hAnsi="宋体"/>
                <w:kern w:val="0"/>
                <w:sz w:val="24"/>
                <w:szCs w:val="24"/>
              </w:rPr>
            </w:pPr>
            <w:r>
              <w:rPr>
                <w:rFonts w:hint="eastAsia" w:ascii="宋体" w:hAnsi="宋体"/>
                <w:kern w:val="0"/>
                <w:sz w:val="24"/>
                <w:szCs w:val="24"/>
              </w:rPr>
              <w:t>（无量纲）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进水浓度</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≤500</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≤150</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≤180</w:t>
            </w:r>
          </w:p>
        </w:tc>
        <w:tc>
          <w:tcPr>
            <w:tcW w:w="1056"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≤40</w:t>
            </w:r>
          </w:p>
        </w:tc>
        <w:tc>
          <w:tcPr>
            <w:tcW w:w="928"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≤40</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≤40</w:t>
            </w:r>
          </w:p>
        </w:tc>
        <w:tc>
          <w:tcPr>
            <w:tcW w:w="112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w:t>
            </w:r>
            <w:r>
              <w:rPr>
                <w:rFonts w:hint="eastAsia"/>
                <w:kern w:val="0"/>
                <w:sz w:val="24"/>
                <w:szCs w:val="24"/>
              </w:rPr>
              <w:t>1.6</w:t>
            </w:r>
            <w:r>
              <w:rPr>
                <w:rFonts w:hint="eastAsia" w:ascii="宋体" w:hAnsi="宋体"/>
                <w:kern w:val="0"/>
                <w:sz w:val="24"/>
                <w:szCs w:val="24"/>
              </w:rPr>
              <w:t>×</w:t>
            </w:r>
            <w:r>
              <w:rPr>
                <w:rFonts w:hint="eastAsia"/>
                <w:kern w:val="0"/>
                <w:sz w:val="24"/>
                <w:szCs w:val="24"/>
              </w:rPr>
              <w:t>10</w:t>
            </w:r>
            <w:r>
              <w:rPr>
                <w:rFonts w:hint="eastAsia"/>
                <w:kern w:val="0"/>
                <w:sz w:val="24"/>
                <w:szCs w:val="24"/>
                <w:vertAlign w:val="superscript"/>
              </w:rPr>
              <w:t>8</w:t>
            </w:r>
            <w:r>
              <w:rPr>
                <w:rFonts w:hint="eastAsia"/>
                <w:kern w:val="0"/>
                <w:sz w:val="24"/>
                <w:szCs w:val="24"/>
              </w:rPr>
              <w:t>个/L</w:t>
            </w:r>
          </w:p>
        </w:tc>
        <w:tc>
          <w:tcPr>
            <w:tcW w:w="1559"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kern w:val="0"/>
                <w:sz w:val="24"/>
                <w:szCs w:val="24"/>
              </w:rPr>
              <w:t>6</w:t>
            </w:r>
            <w:r>
              <w:rPr>
                <w:rFonts w:hint="eastAsia" w:ascii="宋体" w:hAnsi="宋体"/>
                <w:kern w:val="0"/>
                <w:sz w:val="24"/>
                <w:szCs w:val="24"/>
              </w:rPr>
              <w:t>～</w:t>
            </w:r>
            <w:r>
              <w:rPr>
                <w:rFonts w:hint="eastAsia"/>
                <w:kern w:val="0"/>
                <w:sz w:val="24"/>
                <w:szCs w:val="24"/>
              </w:rPr>
              <w:t>9</w:t>
            </w:r>
          </w:p>
        </w:tc>
      </w:tr>
    </w:tbl>
    <w:p>
      <w:pPr>
        <w:ind w:firstLine="480" w:firstLineChars="200"/>
        <w:rPr>
          <w:rFonts w:ascii="宋体" w:hAnsi="宋体"/>
          <w:sz w:val="24"/>
          <w:szCs w:val="24"/>
        </w:rPr>
      </w:pPr>
      <w:r>
        <w:rPr>
          <w:rFonts w:hint="eastAsia" w:ascii="宋体" w:hAnsi="宋体"/>
          <w:sz w:val="24"/>
          <w:szCs w:val="24"/>
        </w:rPr>
        <w:t>2、出水水质</w:t>
      </w:r>
    </w:p>
    <w:p>
      <w:pPr>
        <w:ind w:firstLine="560"/>
        <w:rPr>
          <w:rFonts w:ascii="宋体" w:hAnsi="宋体"/>
          <w:sz w:val="24"/>
          <w:szCs w:val="24"/>
        </w:rPr>
      </w:pPr>
      <w:r>
        <w:rPr>
          <w:rFonts w:hint="eastAsia" w:ascii="宋体" w:hAnsi="宋体"/>
          <w:sz w:val="24"/>
          <w:szCs w:val="24"/>
        </w:rPr>
        <w:t>出水水质执行《医疗机构水污染物排放标准》（GB18466－2005）综合医疗机构和其他医疗机构水污染物预处理标准值，具体参数如下：</w:t>
      </w:r>
    </w:p>
    <w:tbl>
      <w:tblPr>
        <w:tblStyle w:val="31"/>
        <w:tblW w:w="97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992"/>
        <w:gridCol w:w="992"/>
        <w:gridCol w:w="992"/>
        <w:gridCol w:w="1056"/>
        <w:gridCol w:w="928"/>
        <w:gridCol w:w="992"/>
        <w:gridCol w:w="112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污染物</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COD</w:t>
            </w:r>
          </w:p>
          <w:p>
            <w:pPr>
              <w:jc w:val="center"/>
              <w:rPr>
                <w:rFonts w:ascii="宋体" w:hAnsi="宋体"/>
                <w:kern w:val="0"/>
                <w:sz w:val="24"/>
                <w:szCs w:val="24"/>
              </w:rPr>
            </w:pPr>
            <w:r>
              <w:rPr>
                <w:rFonts w:hint="eastAsia" w:ascii="宋体" w:hAnsi="宋体"/>
                <w:kern w:val="0"/>
                <w:sz w:val="24"/>
                <w:szCs w:val="24"/>
              </w:rPr>
              <w:t>mg/l</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BOD</w:t>
            </w:r>
          </w:p>
          <w:p>
            <w:pPr>
              <w:jc w:val="center"/>
              <w:rPr>
                <w:rFonts w:ascii="宋体" w:hAnsi="宋体"/>
                <w:kern w:val="0"/>
                <w:sz w:val="24"/>
                <w:szCs w:val="24"/>
              </w:rPr>
            </w:pPr>
            <w:r>
              <w:rPr>
                <w:rFonts w:hint="eastAsia" w:ascii="宋体" w:hAnsi="宋体"/>
                <w:kern w:val="0"/>
                <w:sz w:val="24"/>
                <w:szCs w:val="24"/>
              </w:rPr>
              <w:t>mg/l</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SS</w:t>
            </w:r>
          </w:p>
          <w:p>
            <w:pPr>
              <w:jc w:val="center"/>
              <w:rPr>
                <w:rFonts w:ascii="宋体" w:hAnsi="宋体"/>
                <w:kern w:val="0"/>
                <w:sz w:val="24"/>
                <w:szCs w:val="24"/>
              </w:rPr>
            </w:pPr>
            <w:r>
              <w:rPr>
                <w:rFonts w:hint="eastAsia" w:ascii="宋体" w:hAnsi="宋体"/>
                <w:kern w:val="0"/>
                <w:sz w:val="24"/>
                <w:szCs w:val="24"/>
              </w:rPr>
              <w:t>mg/l</w:t>
            </w:r>
          </w:p>
        </w:tc>
        <w:tc>
          <w:tcPr>
            <w:tcW w:w="1056"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NH3-N</w:t>
            </w:r>
          </w:p>
          <w:p>
            <w:pPr>
              <w:jc w:val="center"/>
              <w:rPr>
                <w:rFonts w:ascii="宋体" w:hAnsi="宋体"/>
                <w:kern w:val="0"/>
                <w:sz w:val="24"/>
                <w:szCs w:val="24"/>
              </w:rPr>
            </w:pPr>
            <w:r>
              <w:rPr>
                <w:rFonts w:hint="eastAsia" w:ascii="宋体" w:hAnsi="宋体"/>
                <w:kern w:val="0"/>
                <w:sz w:val="24"/>
                <w:szCs w:val="24"/>
              </w:rPr>
              <w:t>mg/l</w:t>
            </w:r>
          </w:p>
        </w:tc>
        <w:tc>
          <w:tcPr>
            <w:tcW w:w="928"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动植物油mg/l</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石油类</w:t>
            </w:r>
          </w:p>
          <w:p>
            <w:pPr>
              <w:jc w:val="center"/>
              <w:rPr>
                <w:rFonts w:ascii="宋体" w:hAnsi="宋体"/>
                <w:kern w:val="0"/>
                <w:sz w:val="24"/>
                <w:szCs w:val="24"/>
              </w:rPr>
            </w:pPr>
            <w:r>
              <w:rPr>
                <w:rFonts w:hint="eastAsia" w:ascii="宋体" w:hAnsi="宋体"/>
                <w:kern w:val="0"/>
                <w:sz w:val="24"/>
                <w:szCs w:val="24"/>
              </w:rPr>
              <w:t>mg/l</w:t>
            </w:r>
          </w:p>
        </w:tc>
        <w:tc>
          <w:tcPr>
            <w:tcW w:w="112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粪大肠杆菌个/L</w:t>
            </w:r>
          </w:p>
        </w:tc>
        <w:tc>
          <w:tcPr>
            <w:tcW w:w="1559"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PH</w:t>
            </w:r>
          </w:p>
          <w:p>
            <w:pPr>
              <w:jc w:val="center"/>
              <w:rPr>
                <w:rFonts w:ascii="宋体" w:hAnsi="宋体"/>
                <w:kern w:val="0"/>
                <w:sz w:val="24"/>
                <w:szCs w:val="24"/>
              </w:rPr>
            </w:pPr>
            <w:r>
              <w:rPr>
                <w:rFonts w:hint="eastAsia" w:ascii="宋体" w:hAnsi="宋体"/>
                <w:kern w:val="0"/>
                <w:sz w:val="24"/>
                <w:szCs w:val="24"/>
              </w:rPr>
              <w:t>（无量纲）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进水</w:t>
            </w:r>
          </w:p>
          <w:p>
            <w:pPr>
              <w:jc w:val="center"/>
              <w:rPr>
                <w:rFonts w:ascii="宋体" w:hAnsi="宋体"/>
                <w:kern w:val="0"/>
                <w:sz w:val="24"/>
                <w:szCs w:val="24"/>
              </w:rPr>
            </w:pPr>
            <w:r>
              <w:rPr>
                <w:rFonts w:hint="eastAsia" w:ascii="宋体" w:hAnsi="宋体"/>
                <w:kern w:val="0"/>
                <w:sz w:val="24"/>
                <w:szCs w:val="24"/>
              </w:rPr>
              <w:t>浓度</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≤60</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≤20</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≤20</w:t>
            </w:r>
          </w:p>
        </w:tc>
        <w:tc>
          <w:tcPr>
            <w:tcW w:w="1056"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≤15</w:t>
            </w:r>
          </w:p>
        </w:tc>
        <w:tc>
          <w:tcPr>
            <w:tcW w:w="928"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≤5</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≤5</w:t>
            </w:r>
          </w:p>
        </w:tc>
        <w:tc>
          <w:tcPr>
            <w:tcW w:w="1120"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≤500</w:t>
            </w:r>
          </w:p>
        </w:tc>
        <w:tc>
          <w:tcPr>
            <w:tcW w:w="1559"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kern w:val="0"/>
                <w:sz w:val="24"/>
                <w:szCs w:val="24"/>
              </w:rPr>
              <w:t>6</w:t>
            </w:r>
            <w:r>
              <w:rPr>
                <w:rFonts w:hint="eastAsia" w:ascii="宋体" w:hAnsi="宋体"/>
                <w:kern w:val="0"/>
                <w:sz w:val="24"/>
                <w:szCs w:val="24"/>
              </w:rPr>
              <w:t>～</w:t>
            </w:r>
            <w:r>
              <w:rPr>
                <w:rFonts w:hint="eastAsia"/>
                <w:kern w:val="0"/>
                <w:sz w:val="24"/>
                <w:szCs w:val="24"/>
              </w:rPr>
              <w:t>9</w:t>
            </w:r>
          </w:p>
        </w:tc>
      </w:tr>
    </w:tbl>
    <w:p>
      <w:pPr>
        <w:ind w:left="279" w:leftChars="133" w:firstLine="520" w:firstLineChars="217"/>
        <w:jc w:val="left"/>
        <w:rPr>
          <w:rFonts w:ascii="宋体" w:hAnsi="宋体"/>
          <w:sz w:val="24"/>
          <w:szCs w:val="24"/>
        </w:rPr>
      </w:pPr>
      <w:r>
        <w:rPr>
          <w:rFonts w:hint="eastAsia" w:ascii="宋体" w:hAnsi="宋体"/>
          <w:sz w:val="24"/>
          <w:szCs w:val="24"/>
        </w:rPr>
        <w:t xml:space="preserve"> </w:t>
      </w:r>
    </w:p>
    <w:p>
      <w:pPr>
        <w:ind w:left="887"/>
        <w:jc w:val="left"/>
        <w:rPr>
          <w:rFonts w:ascii="宋体" w:hAnsi="宋体"/>
          <w:sz w:val="24"/>
          <w:szCs w:val="24"/>
        </w:rPr>
      </w:pPr>
      <w:r>
        <w:rPr>
          <w:rFonts w:hint="eastAsia" w:ascii="宋体" w:hAnsi="宋体"/>
          <w:sz w:val="24"/>
          <w:szCs w:val="24"/>
        </w:rPr>
        <w:t>1）要求产生剩余污泥有妥善解决办法，不产生二次污染。</w:t>
      </w:r>
    </w:p>
    <w:p>
      <w:pPr>
        <w:pStyle w:val="61"/>
        <w:ind w:left="887" w:firstLine="480"/>
        <w:jc w:val="left"/>
        <w:rPr>
          <w:rFonts w:ascii="宋体" w:hAnsi="宋体"/>
          <w:sz w:val="24"/>
          <w:szCs w:val="24"/>
        </w:rPr>
      </w:pPr>
      <w:r>
        <w:rPr>
          <w:rFonts w:hint="eastAsia" w:ascii="宋体" w:hAnsi="宋体"/>
          <w:sz w:val="24"/>
          <w:szCs w:val="24"/>
        </w:rPr>
        <w:t>2）设备选型要求高效节能、性能稳定、噪声低、价格低廉，且切实可行。</w:t>
      </w:r>
    </w:p>
    <w:p>
      <w:pPr>
        <w:pStyle w:val="61"/>
        <w:ind w:left="887" w:firstLine="480"/>
        <w:jc w:val="left"/>
        <w:rPr>
          <w:rFonts w:ascii="宋体" w:hAnsi="宋体"/>
          <w:sz w:val="24"/>
          <w:szCs w:val="24"/>
        </w:rPr>
      </w:pPr>
      <w:r>
        <w:rPr>
          <w:rFonts w:hint="eastAsia" w:ascii="宋体" w:hAnsi="宋体"/>
          <w:sz w:val="24"/>
          <w:szCs w:val="24"/>
        </w:rPr>
        <w:t>3）工艺选择先进可靠，成熟稳定、投资经济、操作管理方便、运行费用低。</w:t>
      </w:r>
    </w:p>
    <w:p>
      <w:pPr>
        <w:pStyle w:val="63"/>
        <w:numPr>
          <w:ilvl w:val="1"/>
          <w:numId w:val="8"/>
        </w:numPr>
        <w:ind w:left="0" w:firstLine="0"/>
        <w:rPr>
          <w:sz w:val="24"/>
          <w:szCs w:val="24"/>
        </w:rPr>
      </w:pPr>
      <w:bookmarkStart w:id="402" w:name="_Toc16295"/>
      <w:bookmarkStart w:id="403" w:name="_Toc29453"/>
      <w:bookmarkStart w:id="404" w:name="_Toc28079"/>
      <w:bookmarkStart w:id="405" w:name="_Toc843"/>
      <w:bookmarkStart w:id="406" w:name="_Toc12473"/>
      <w:bookmarkStart w:id="407" w:name="_Toc530608093"/>
      <w:r>
        <w:rPr>
          <w:rFonts w:hint="eastAsia"/>
          <w:sz w:val="24"/>
          <w:szCs w:val="24"/>
        </w:rPr>
        <w:t>五、土建部分及设备一览表</w:t>
      </w:r>
      <w:bookmarkEnd w:id="402"/>
      <w:bookmarkEnd w:id="403"/>
      <w:bookmarkEnd w:id="404"/>
      <w:bookmarkEnd w:id="405"/>
      <w:bookmarkEnd w:id="406"/>
      <w:bookmarkEnd w:id="407"/>
    </w:p>
    <w:p>
      <w:pPr>
        <w:pStyle w:val="62"/>
        <w:ind w:firstLine="241"/>
        <w:outlineLvl w:val="2"/>
        <w:rPr>
          <w:sz w:val="24"/>
          <w:szCs w:val="24"/>
        </w:rPr>
      </w:pPr>
      <w:r>
        <w:rPr>
          <w:rFonts w:hint="eastAsia"/>
          <w:sz w:val="24"/>
          <w:szCs w:val="24"/>
        </w:rPr>
        <w:t>1、土建部分一览表</w:t>
      </w:r>
    </w:p>
    <w:tbl>
      <w:tblPr>
        <w:tblStyle w:val="31"/>
        <w:tblW w:w="90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2292"/>
        <w:gridCol w:w="2525"/>
        <w:gridCol w:w="800"/>
        <w:gridCol w:w="789"/>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序号</w:t>
            </w:r>
          </w:p>
        </w:tc>
        <w:tc>
          <w:tcPr>
            <w:tcW w:w="2292"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名     称</w:t>
            </w:r>
          </w:p>
        </w:tc>
        <w:tc>
          <w:tcPr>
            <w:tcW w:w="2525" w:type="dxa"/>
            <w:tcBorders>
              <w:top w:val="single" w:color="auto" w:sz="4" w:space="0"/>
              <w:left w:val="nil"/>
              <w:bottom w:val="single" w:color="auto" w:sz="4" w:space="0"/>
              <w:right w:val="single" w:color="auto" w:sz="4" w:space="0"/>
            </w:tcBorders>
            <w:vAlign w:val="center"/>
          </w:tcPr>
          <w:p>
            <w:pPr>
              <w:ind w:firstLine="280"/>
              <w:jc w:val="center"/>
              <w:rPr>
                <w:rFonts w:ascii="宋体" w:hAnsi="宋体"/>
                <w:sz w:val="24"/>
                <w:szCs w:val="24"/>
              </w:rPr>
            </w:pPr>
            <w:r>
              <w:rPr>
                <w:rFonts w:hint="eastAsia" w:ascii="宋体" w:hAnsi="宋体"/>
                <w:sz w:val="24"/>
                <w:szCs w:val="24"/>
              </w:rPr>
              <w:t>规 格</w:t>
            </w:r>
          </w:p>
        </w:tc>
        <w:tc>
          <w:tcPr>
            <w:tcW w:w="8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单位</w:t>
            </w:r>
          </w:p>
        </w:tc>
        <w:tc>
          <w:tcPr>
            <w:tcW w:w="789"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数量</w:t>
            </w:r>
          </w:p>
        </w:tc>
        <w:tc>
          <w:tcPr>
            <w:tcW w:w="1904"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w:t>
            </w:r>
          </w:p>
        </w:tc>
        <w:tc>
          <w:tcPr>
            <w:tcW w:w="2292"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调节池</w:t>
            </w:r>
          </w:p>
        </w:tc>
        <w:tc>
          <w:tcPr>
            <w:tcW w:w="2525" w:type="dxa"/>
            <w:tcBorders>
              <w:top w:val="single" w:color="auto" w:sz="4" w:space="0"/>
              <w:left w:val="nil"/>
              <w:bottom w:val="single" w:color="auto" w:sz="4" w:space="0"/>
              <w:right w:val="single" w:color="auto" w:sz="4" w:space="0"/>
            </w:tcBorders>
            <w:vAlign w:val="center"/>
          </w:tcPr>
          <w:p>
            <w:pPr>
              <w:jc w:val="center"/>
              <w:rPr>
                <w:rFonts w:ascii="Calibri" w:hAnsi="Calibri"/>
                <w:sz w:val="24"/>
                <w:szCs w:val="24"/>
              </w:rPr>
            </w:pPr>
            <w:r>
              <w:rPr>
                <w:rFonts w:hint="eastAsia"/>
                <w:sz w:val="24"/>
                <w:szCs w:val="24"/>
              </w:rPr>
              <w:t>2.5m</w:t>
            </w:r>
            <w:r>
              <w:rPr>
                <w:rFonts w:hint="eastAsia" w:ascii="宋体" w:hAnsi="宋体"/>
                <w:sz w:val="24"/>
                <w:szCs w:val="24"/>
              </w:rPr>
              <w:t>×</w:t>
            </w:r>
            <w:r>
              <w:rPr>
                <w:rFonts w:hint="eastAsia"/>
                <w:sz w:val="24"/>
                <w:szCs w:val="24"/>
              </w:rPr>
              <w:t>1.5m</w:t>
            </w:r>
            <w:r>
              <w:rPr>
                <w:rFonts w:hint="eastAsia" w:ascii="宋体" w:hAnsi="宋体"/>
                <w:sz w:val="24"/>
                <w:szCs w:val="24"/>
              </w:rPr>
              <w:t>×</w:t>
            </w:r>
            <w:r>
              <w:rPr>
                <w:rFonts w:hint="eastAsia"/>
                <w:sz w:val="24"/>
                <w:szCs w:val="24"/>
              </w:rPr>
              <w:t>2.5m</w:t>
            </w:r>
          </w:p>
        </w:tc>
        <w:tc>
          <w:tcPr>
            <w:tcW w:w="8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u w:val="single"/>
              </w:rPr>
              <w:t>座</w:t>
            </w:r>
          </w:p>
        </w:tc>
        <w:tc>
          <w:tcPr>
            <w:tcW w:w="789"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w:t>
            </w:r>
          </w:p>
        </w:tc>
        <w:tc>
          <w:tcPr>
            <w:tcW w:w="1904"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钢筋混泥土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2</w:t>
            </w:r>
          </w:p>
        </w:tc>
        <w:tc>
          <w:tcPr>
            <w:tcW w:w="2292"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地埋式一体化设备基础</w:t>
            </w:r>
          </w:p>
        </w:tc>
        <w:tc>
          <w:tcPr>
            <w:tcW w:w="2525" w:type="dxa"/>
            <w:tcBorders>
              <w:top w:val="single" w:color="auto" w:sz="4" w:space="0"/>
              <w:left w:val="nil"/>
              <w:bottom w:val="single" w:color="auto" w:sz="4" w:space="0"/>
              <w:right w:val="single" w:color="auto" w:sz="4" w:space="0"/>
            </w:tcBorders>
            <w:vAlign w:val="center"/>
          </w:tcPr>
          <w:p>
            <w:pPr>
              <w:jc w:val="center"/>
              <w:rPr>
                <w:rFonts w:ascii="Calibri" w:hAnsi="Calibri"/>
                <w:sz w:val="24"/>
                <w:szCs w:val="24"/>
              </w:rPr>
            </w:pPr>
            <w:r>
              <w:rPr>
                <w:rFonts w:hint="eastAsia"/>
                <w:sz w:val="24"/>
                <w:szCs w:val="24"/>
              </w:rPr>
              <w:t>6m</w:t>
            </w:r>
            <w:r>
              <w:rPr>
                <w:rFonts w:hint="eastAsia" w:ascii="宋体" w:hAnsi="宋体"/>
                <w:sz w:val="24"/>
                <w:szCs w:val="24"/>
              </w:rPr>
              <w:t>×</w:t>
            </w:r>
            <w:r>
              <w:rPr>
                <w:rFonts w:hint="eastAsia"/>
                <w:sz w:val="24"/>
                <w:szCs w:val="24"/>
              </w:rPr>
              <w:t>3m</w:t>
            </w:r>
            <w:r>
              <w:rPr>
                <w:rFonts w:hint="eastAsia" w:ascii="宋体" w:hAnsi="宋体"/>
                <w:sz w:val="24"/>
                <w:szCs w:val="24"/>
              </w:rPr>
              <w:t>×</w:t>
            </w:r>
            <w:r>
              <w:rPr>
                <w:rFonts w:hint="eastAsia"/>
                <w:sz w:val="24"/>
                <w:szCs w:val="24"/>
              </w:rPr>
              <w:t>0.2m</w:t>
            </w:r>
          </w:p>
        </w:tc>
        <w:tc>
          <w:tcPr>
            <w:tcW w:w="8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m³</w:t>
            </w:r>
          </w:p>
        </w:tc>
        <w:tc>
          <w:tcPr>
            <w:tcW w:w="789" w:type="dxa"/>
            <w:tcBorders>
              <w:top w:val="single" w:color="auto" w:sz="4" w:space="0"/>
              <w:left w:val="nil"/>
              <w:bottom w:val="single" w:color="auto" w:sz="4" w:space="0"/>
              <w:right w:val="single" w:color="auto" w:sz="4" w:space="0"/>
            </w:tcBorders>
            <w:vAlign w:val="center"/>
          </w:tcPr>
          <w:p>
            <w:pPr>
              <w:jc w:val="center"/>
              <w:rPr>
                <w:rFonts w:ascii="Calibri" w:hAnsi="Calibri"/>
                <w:sz w:val="24"/>
                <w:szCs w:val="24"/>
              </w:rPr>
            </w:pPr>
            <w:r>
              <w:rPr>
                <w:rFonts w:hint="eastAsia"/>
                <w:sz w:val="24"/>
                <w:szCs w:val="24"/>
              </w:rPr>
              <w:t>9</w:t>
            </w:r>
          </w:p>
        </w:tc>
        <w:tc>
          <w:tcPr>
            <w:tcW w:w="1904"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3</w:t>
            </w:r>
          </w:p>
        </w:tc>
        <w:tc>
          <w:tcPr>
            <w:tcW w:w="2292"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控制室</w:t>
            </w:r>
          </w:p>
        </w:tc>
        <w:tc>
          <w:tcPr>
            <w:tcW w:w="2525" w:type="dxa"/>
            <w:tcBorders>
              <w:top w:val="single" w:color="auto" w:sz="4" w:space="0"/>
              <w:left w:val="nil"/>
              <w:bottom w:val="single" w:color="auto" w:sz="4" w:space="0"/>
              <w:right w:val="single" w:color="auto" w:sz="4" w:space="0"/>
            </w:tcBorders>
            <w:vAlign w:val="center"/>
          </w:tcPr>
          <w:p>
            <w:pPr>
              <w:jc w:val="center"/>
              <w:rPr>
                <w:rFonts w:ascii="Calibri" w:hAnsi="Calibri"/>
                <w:sz w:val="24"/>
                <w:szCs w:val="24"/>
              </w:rPr>
            </w:pPr>
            <w:r>
              <w:rPr>
                <w:rFonts w:hint="eastAsia"/>
                <w:sz w:val="24"/>
                <w:szCs w:val="24"/>
              </w:rPr>
              <w:t>3.0m</w:t>
            </w:r>
            <w:r>
              <w:rPr>
                <w:rFonts w:hint="eastAsia" w:ascii="宋体" w:hAnsi="宋体"/>
                <w:sz w:val="24"/>
                <w:szCs w:val="24"/>
              </w:rPr>
              <w:t>×</w:t>
            </w:r>
            <w:r>
              <w:rPr>
                <w:rFonts w:hint="eastAsia"/>
                <w:sz w:val="24"/>
                <w:szCs w:val="24"/>
              </w:rPr>
              <w:t>2.0m</w:t>
            </w:r>
            <w:r>
              <w:rPr>
                <w:rFonts w:hint="eastAsia" w:ascii="宋体" w:hAnsi="宋体"/>
                <w:sz w:val="24"/>
                <w:szCs w:val="24"/>
              </w:rPr>
              <w:t>×</w:t>
            </w:r>
            <w:r>
              <w:rPr>
                <w:rFonts w:hint="eastAsia"/>
                <w:sz w:val="24"/>
                <w:szCs w:val="24"/>
              </w:rPr>
              <w:t>2.8m</w:t>
            </w:r>
          </w:p>
        </w:tc>
        <w:tc>
          <w:tcPr>
            <w:tcW w:w="8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w:t>
            </w:r>
          </w:p>
        </w:tc>
        <w:tc>
          <w:tcPr>
            <w:tcW w:w="789" w:type="dxa"/>
            <w:tcBorders>
              <w:top w:val="single" w:color="auto" w:sz="4" w:space="0"/>
              <w:left w:val="nil"/>
              <w:bottom w:val="single" w:color="auto" w:sz="4" w:space="0"/>
              <w:right w:val="single" w:color="auto" w:sz="4" w:space="0"/>
            </w:tcBorders>
            <w:vAlign w:val="center"/>
          </w:tcPr>
          <w:p>
            <w:pPr>
              <w:jc w:val="center"/>
              <w:rPr>
                <w:rFonts w:ascii="Calibri" w:hAnsi="Calibri"/>
                <w:sz w:val="24"/>
                <w:szCs w:val="24"/>
              </w:rPr>
            </w:pPr>
            <w:r>
              <w:rPr>
                <w:rFonts w:hint="eastAsia"/>
                <w:sz w:val="24"/>
                <w:szCs w:val="24"/>
              </w:rPr>
              <w:t>6</w:t>
            </w:r>
          </w:p>
        </w:tc>
        <w:tc>
          <w:tcPr>
            <w:tcW w:w="1904"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砖混</w:t>
            </w:r>
          </w:p>
        </w:tc>
      </w:tr>
    </w:tbl>
    <w:p>
      <w:pPr>
        <w:rPr>
          <w:rFonts w:ascii="Calibri" w:hAnsi="Calibri"/>
          <w:sz w:val="24"/>
          <w:szCs w:val="24"/>
        </w:rPr>
      </w:pPr>
      <w:r>
        <w:rPr>
          <w:rFonts w:hint="eastAsia" w:ascii="宋体" w:hAnsi="宋体"/>
          <w:sz w:val="24"/>
          <w:szCs w:val="24"/>
        </w:rPr>
        <w:t>注</w:t>
      </w:r>
      <w:r>
        <w:rPr>
          <w:rFonts w:hint="eastAsia"/>
          <w:sz w:val="24"/>
          <w:szCs w:val="24"/>
        </w:rPr>
        <w:t>:</w:t>
      </w:r>
      <w:r>
        <w:rPr>
          <w:rFonts w:hint="eastAsia" w:ascii="宋体" w:hAnsi="宋体"/>
          <w:sz w:val="24"/>
          <w:szCs w:val="24"/>
        </w:rPr>
        <w:t>土建部分不包括化粪池</w:t>
      </w:r>
    </w:p>
    <w:p>
      <w:pPr>
        <w:pStyle w:val="62"/>
        <w:ind w:firstLine="241"/>
        <w:outlineLvl w:val="2"/>
        <w:rPr>
          <w:sz w:val="24"/>
          <w:szCs w:val="24"/>
        </w:rPr>
      </w:pPr>
      <w:r>
        <w:rPr>
          <w:rFonts w:hint="eastAsia"/>
          <w:sz w:val="24"/>
          <w:szCs w:val="24"/>
        </w:rPr>
        <w:t>2、主要设备一览表</w:t>
      </w:r>
    </w:p>
    <w:p>
      <w:pPr>
        <w:rPr>
          <w:sz w:val="24"/>
          <w:szCs w:val="24"/>
        </w:rPr>
      </w:pPr>
      <w:r>
        <w:rPr>
          <w:rFonts w:hint="eastAsia"/>
          <w:sz w:val="24"/>
          <w:szCs w:val="24"/>
        </w:rPr>
        <w:t xml:space="preserve"> </w:t>
      </w:r>
    </w:p>
    <w:tbl>
      <w:tblPr>
        <w:tblStyle w:val="31"/>
        <w:tblW w:w="9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2198"/>
        <w:gridCol w:w="3456"/>
        <w:gridCol w:w="900"/>
        <w:gridCol w:w="900"/>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序号</w:t>
            </w:r>
          </w:p>
        </w:tc>
        <w:tc>
          <w:tcPr>
            <w:tcW w:w="2198"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名     称</w:t>
            </w:r>
          </w:p>
        </w:tc>
        <w:tc>
          <w:tcPr>
            <w:tcW w:w="3456"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规     格</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单位</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数量</w:t>
            </w:r>
          </w:p>
        </w:tc>
        <w:tc>
          <w:tcPr>
            <w:tcW w:w="956"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2" w:type="dxa"/>
            <w:tcBorders>
              <w:top w:val="single" w:color="auto" w:sz="4" w:space="0"/>
              <w:left w:val="single" w:color="auto" w:sz="4" w:space="0"/>
              <w:bottom w:val="nil"/>
              <w:right w:val="single" w:color="auto" w:sz="4" w:space="0"/>
            </w:tcBorders>
            <w:vAlign w:val="center"/>
          </w:tcPr>
          <w:p>
            <w:pPr>
              <w:jc w:val="center"/>
              <w:rPr>
                <w:rFonts w:ascii="宋体" w:hAnsi="宋体"/>
                <w:sz w:val="24"/>
                <w:szCs w:val="24"/>
              </w:rPr>
            </w:pPr>
            <w:r>
              <w:rPr>
                <w:rFonts w:hint="eastAsia" w:ascii="宋体" w:hAnsi="宋体"/>
                <w:sz w:val="24"/>
                <w:szCs w:val="24"/>
              </w:rPr>
              <w:t>1</w:t>
            </w:r>
          </w:p>
        </w:tc>
        <w:tc>
          <w:tcPr>
            <w:tcW w:w="2198" w:type="dxa"/>
            <w:tcBorders>
              <w:top w:val="single" w:color="auto" w:sz="4" w:space="0"/>
              <w:left w:val="nil"/>
              <w:bottom w:val="nil"/>
              <w:right w:val="single" w:color="auto" w:sz="4" w:space="0"/>
            </w:tcBorders>
            <w:vAlign w:val="center"/>
          </w:tcPr>
          <w:p>
            <w:pPr>
              <w:jc w:val="center"/>
              <w:rPr>
                <w:rFonts w:ascii="宋体" w:hAnsi="宋体"/>
                <w:color w:val="FF0000"/>
                <w:sz w:val="24"/>
                <w:szCs w:val="24"/>
              </w:rPr>
            </w:pPr>
            <w:r>
              <w:rPr>
                <w:rFonts w:hint="eastAsia" w:ascii="宋体" w:hAnsi="宋体"/>
                <w:sz w:val="24"/>
                <w:szCs w:val="24"/>
              </w:rPr>
              <w:t>地埋式一体化处理设备</w:t>
            </w:r>
          </w:p>
        </w:tc>
        <w:tc>
          <w:tcPr>
            <w:tcW w:w="3456" w:type="dxa"/>
            <w:tcBorders>
              <w:top w:val="single" w:color="auto" w:sz="4" w:space="0"/>
              <w:left w:val="nil"/>
              <w:bottom w:val="single" w:color="auto" w:sz="4" w:space="0"/>
              <w:right w:val="single" w:color="auto" w:sz="4" w:space="0"/>
            </w:tcBorders>
          </w:tcPr>
          <w:p>
            <w:pPr>
              <w:rPr>
                <w:rFonts w:ascii="宋体" w:hAnsi="宋体"/>
                <w:sz w:val="24"/>
                <w:szCs w:val="24"/>
              </w:rPr>
            </w:pPr>
            <w:r>
              <w:rPr>
                <w:rFonts w:hint="eastAsia" w:ascii="宋体" w:hAnsi="宋体"/>
                <w:sz w:val="24"/>
                <w:szCs w:val="24"/>
              </w:rPr>
              <w:t>型号：RWS-1.5；</w:t>
            </w:r>
          </w:p>
          <w:p>
            <w:pPr>
              <w:rPr>
                <w:rFonts w:ascii="宋体" w:hAnsi="宋体"/>
                <w:sz w:val="24"/>
                <w:szCs w:val="24"/>
              </w:rPr>
            </w:pPr>
            <w:r>
              <w:rPr>
                <w:rFonts w:hint="eastAsia" w:ascii="宋体" w:hAnsi="宋体"/>
                <w:sz w:val="24"/>
                <w:szCs w:val="24"/>
              </w:rPr>
              <w:t>材质：Q235,δ=6mm；</w:t>
            </w:r>
          </w:p>
          <w:p>
            <w:pPr>
              <w:rPr>
                <w:rFonts w:ascii="宋体" w:hAnsi="宋体"/>
                <w:sz w:val="24"/>
                <w:szCs w:val="24"/>
              </w:rPr>
            </w:pPr>
            <w:r>
              <w:rPr>
                <w:rFonts w:hint="eastAsia" w:ascii="宋体" w:hAnsi="宋体"/>
                <w:sz w:val="24"/>
                <w:szCs w:val="24"/>
              </w:rPr>
              <w:t>处理能力：1.5m³/h ；</w:t>
            </w:r>
          </w:p>
          <w:p>
            <w:pPr>
              <w:rPr>
                <w:rFonts w:ascii="宋体" w:hAnsi="宋体"/>
                <w:sz w:val="24"/>
                <w:szCs w:val="24"/>
              </w:rPr>
            </w:pPr>
            <w:r>
              <w:rPr>
                <w:rFonts w:hint="eastAsia" w:ascii="宋体" w:hAnsi="宋体"/>
                <w:sz w:val="24"/>
                <w:szCs w:val="24"/>
              </w:rPr>
              <w:t>外形尺寸：5m×2m×2m</w:t>
            </w:r>
          </w:p>
          <w:p>
            <w:pPr>
              <w:rPr>
                <w:rFonts w:ascii="宋体" w:hAnsi="宋体"/>
                <w:sz w:val="24"/>
                <w:szCs w:val="24"/>
              </w:rPr>
            </w:pPr>
            <w:r>
              <w:rPr>
                <w:rFonts w:hint="eastAsia" w:ascii="宋体" w:hAnsi="宋体"/>
                <w:sz w:val="24"/>
                <w:szCs w:val="24"/>
              </w:rPr>
              <w:t>含A段、O段、沉淀池、污泥池、组合填料2套、曝气系统1套、沉淀系统1套、混合液回流系统1套、排泥系统1套、</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套</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w:t>
            </w:r>
          </w:p>
        </w:tc>
        <w:tc>
          <w:tcPr>
            <w:tcW w:w="956"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2</w:t>
            </w:r>
          </w:p>
        </w:tc>
        <w:tc>
          <w:tcPr>
            <w:tcW w:w="2198"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风机</w:t>
            </w:r>
          </w:p>
        </w:tc>
        <w:tc>
          <w:tcPr>
            <w:tcW w:w="3456" w:type="dxa"/>
            <w:tcBorders>
              <w:top w:val="single" w:color="auto" w:sz="4" w:space="0"/>
              <w:left w:val="nil"/>
              <w:bottom w:val="single" w:color="auto" w:sz="4" w:space="0"/>
              <w:right w:val="single" w:color="auto" w:sz="4" w:space="0"/>
            </w:tcBorders>
          </w:tcPr>
          <w:p>
            <w:pPr>
              <w:rPr>
                <w:rFonts w:ascii="宋体" w:hAnsi="宋体"/>
                <w:sz w:val="24"/>
                <w:szCs w:val="24"/>
              </w:rPr>
            </w:pPr>
            <w:r>
              <w:rPr>
                <w:rFonts w:hint="eastAsia" w:ascii="宋体" w:hAnsi="宋体"/>
                <w:sz w:val="24"/>
                <w:szCs w:val="24"/>
              </w:rPr>
              <w:t xml:space="preserve">型号：HC-251S； </w:t>
            </w:r>
          </w:p>
          <w:p>
            <w:pPr>
              <w:rPr>
                <w:rFonts w:ascii="宋体" w:hAnsi="宋体"/>
                <w:sz w:val="24"/>
                <w:szCs w:val="24"/>
              </w:rPr>
            </w:pPr>
            <w:r>
              <w:rPr>
                <w:rFonts w:hint="eastAsia" w:ascii="宋体" w:hAnsi="宋体"/>
                <w:sz w:val="24"/>
                <w:szCs w:val="24"/>
              </w:rPr>
              <w:t>风量：0.28-0.31m³/min；</w:t>
            </w:r>
          </w:p>
          <w:p>
            <w:pPr>
              <w:rPr>
                <w:rFonts w:ascii="宋体" w:hAnsi="宋体"/>
                <w:sz w:val="24"/>
                <w:szCs w:val="24"/>
              </w:rPr>
            </w:pPr>
            <w:r>
              <w:rPr>
                <w:rFonts w:hint="eastAsia" w:ascii="宋体" w:hAnsi="宋体"/>
                <w:sz w:val="24"/>
                <w:szCs w:val="24"/>
              </w:rPr>
              <w:t>压力：0.1-0.5kgf/cm²；</w:t>
            </w:r>
          </w:p>
          <w:p>
            <w:pPr>
              <w:rPr>
                <w:rFonts w:ascii="宋体" w:hAnsi="宋体"/>
                <w:sz w:val="24"/>
                <w:szCs w:val="24"/>
              </w:rPr>
            </w:pPr>
            <w:r>
              <w:rPr>
                <w:rFonts w:hint="eastAsia" w:ascii="宋体" w:hAnsi="宋体"/>
                <w:sz w:val="24"/>
                <w:szCs w:val="24"/>
              </w:rPr>
              <w:t>功率：0.55kw</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台</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w:t>
            </w:r>
          </w:p>
        </w:tc>
        <w:tc>
          <w:tcPr>
            <w:tcW w:w="956"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3"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3</w:t>
            </w:r>
          </w:p>
        </w:tc>
        <w:tc>
          <w:tcPr>
            <w:tcW w:w="2198"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机械过滤装置</w:t>
            </w:r>
          </w:p>
        </w:tc>
        <w:tc>
          <w:tcPr>
            <w:tcW w:w="3456" w:type="dxa"/>
            <w:tcBorders>
              <w:top w:val="single" w:color="auto" w:sz="4" w:space="0"/>
              <w:left w:val="nil"/>
              <w:bottom w:val="single" w:color="auto" w:sz="4" w:space="0"/>
              <w:right w:val="single" w:color="auto" w:sz="4" w:space="0"/>
            </w:tcBorders>
          </w:tcPr>
          <w:p>
            <w:pPr>
              <w:rPr>
                <w:rFonts w:ascii="宋体" w:hAnsi="宋体"/>
                <w:sz w:val="24"/>
                <w:szCs w:val="24"/>
              </w:rPr>
            </w:pPr>
            <w:r>
              <w:rPr>
                <w:rFonts w:hint="eastAsia" w:ascii="宋体" w:hAnsi="宋体"/>
                <w:sz w:val="24"/>
                <w:szCs w:val="24"/>
              </w:rPr>
              <w:t>型号：1252</w:t>
            </w:r>
          </w:p>
          <w:p>
            <w:pPr>
              <w:rPr>
                <w:rFonts w:ascii="宋体" w:hAnsi="宋体"/>
                <w:sz w:val="24"/>
                <w:szCs w:val="24"/>
              </w:rPr>
            </w:pPr>
            <w:r>
              <w:rPr>
                <w:rFonts w:hint="eastAsia" w:ascii="宋体" w:hAnsi="宋体"/>
                <w:sz w:val="24"/>
                <w:szCs w:val="24"/>
              </w:rPr>
              <w:t>规格：2m³/h</w:t>
            </w:r>
          </w:p>
          <w:p>
            <w:pPr>
              <w:rPr>
                <w:rFonts w:ascii="宋体" w:hAnsi="宋体"/>
                <w:sz w:val="24"/>
                <w:szCs w:val="24"/>
              </w:rPr>
            </w:pPr>
            <w:r>
              <w:rPr>
                <w:rFonts w:hint="eastAsia" w:ascii="宋体" w:hAnsi="宋体"/>
                <w:sz w:val="24"/>
                <w:szCs w:val="24"/>
              </w:rPr>
              <w:t>尺寸：</w:t>
            </w:r>
            <w:r>
              <w:rPr>
                <w:rFonts w:hint="eastAsia" w:ascii="MS Mincho" w:hAnsi="MS Mincho" w:eastAsia="MS Mincho" w:cs="MS Mincho"/>
                <w:sz w:val="24"/>
                <w:szCs w:val="24"/>
              </w:rPr>
              <w:t>∅</w:t>
            </w:r>
            <w:r>
              <w:rPr>
                <w:rFonts w:hint="eastAsia" w:ascii="宋体" w:hAnsi="宋体"/>
                <w:sz w:val="24"/>
                <w:szCs w:val="24"/>
              </w:rPr>
              <w:t>300×1400</w:t>
            </w:r>
          </w:p>
          <w:p>
            <w:pPr>
              <w:rPr>
                <w:rFonts w:ascii="宋体" w:hAnsi="宋体"/>
                <w:sz w:val="24"/>
                <w:szCs w:val="24"/>
              </w:rPr>
            </w:pPr>
            <w:r>
              <w:rPr>
                <w:rFonts w:hint="eastAsia" w:ascii="宋体" w:hAnsi="宋体"/>
                <w:sz w:val="24"/>
                <w:szCs w:val="24"/>
              </w:rPr>
              <w:t>材质：304不锈钢</w:t>
            </w:r>
          </w:p>
          <w:p>
            <w:pPr>
              <w:rPr>
                <w:rFonts w:ascii="宋体" w:hAnsi="宋体"/>
                <w:sz w:val="24"/>
                <w:szCs w:val="24"/>
              </w:rPr>
            </w:pPr>
            <w:r>
              <w:rPr>
                <w:rFonts w:hint="eastAsia" w:ascii="宋体" w:hAnsi="宋体"/>
                <w:sz w:val="24"/>
                <w:szCs w:val="24"/>
              </w:rPr>
              <w:t>控制方式：自动控制</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套</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w:t>
            </w:r>
          </w:p>
        </w:tc>
        <w:tc>
          <w:tcPr>
            <w:tcW w:w="956"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4</w:t>
            </w:r>
          </w:p>
        </w:tc>
        <w:tc>
          <w:tcPr>
            <w:tcW w:w="2198"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紫外光消毒器</w:t>
            </w:r>
          </w:p>
        </w:tc>
        <w:tc>
          <w:tcPr>
            <w:tcW w:w="3456" w:type="dxa"/>
            <w:tcBorders>
              <w:top w:val="single" w:color="auto" w:sz="4" w:space="0"/>
              <w:left w:val="nil"/>
              <w:bottom w:val="single" w:color="auto" w:sz="4" w:space="0"/>
              <w:right w:val="single" w:color="auto" w:sz="4" w:space="0"/>
            </w:tcBorders>
          </w:tcPr>
          <w:p>
            <w:pPr>
              <w:rPr>
                <w:rFonts w:ascii="宋体" w:hAnsi="宋体"/>
                <w:sz w:val="24"/>
                <w:szCs w:val="24"/>
              </w:rPr>
            </w:pPr>
            <w:r>
              <w:rPr>
                <w:rFonts w:hint="eastAsia" w:ascii="宋体" w:hAnsi="宋体"/>
                <w:sz w:val="24"/>
                <w:szCs w:val="24"/>
              </w:rPr>
              <w:t>规格：DN50 240W/240V ；</w:t>
            </w:r>
          </w:p>
          <w:p>
            <w:pPr>
              <w:rPr>
                <w:rFonts w:ascii="宋体" w:hAnsi="宋体"/>
                <w:sz w:val="24"/>
                <w:szCs w:val="24"/>
              </w:rPr>
            </w:pPr>
            <w:r>
              <w:rPr>
                <w:rFonts w:hint="eastAsia" w:ascii="宋体" w:hAnsi="宋体"/>
                <w:sz w:val="24"/>
                <w:szCs w:val="24"/>
              </w:rPr>
              <w:t>尺寸：1210mm×91mm×320mm</w:t>
            </w:r>
          </w:p>
          <w:p>
            <w:pPr>
              <w:rPr>
                <w:rFonts w:ascii="宋体" w:hAnsi="宋体"/>
                <w:sz w:val="24"/>
                <w:szCs w:val="24"/>
              </w:rPr>
            </w:pPr>
            <w:r>
              <w:rPr>
                <w:rFonts w:hint="eastAsia" w:ascii="宋体" w:hAnsi="宋体"/>
                <w:sz w:val="24"/>
                <w:szCs w:val="24"/>
              </w:rPr>
              <w:t>材质：不锈钢；</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台</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w:t>
            </w:r>
          </w:p>
        </w:tc>
        <w:tc>
          <w:tcPr>
            <w:tcW w:w="956"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5</w:t>
            </w:r>
          </w:p>
        </w:tc>
        <w:tc>
          <w:tcPr>
            <w:tcW w:w="2198"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污水提升泵</w:t>
            </w:r>
          </w:p>
        </w:tc>
        <w:tc>
          <w:tcPr>
            <w:tcW w:w="3456" w:type="dxa"/>
            <w:tcBorders>
              <w:top w:val="single" w:color="auto" w:sz="4" w:space="0"/>
              <w:left w:val="nil"/>
              <w:bottom w:val="single" w:color="auto" w:sz="4" w:space="0"/>
              <w:right w:val="single" w:color="auto" w:sz="4" w:space="0"/>
            </w:tcBorders>
          </w:tcPr>
          <w:p>
            <w:pPr>
              <w:rPr>
                <w:rFonts w:ascii="宋体" w:hAnsi="宋体"/>
                <w:kern w:val="0"/>
                <w:sz w:val="24"/>
                <w:szCs w:val="24"/>
              </w:rPr>
            </w:pPr>
            <w:r>
              <w:rPr>
                <w:rFonts w:hint="eastAsia" w:ascii="宋体" w:hAnsi="宋体"/>
                <w:kern w:val="0"/>
                <w:sz w:val="24"/>
                <w:szCs w:val="24"/>
              </w:rPr>
              <w:t>型号：WQD3-8-0.75；</w:t>
            </w:r>
          </w:p>
          <w:p>
            <w:pPr>
              <w:rPr>
                <w:rFonts w:ascii="宋体" w:hAnsi="宋体"/>
                <w:kern w:val="0"/>
                <w:sz w:val="24"/>
                <w:szCs w:val="24"/>
              </w:rPr>
            </w:pPr>
            <w:r>
              <w:rPr>
                <w:rFonts w:hint="eastAsia" w:ascii="宋体" w:hAnsi="宋体"/>
                <w:kern w:val="0"/>
                <w:sz w:val="24"/>
                <w:szCs w:val="24"/>
              </w:rPr>
              <w:t>流量：3m³/h；</w:t>
            </w:r>
          </w:p>
          <w:p>
            <w:pPr>
              <w:rPr>
                <w:rFonts w:ascii="宋体" w:hAnsi="宋体"/>
                <w:kern w:val="0"/>
                <w:sz w:val="24"/>
                <w:szCs w:val="24"/>
              </w:rPr>
            </w:pPr>
            <w:r>
              <w:rPr>
                <w:rFonts w:hint="eastAsia" w:ascii="宋体" w:hAnsi="宋体"/>
                <w:kern w:val="0"/>
                <w:sz w:val="24"/>
                <w:szCs w:val="24"/>
              </w:rPr>
              <w:t>扬程：8m</w:t>
            </w:r>
          </w:p>
          <w:p>
            <w:pPr>
              <w:rPr>
                <w:rFonts w:ascii="宋体" w:hAnsi="宋体"/>
                <w:b/>
                <w:bCs/>
                <w:sz w:val="24"/>
                <w:szCs w:val="24"/>
              </w:rPr>
            </w:pPr>
            <w:r>
              <w:rPr>
                <w:rFonts w:hint="eastAsia" w:ascii="宋体" w:hAnsi="宋体"/>
                <w:kern w:val="0"/>
                <w:sz w:val="24"/>
                <w:szCs w:val="24"/>
              </w:rPr>
              <w:t>功率：0.75kw</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台</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4</w:t>
            </w:r>
          </w:p>
        </w:tc>
        <w:tc>
          <w:tcPr>
            <w:tcW w:w="956"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两用两备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6</w:t>
            </w:r>
          </w:p>
        </w:tc>
        <w:tc>
          <w:tcPr>
            <w:tcW w:w="2198"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浮球开关</w:t>
            </w:r>
          </w:p>
        </w:tc>
        <w:tc>
          <w:tcPr>
            <w:tcW w:w="3456"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EM15-2</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只</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2</w:t>
            </w:r>
          </w:p>
        </w:tc>
        <w:tc>
          <w:tcPr>
            <w:tcW w:w="956"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7</w:t>
            </w:r>
          </w:p>
        </w:tc>
        <w:tc>
          <w:tcPr>
            <w:tcW w:w="2198"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电气控制柜</w:t>
            </w:r>
          </w:p>
        </w:tc>
        <w:tc>
          <w:tcPr>
            <w:tcW w:w="3456" w:type="dxa"/>
            <w:tcBorders>
              <w:top w:val="single" w:color="auto" w:sz="4" w:space="0"/>
              <w:left w:val="nil"/>
              <w:bottom w:val="single" w:color="auto" w:sz="4" w:space="0"/>
              <w:right w:val="single" w:color="auto" w:sz="4" w:space="0"/>
            </w:tcBorders>
            <w:vAlign w:val="center"/>
          </w:tcPr>
          <w:p>
            <w:pPr>
              <w:rPr>
                <w:rFonts w:ascii="宋体" w:hAnsi="宋体"/>
                <w:color w:val="FF0000"/>
                <w:sz w:val="24"/>
                <w:szCs w:val="24"/>
              </w:rPr>
            </w:pPr>
            <w:r>
              <w:rPr>
                <w:rFonts w:hint="eastAsia" w:ascii="宋体" w:hAnsi="宋体"/>
                <w:sz w:val="24"/>
                <w:szCs w:val="24"/>
              </w:rPr>
              <w:t xml:space="preserve">型号：RWD800*500*300 </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个</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w:t>
            </w:r>
          </w:p>
        </w:tc>
        <w:tc>
          <w:tcPr>
            <w:tcW w:w="956"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8</w:t>
            </w:r>
          </w:p>
        </w:tc>
        <w:tc>
          <w:tcPr>
            <w:tcW w:w="2198"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管材、管件、阀门</w:t>
            </w:r>
          </w:p>
        </w:tc>
        <w:tc>
          <w:tcPr>
            <w:tcW w:w="3456"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批</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w:t>
            </w:r>
          </w:p>
        </w:tc>
        <w:tc>
          <w:tcPr>
            <w:tcW w:w="956"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9</w:t>
            </w:r>
          </w:p>
        </w:tc>
        <w:tc>
          <w:tcPr>
            <w:tcW w:w="2198"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防水电缆</w:t>
            </w:r>
          </w:p>
        </w:tc>
        <w:tc>
          <w:tcPr>
            <w:tcW w:w="3456"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YJV 4*2.5</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批</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w:t>
            </w:r>
          </w:p>
        </w:tc>
        <w:tc>
          <w:tcPr>
            <w:tcW w:w="956"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10</w:t>
            </w:r>
          </w:p>
        </w:tc>
        <w:tc>
          <w:tcPr>
            <w:tcW w:w="2198"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安装辅材</w:t>
            </w:r>
          </w:p>
        </w:tc>
        <w:tc>
          <w:tcPr>
            <w:tcW w:w="3456"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五金件</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批</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w:t>
            </w:r>
          </w:p>
        </w:tc>
        <w:tc>
          <w:tcPr>
            <w:tcW w:w="956"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8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11</w:t>
            </w:r>
          </w:p>
        </w:tc>
        <w:tc>
          <w:tcPr>
            <w:tcW w:w="2198"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活性污泥</w:t>
            </w:r>
          </w:p>
        </w:tc>
        <w:tc>
          <w:tcPr>
            <w:tcW w:w="3456"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批</w:t>
            </w:r>
          </w:p>
        </w:tc>
        <w:tc>
          <w:tcPr>
            <w:tcW w:w="900"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1</w:t>
            </w:r>
          </w:p>
        </w:tc>
        <w:tc>
          <w:tcPr>
            <w:tcW w:w="956"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r>
    </w:tbl>
    <w:p>
      <w:pPr>
        <w:ind w:firstLine="600"/>
        <w:jc w:val="left"/>
        <w:rPr>
          <w:rFonts w:ascii="宋体" w:hAnsi="宋体"/>
          <w:sz w:val="24"/>
          <w:szCs w:val="24"/>
        </w:rPr>
      </w:pPr>
      <w:r>
        <w:rPr>
          <w:rFonts w:hint="eastAsia" w:ascii="宋体" w:hAnsi="宋体"/>
          <w:sz w:val="24"/>
          <w:szCs w:val="24"/>
        </w:rPr>
        <w:t xml:space="preserve"> </w:t>
      </w:r>
    </w:p>
    <w:p>
      <w:pPr>
        <w:widowControl/>
        <w:jc w:val="left"/>
        <w:rPr>
          <w:rFonts w:ascii="宋体" w:hAnsi="宋体" w:cs="宋体"/>
          <w:b/>
          <w:bCs/>
          <w:sz w:val="24"/>
          <w:szCs w:val="24"/>
        </w:rPr>
        <w:sectPr>
          <w:pgSz w:w="11906" w:h="16838"/>
          <w:pgMar w:top="1103" w:right="1418" w:bottom="1135" w:left="1418" w:header="720" w:footer="720" w:gutter="0"/>
          <w:cols w:space="720" w:num="1"/>
          <w:docGrid w:type="lines" w:linePitch="312" w:charSpace="0"/>
        </w:sectPr>
      </w:pPr>
    </w:p>
    <w:p>
      <w:pPr>
        <w:jc w:val="center"/>
        <w:rPr>
          <w:rFonts w:hint="eastAsia" w:ascii="宋体" w:hAnsi="宋体"/>
          <w:b/>
          <w:bCs/>
          <w:sz w:val="30"/>
          <w:szCs w:val="30"/>
        </w:rPr>
      </w:pPr>
      <w:r>
        <w:rPr>
          <w:rFonts w:hint="eastAsia" w:ascii="宋体" w:hAnsi="宋体"/>
          <w:b/>
          <w:bCs/>
          <w:sz w:val="30"/>
          <w:szCs w:val="30"/>
        </w:rPr>
        <w:t>Ⅲ、监控系统</w:t>
      </w:r>
    </w:p>
    <w:tbl>
      <w:tblPr>
        <w:tblStyle w:val="31"/>
        <w:tblW w:w="10304" w:type="dxa"/>
        <w:jc w:val="center"/>
        <w:tblInd w:w="-97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27"/>
        <w:gridCol w:w="1022"/>
        <w:gridCol w:w="5696"/>
        <w:gridCol w:w="990"/>
        <w:gridCol w:w="1050"/>
        <w:gridCol w:w="8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5" w:hRule="atLeast"/>
          <w:jc w:val="center"/>
        </w:trPr>
        <w:tc>
          <w:tcPr>
            <w:tcW w:w="10304" w:type="dxa"/>
            <w:gridSpan w:val="6"/>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28"/>
                <w:szCs w:val="28"/>
                <w:u w:val="none"/>
                <w:lang w:val="en-US" w:eastAsia="zh-CN" w:bidi="ar"/>
              </w:rPr>
              <w:t>金石井监控工程</w:t>
            </w:r>
            <w:r>
              <w:rPr>
                <w:rFonts w:hint="eastAsia" w:ascii="宋体" w:hAnsi="宋体" w:cs="宋体"/>
                <w:b/>
                <w:i w:val="0"/>
                <w:color w:val="000000"/>
                <w:kern w:val="0"/>
                <w:sz w:val="28"/>
                <w:szCs w:val="28"/>
                <w:u w:val="none"/>
                <w:lang w:val="en-US" w:eastAsia="zh-CN" w:bidi="ar"/>
              </w:rPr>
              <w:t>明细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项目编码</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产品参数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计量单位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工程量</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56"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枪式半球高清摄像机</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1、1/2.9 inch逐行扫描200万像素CMOS图像传感器；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2、分辨力≥1000线，亮度等级≥11级，信噪比≥52db；</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3、★在广域网环境使用时，宜支持主动发包动作以实现NAT穿越，提供公安部权威机构出具的报告盖章复印件；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4、具备透雾、自动增益控制、数字降噪、DDNS、自动白平衡调整、逆光补偿、移动侦测、三码流功能；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5、★摄像机和客户端之间可用300米超五类非屏蔽网线连接，可正常显示监视画面，提供公安部权威机构出具的报告盖章复印件；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6、支持网络自适应，在丢包率为10%的网络环境下，可正常显示监控画面；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7、★具备移动侦测及声强突变智能报警功能，提供公安部权威机构出具的报告盖章复印件；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8、采用高清光学玻璃视窗，提升透光率，采用双LED智能红外补光，补光更均匀；</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9、★当使用某账户登录，密码输入次数超过阀值时，会锁定账户并触发报警，一定时间内该账户无法登录，提供公安部权威机构出具的报告盖章复印件；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10、★默认关闭Telnet访问方式，提供公安部权威机构出具的报告盖章复印件；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11、★符合GA/T1127-2013安全防范视频监控摄像机通用技术要求，提供公安部权威机构出具的报告盖章复印件；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12、适应-30～60℃温度环境工作；</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5"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电梯专用监控H2.65</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1、1/2.8inch逐行扫描200万像素CMOS图像传感器，内置麦克风；</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2、焦距2.8mm、3.6mm可选；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3、水平分辨力≥1000线，亮度等级≥11级；</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4、★OSD内容样式，可采用矢量字体，可设置描边、正常、背景、空心样式，提供公安部权威机构出具的报告盖章复印件；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5、具备15%抗丢包处理能力，提供公安部权威机构出具的报告盖章复印件；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6、★摄像机支持外部报警信号输入，具备联动开关量输出或录像功能，具备移动侦测联动录像或抓拍功能，提供公安部权威机构出具的报告盖章复印件；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7、具备自动增益、数字降噪、自动白平衡调整、逆光补偿、时钟同步、NAT穿越等功能；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8、★POE传输距离≥300米，提供公安部权威机构出具的报告盖章复印件；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9、★默认关闭Telnet访问方式，提供公安部权威机构出具的报告盖章复印件；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10、支持SD卡热插拔，SD卡容量≥128GB；</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11、具备IK10防暴等级，提供公安部权威机构出具的报告盖章复印件；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12、★符合GA/T1127-2013安全防范视频监控摄像机通用技术要求，提供公安部权威机构出具的报告盖章复印件；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13、适应-35℃~60℃温度环境；</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摄像机支架</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枪机壁装</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5"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4口交换机</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5口百兆非网管型交换机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5"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8口交换机</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8口百兆非网管型交换机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70"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汇聚交换机</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24口百兆电口+2个千兆Combo，背板带宽：15.2Gbps，包转发率：6.6Mpps。</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监控配电箱</w:t>
            </w:r>
          </w:p>
        </w:tc>
        <w:tc>
          <w:tcPr>
            <w:tcW w:w="569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定制</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机房机柜</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42U 2000*600*800网络机柜</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15" w:hRule="atLeast"/>
          <w:jc w:val="center"/>
        </w:trPr>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硬盘录像机H2.65</w:t>
            </w:r>
          </w:p>
        </w:tc>
        <w:tc>
          <w:tcPr>
            <w:tcW w:w="56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1.设备具有高稳定性，采用嵌入式Linux操作系统，满足7*24小时不间断稳定运行， 不应出现电、机械或操作系统的故障；</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2.≥4个硬盘槽位，≥32路网络视频接入能力；</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3.产品应有显示主机工作状态的灯光指示、硬盘指示灯（一一对应）；</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4.支持H.265、H.264编码，提供公安部权威机构出具的报告盖章复印件；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5.★设备具备16路报警输入/4路报警输出接口，1路BNC、1路VGA、2路HDMI接口，1个eSATA接口，提供公安部权威机构出具的报告盖章复印件；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6.★设备具备≥1个DC12V电源输出接口，提供公安部权威机构出具的报告盖章复印件；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7.支持接入走廊模式的IPC，在客户端和人机界面上支持3/5/7分屏显示走廊模式的视频；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8.★设备上的硬盘数据无法直接被其他第三方的服务器或PC机读取使用，提供公安部权威机构出具的报告盖章复印件；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9.★支持客户端与设备端进行实时双向对讲，支持设备与IPC进行实时双向对讲，提供公安部权威机构出具的报告盖章复印件；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10.适应-10°C ~ + 55°C温度工作环境，功耗≤ 20W（不含硬盘）；</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20"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jc w:val="center"/>
        </w:trPr>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硬盘录像机H2.65</w:t>
            </w:r>
          </w:p>
        </w:tc>
        <w:tc>
          <w:tcPr>
            <w:tcW w:w="56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1.设备具有高稳定性，采用嵌入式Linux操作系统，满足7*24小时不间断稳定运行， 不应出现电、机械或操作系统的故障；</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2.≥4个硬盘槽位，≥32路网络视频接入能力；</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3.产品应有显示主机工作状态的灯光指示、硬盘指示灯（一一对应）；</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4.支持H.265、H.264编码，提供公安部权威机构出具的报告盖章复印件；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5.★设备具备16路报警输入/4路报警输出接口，1路BNC、1路VGA、2路HDMI接口，1个eSATA接口，提供公安部权威机构出具的报告盖章复印件；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6.★设备具备≥1个DC12V电源输出接口，提供公安部权威机构出具的报告盖章复印件；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7.支持接入走廊模式的IPC，在客户端和人机界面上支持3/5/7分屏显示走廊模式的视频；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8.★设备上的硬盘数据无法直接被其他第三方的服务器或PC机读取使用，提供公安部权威机构出具的报告盖章复印件；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9.★支持客户端与设备端进行实时双向对讲，支持设备与IPC进行实时双向对讲，提供公安部权威机构出具的报告盖章复印件；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10.适应-10°C ~ + 55°C温度工作环境，功耗≤ 20W（不含硬盘）；</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专用硬盘</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4000G</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显示屏22寸</w:t>
            </w:r>
          </w:p>
        </w:tc>
        <w:tc>
          <w:tcPr>
            <w:tcW w:w="569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液晶显示器</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电源线</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rvv 2*1.5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2665</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监控网线</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室内超五类非屏蔽网线-0.45mm裸铜--灰色-305m</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2665</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电梯监控专用线</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全铜4*1.5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摄像机电源</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桌面式电源适配器-AC180~260V-12V2A-V级-DH-PFM300-安防宽温电源-φ5.5×φ2.1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辅材</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国产</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1" w:hRule="atLeast"/>
          <w:jc w:val="center"/>
        </w:trPr>
        <w:tc>
          <w:tcPr>
            <w:tcW w:w="10304" w:type="dxa"/>
            <w:gridSpan w:val="6"/>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28"/>
                <w:szCs w:val="28"/>
                <w:u w:val="none"/>
                <w:lang w:val="en-US" w:eastAsia="zh-CN" w:bidi="ar"/>
              </w:rPr>
              <w:t>纪家监控工程</w:t>
            </w:r>
            <w:r>
              <w:rPr>
                <w:rFonts w:hint="eastAsia" w:ascii="宋体" w:hAnsi="宋体" w:cs="宋体"/>
                <w:b/>
                <w:i w:val="0"/>
                <w:color w:val="000000"/>
                <w:kern w:val="0"/>
                <w:sz w:val="28"/>
                <w:szCs w:val="28"/>
                <w:u w:val="none"/>
                <w:lang w:val="en-US" w:eastAsia="zh-CN" w:bidi="ar"/>
              </w:rPr>
              <w:t>明细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项目编码</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产品参数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计量单位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工程量</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61"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枪式半球高清摄像机</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1、1/2.9 inch逐行扫描200万像素CMOS图像传感器；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2、分辨力≥1000线，亮度等级≥11级，信噪比≥52db；</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3、★在广域网环境使用时，宜支持主动发包动作以实现NAT穿越，提供公安部权威机构出具的报告盖章复印件；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4、具备透雾、自动增益控制、数字降噪、DDNS、自动白平衡调整、逆光补偿、移动侦测、三码流功能；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5、★摄像机和客户端之间可用300米超五类非屏蔽网线连接，可正常显示监视画面，提供公安部权威机构出具的报告盖章复印件；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6、支持网络自适应，在丢包率为10%的网络环境下，可正常显示监控画面；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7、★具备移动侦测及声强突变智能报警功能，提供公安部权威机构出具的报告盖章复印件；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8、采用高清光学玻璃视窗，提升透光率，采用双LED智能红外补光，补光更均匀；</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9、★当使用某账户登录，密码输入次数超过阀值时，会锁定账户并触发报警，一定时间内该账户无法登录，提供公安部权威机构出具的报告盖章复印件；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10、★默认关闭Telnet访问方式，提供公安部权威机构出具的报告盖章复印件；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11、★符合GA/T1127-2013安全防范视频监控摄像机通用技术要求，提供公安部权威机构出具的报告盖章复印件；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12、适应-30～60℃温度环境工作；</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51"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电梯专用监控H2.65</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1、1/2.8inch逐行扫描200万像素CMOS图像传感器，内置麦克风；</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2、焦距2.8mm、3.6mm可选；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3、水平分辨力≥1000线，亮度等级≥11级；</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4、★OSD内容样式，可采用矢量字体，可设置描边、正常、背景、空心样式，提供公安部权威机构出具的报告盖章复印件；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5、具备15%抗丢包处理能力，提供公安部权威机构出具的报告盖章复印件；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6、★摄像机支持外部报警信号输入，具备联动开关量输出或录像功能，具备移动侦测联动录像或抓拍功能，提供公安部权威机构出具的报告盖章复印件；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7、具备自动增益、数字降噪、自动白平衡调整、逆光补偿、时钟同步、NAT穿越等功能；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8、★POE传输距离≥300米，提供公安部权威机构出具的报告盖章复印件；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9、★默认关闭Telnet访问方式，提供公安部权威机构出具的报告盖章复印件；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10、支持SD卡热插拔，SD卡容量≥128GB；</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11、具备IK10防暴等级，提供公安部权威机构出具的报告盖章复印件；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12、★符合GA/T1127-2013安全防范视频监控摄像机通用技术要求，提供公安部权威机构出具的报告盖章复印件；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13、适应-35℃~60℃温度环境；</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摄像机支架</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枪机壁装</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4口交换机</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5口百兆非网管型交换机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8口交换机</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8口百兆非网管型交换机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汇聚交换机</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24口百兆电口+2个千兆Combo，背板带宽：15.2Gbps，包转发率：6.6Mpps。</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监控配电箱</w:t>
            </w:r>
          </w:p>
        </w:tc>
        <w:tc>
          <w:tcPr>
            <w:tcW w:w="569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定制</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机房机柜</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42U 2000*600*800网络机柜</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5" w:hRule="atLeast"/>
          <w:jc w:val="center"/>
        </w:trPr>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硬盘录像机H2.65</w:t>
            </w:r>
          </w:p>
        </w:tc>
        <w:tc>
          <w:tcPr>
            <w:tcW w:w="56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1.设备具有高稳定性，采用嵌入式Linux操作系统，满足7*24小时不间断稳定运行， 不应出现电、机械或操作系统的故障；</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2.≥4个硬盘槽位，≥32路网络视频接入能力；</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3.产品应有显示主机工作状态的灯光指示、硬盘指示灯（一一对应）；</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4.支持H.265、H.264编码，提供公安部权威机构出具的报告盖章复印件；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5.★设备具备16路报警输入/4路报警输出接口，1路BNC、1路VGA、2路HDMI接口，1个eSATA接口，提供公安部权威机构出具的报告盖章复印件；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6.★设备具备≥1个DC12V电源输出接口，提供公安部权威机构出具的报告盖章复印件；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7.支持接入走廊模式的IPC，在客户端和人机界面上支持3/5/7分屏显示走廊模式的视频；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8.★设备上的硬盘数据无法直接被其他第三方的服务器或PC机读取使用，提供公安部权威机构出具的报告盖章复印件；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9.★支持客户端与设备端进行实时双向对讲，支持设备与IPC进行实时双向对讲，提供公安部权威机构出具的报告盖章复印件；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10.适应-10°C ~ + 55°C温度工作环境，功耗≤ 20W（不含硬盘）；</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硬盘录像机H2.65</w:t>
            </w:r>
          </w:p>
        </w:tc>
        <w:tc>
          <w:tcPr>
            <w:tcW w:w="56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1.设备具有高稳定性，采用嵌入式Linux操作系统，满足7*24小时不间断稳定运行， 不应出现电、机械或操作系统的故障；</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2.≥4个硬盘槽位，≥32路网络视频接入能力；</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3.产品应有显示主机工作状态的灯光指示、硬盘指示灯（一一对应）；</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4.支持H.265、H.264编码，提供公安部权威机构出具的报告盖章复印件；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5.★设备具备16路报警输入/4路报警输出接口，1路BNC、1路VGA、2路HDMI接口，1个eSATA接口，提供公安部权威机构出具的报告盖章复印件；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6.★设备具备≥1个DC12V电源输出接口，提供公安部权威机构出具的报告盖章复印件；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7.支持接入走廊模式的IPC，在客户端和人机界面上支持3/5/7分屏显示走廊模式的视频；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8.★设备上的硬盘数据无法直接被其他第三方的服务器或PC机读取使用，提供公安部权威机构出具的报告盖章复印件；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9.★支持客户端与设备端进行实时双向对讲，支持设备与IPC进行实时双向对讲，提供公安部权威机构出具的报告盖章复印件；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10.适应-10°C ~ + 55°C温度工作环境，功耗≤ 20W（不含硬盘）；</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专用硬盘</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4000G</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显示屏22寸</w:t>
            </w:r>
          </w:p>
        </w:tc>
        <w:tc>
          <w:tcPr>
            <w:tcW w:w="569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液晶显示器</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电源线</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rvv 2*1.5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2665</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监控网线</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室内超五类非屏蔽网线-0.45mm裸铜--灰色-305m</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2665</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电梯监控专用线</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全铜4*1.5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摄像机电源</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桌面式电源适配器-AC180~260V-12V2A-V级-DH-PFM300-安防宽温电源-φ5.5×φ2.1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辅材</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国产</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10304" w:type="dxa"/>
            <w:gridSpan w:val="6"/>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敖家监控工程</w:t>
            </w:r>
            <w:r>
              <w:rPr>
                <w:rFonts w:hint="eastAsia" w:ascii="宋体" w:hAnsi="宋体" w:cs="宋体"/>
                <w:b/>
                <w:i w:val="0"/>
                <w:color w:val="000000"/>
                <w:kern w:val="0"/>
                <w:sz w:val="32"/>
                <w:szCs w:val="32"/>
                <w:u w:val="none"/>
                <w:lang w:val="en-US" w:eastAsia="zh-CN" w:bidi="ar"/>
              </w:rPr>
              <w:t>明细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项目编码</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产品参数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计量单位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工程量</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81"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枪式半球高清摄像机</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1、1/2.9 inch逐行扫描200万像素CMOS图像传感器；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2、分辨力≥1000线，亮度等级≥11级，信噪比≥52db；</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3、★在广域网环境使用时，宜支持主动发包动作以实现NAT穿越，提供公安部权威机构出具的报告盖章复印件；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4、具备透雾、自动增益控制、数字降噪、DDNS、自动白平衡调整、逆光补偿、移动侦测、三码流功能；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5、★摄像机和客户端之间可用300米超五类非屏蔽网线连接，可正常显示监视画面，提供公安部权威机构出具的报告盖章复印件；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6、支持网络自适应，在丢包率为10%的网络环境下，可正常显示监控画面；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7、★具备移动侦测及声强突变智能报警功能，提供公安部权威机构出具的报告盖章复印件；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8、采用高清光学玻璃视窗，提升透光率，采用双LED智能红外补光，补光更均匀；</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9、★当使用某账户登录，密码输入次数超过阀值时，会锁定账户并触发报警，一定时间内该账户无法登录，提供公安部权威机构出具的报告盖章复印件；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10、★默认关闭Telnet访问方式，提供公安部权威机构出具的报告盖章复印件；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11、★符合GA/T1127-2013安全防范视频监控摄像机通用技术要求，提供公安部权威机构出具的报告盖章复印件；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12、适应-30～60℃温度环境工作；</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71"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电梯专用监控H2.65</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1、1/2.8inch逐行扫描200万像素CMOS图像传感器，内置麦克风；</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2、焦距2.8mm、3.6mm可选；</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3、水平分辨力≥1000线，亮度等级≥11级；</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4、★OSD内容样式，可采用矢量字体，可设置描边、正常、背景、空心样式，提供公安部权威机构出具的报告盖章复印件；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5、具备15%抗丢包处理能力，提供公安部权威机构出具的报告盖章复印件；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6、★摄像机支持外部报警信号输入，具备联动开关量输出或录像功能，具备移动侦测联动录像或抓拍功能，提供公安部权威机构出具的报告盖章复印件；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7、具备自动增益、数字降噪、自动白平衡调整、逆光补偿、时钟同步、NAT穿越等功能；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8、★POE传输距离≥300米，提供公安部权威机构出具的报告盖章复印件；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9、★默认关闭Telnet访问方式，提供公安部权威机构出具的报告盖章复印件；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10、支持SD卡热插拔，SD卡容量≥128GB；</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11、具备IK10防暴等级，提供公安部权威机构出具的报告盖章复印件；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12、★符合GA/T1127-2013安全防范视频监控摄像机通用技术要求，提供公安部权威机构出具的报告盖章复印件；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13、适应-35℃~60℃温度环境；</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摄像机支架</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枪机壁装</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4口交换机</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5口百兆非网管型交换机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8口交换机</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8口千兆非网管型交换机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汇聚交换机</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24口百兆电口+2个千兆Combo，背板带宽：15.2Gbps，包转发率：6.6Mpps。</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监控配电箱</w:t>
            </w:r>
          </w:p>
        </w:tc>
        <w:tc>
          <w:tcPr>
            <w:tcW w:w="569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定制</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机房机柜</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42U 2000*600*800网络机柜</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15" w:hRule="atLeast"/>
          <w:jc w:val="center"/>
        </w:trPr>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硬盘录像机H2.65</w:t>
            </w:r>
          </w:p>
        </w:tc>
        <w:tc>
          <w:tcPr>
            <w:tcW w:w="56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1.设备具有高稳定性，采用嵌入式Linux操作系统，满足7*24小时不间断稳定运行， 不应出现电、机械或操作系统的故障；</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2.≥4个硬盘槽位，≥32路网络视频接入能力；</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3.产品应有显示主机工作状态的灯光指示、硬盘指示灯（一一对应）；</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4.支持H.265、H.264编码，提供公安部权威机构出具的报告盖章复印件；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5.★设备具备16路报警输入/4路报警输出接口，1路BNC、1路VGA、2路HDMI接口，1个eSATA接口，提供公安部权威机构出具的报告盖章复印件；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6.★设备具备≥1个DC12V电源输出接口，提供公安部权威机构出具的报告盖章复印件；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7.支持接入走廊模式的IPC，在客户端和人机界面上支持3/5/7分屏显示走廊模式的视频；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8.★设备上的硬盘数据无法直接被其他第三方的服务器或PC机读取使用，提供公安部权威机构出具的报告盖章复印件；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9.★支持客户端与设备端进行实时双向对讲，支持设备与IPC进行实时双向对讲，提供公安部权威机构出具的报告盖章复印件；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10.适应-10°C ~ + 55°C温度工作环境，功耗≤ 20W（不含硬盘）；</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55"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硬盘录像机H2.65</w:t>
            </w:r>
          </w:p>
        </w:tc>
        <w:tc>
          <w:tcPr>
            <w:tcW w:w="56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1.设备具有高稳定性，采用嵌入式Linux操作系统，满足7*24小时不间断稳定运行， 不应出现电、机械或操作系统的故障；</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2.≥4个硬盘槽位，≥32路网络视频接入能力；</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3.产品应有显示主机工作状态的灯光指示、硬盘指示灯（一一对应）；</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4.支持H.265、H.264编码，提供公安部权威机构出具的报告盖章复印件；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5.★设备具备16路报警输入/4路报警输出接口，1路BNC、1路VGA、2路HDMI接口，1个eSATA接口，提供公安部权威机构出具的报告盖章复印件；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6.★设备具备≥1个DC12V电源输出接口，提供公安部权威机构出具的报告盖章复印件；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7.支持接入走廊模式的IPC，在客户端和人机界面上支持3/5/7分屏显示走廊模式的视频；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8.★设备上的硬盘数据无法直接被其他第三方的服务器或PC机读取使用，提供公安部权威机构出具的报告盖章复印件；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9.★支持客户端与设备端进行实时双向对讲，支持设备与IPC进行实时双向对讲，提供公安部权威机构出具的报告盖章复印件；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10.适应-10°C ~ + 55°C温度工作环境，功耗≤ 20W（不含硬盘）；</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c>
          <w:tcPr>
            <w:tcW w:w="5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专用硬盘</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4000G</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显示屏22寸</w:t>
            </w:r>
          </w:p>
        </w:tc>
        <w:tc>
          <w:tcPr>
            <w:tcW w:w="5696"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液晶显示器</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电源线</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rvv 2*1.5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2665</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监控网线</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室内超五类非屏蔽网线-0.45mm裸铜--灰色-305m</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2665</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电梯监控专用线</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全铜4*1.5</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摄像机电源</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桌面式电源适配器-AC180~260V-12V2A-V级-DH-PFM300-安防宽温电源-φ5.5×φ2.1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jc w:val="center"/>
        </w:trPr>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辅材</w:t>
            </w:r>
          </w:p>
        </w:tc>
        <w:tc>
          <w:tcPr>
            <w:tcW w:w="5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国产</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bl>
    <w:p>
      <w:pPr>
        <w:spacing w:line="400" w:lineRule="exact"/>
        <w:rPr>
          <w:rFonts w:hint="eastAsia" w:ascii="宋体" w:hAnsi="宋体" w:eastAsia="宋体"/>
          <w:b/>
          <w:bCs/>
          <w:color w:val="auto"/>
          <w:sz w:val="24"/>
          <w:lang w:val="en-US" w:eastAsia="zh-CN"/>
        </w:rPr>
      </w:pPr>
      <w:r>
        <w:rPr>
          <w:rFonts w:hint="eastAsia" w:ascii="宋体" w:hAnsi="宋体"/>
          <w:b/>
          <w:bCs/>
          <w:color w:val="auto"/>
          <w:sz w:val="24"/>
        </w:rPr>
        <w:t>注意</w:t>
      </w:r>
      <w:r>
        <w:rPr>
          <w:rFonts w:hint="eastAsia" w:ascii="宋体" w:hAnsi="宋体"/>
          <w:b/>
          <w:bCs/>
          <w:color w:val="auto"/>
          <w:sz w:val="24"/>
          <w:lang w:val="en-US" w:eastAsia="zh-CN"/>
        </w:rPr>
        <w:t>：1、本章中的</w:t>
      </w:r>
      <w:r>
        <w:rPr>
          <w:rFonts w:hint="eastAsia" w:ascii="宋体" w:hAnsi="宋体" w:eastAsia="宋体" w:cs="宋体"/>
          <w:i w:val="0"/>
          <w:color w:val="auto"/>
          <w:kern w:val="0"/>
          <w:sz w:val="24"/>
          <w:szCs w:val="24"/>
          <w:u w:val="none"/>
          <w:lang w:val="en-US" w:eastAsia="zh-CN" w:bidi="ar"/>
        </w:rPr>
        <w:t>★</w:t>
      </w:r>
      <w:r>
        <w:rPr>
          <w:rFonts w:hint="eastAsia" w:ascii="宋体" w:hAnsi="宋体" w:cs="宋体"/>
          <w:b/>
          <w:bCs/>
          <w:i w:val="0"/>
          <w:color w:val="auto"/>
          <w:kern w:val="0"/>
          <w:sz w:val="24"/>
          <w:szCs w:val="24"/>
          <w:u w:val="none"/>
          <w:lang w:val="en-US" w:eastAsia="zh-CN" w:bidi="ar"/>
        </w:rPr>
        <w:t>为实质性要求，不允许有负偏离。</w:t>
      </w:r>
    </w:p>
    <w:p>
      <w:pPr>
        <w:spacing w:line="400" w:lineRule="exact"/>
        <w:rPr>
          <w:rFonts w:ascii="宋体" w:hAnsi="宋体"/>
          <w:b/>
          <w:bCs/>
          <w:sz w:val="24"/>
        </w:rPr>
        <w:sectPr>
          <w:pgSz w:w="11906" w:h="16838"/>
          <w:pgMar w:top="1440" w:right="1701" w:bottom="1101" w:left="1700" w:header="709" w:footer="992" w:gutter="0"/>
          <w:cols w:space="720" w:num="1"/>
          <w:docGrid w:type="lines" w:linePitch="312" w:charSpace="0"/>
        </w:sectPr>
      </w:pPr>
      <w:r>
        <w:rPr>
          <w:rFonts w:hint="eastAsia" w:ascii="宋体" w:hAnsi="宋体"/>
          <w:b/>
          <w:bCs/>
          <w:sz w:val="24"/>
          <w:lang w:val="en-US" w:eastAsia="zh-CN"/>
        </w:rPr>
        <w:t>2、</w:t>
      </w:r>
      <w:r>
        <w:rPr>
          <w:rFonts w:hint="eastAsia" w:ascii="宋体" w:hAnsi="宋体"/>
          <w:b/>
          <w:bCs/>
          <w:sz w:val="24"/>
        </w:rPr>
        <w:t>对投标人的资格、资质性及其他具有类似效力的要求，应当在第四章规定，不能在本章规定。如存在这样的要求的，应当以第四章规定的为准，本章的要求不能作为资格性条件要求评审。</w:t>
      </w:r>
    </w:p>
    <w:p>
      <w:pPr>
        <w:pStyle w:val="3"/>
        <w:spacing w:line="240" w:lineRule="atLeast"/>
        <w:jc w:val="center"/>
        <w:rPr>
          <w:sz w:val="36"/>
          <w:szCs w:val="36"/>
        </w:rPr>
      </w:pPr>
      <w:bookmarkStart w:id="408" w:name="_Toc11325"/>
      <w:bookmarkStart w:id="409" w:name="_Toc8904"/>
      <w:bookmarkStart w:id="410" w:name="_Toc8169"/>
      <w:bookmarkStart w:id="411" w:name="_Toc530608094"/>
      <w:r>
        <w:rPr>
          <w:rFonts w:hint="eastAsia"/>
          <w:sz w:val="36"/>
          <w:szCs w:val="36"/>
        </w:rPr>
        <w:t>第七章  评标办法</w:t>
      </w:r>
      <w:bookmarkEnd w:id="408"/>
      <w:bookmarkEnd w:id="409"/>
      <w:bookmarkEnd w:id="410"/>
      <w:bookmarkEnd w:id="411"/>
      <w:bookmarkStart w:id="412" w:name="_Hlt101846155"/>
      <w:bookmarkEnd w:id="412"/>
      <w:bookmarkStart w:id="413" w:name="_Toc183682415"/>
      <w:bookmarkStart w:id="414" w:name="_Toc208849007"/>
      <w:bookmarkStart w:id="415" w:name="_Toc183582280"/>
      <w:bookmarkStart w:id="416" w:name="_Toc217446097"/>
    </w:p>
    <w:p>
      <w:pPr>
        <w:pStyle w:val="4"/>
        <w:spacing w:beforeLines="50" w:afterLines="50" w:line="400" w:lineRule="atLeast"/>
        <w:rPr>
          <w:rFonts w:ascii="宋体" w:hAnsi="宋体"/>
          <w:sz w:val="24"/>
          <w:szCs w:val="24"/>
        </w:rPr>
      </w:pPr>
      <w:bookmarkStart w:id="417" w:name="_Toc13505"/>
      <w:bookmarkStart w:id="418" w:name="_Toc30036"/>
      <w:bookmarkStart w:id="419" w:name="_Toc6929"/>
      <w:bookmarkStart w:id="420" w:name="_Toc530608095"/>
      <w:bookmarkStart w:id="421" w:name="_Toc26291"/>
      <w:bookmarkStart w:id="422" w:name="_Toc27793"/>
      <w:r>
        <w:rPr>
          <w:rFonts w:hint="eastAsia" w:ascii="宋体" w:hAnsi="宋体"/>
          <w:sz w:val="24"/>
          <w:szCs w:val="24"/>
        </w:rPr>
        <w:t>一、总则</w:t>
      </w:r>
      <w:bookmarkEnd w:id="413"/>
      <w:bookmarkEnd w:id="414"/>
      <w:bookmarkEnd w:id="415"/>
      <w:bookmarkEnd w:id="416"/>
      <w:bookmarkEnd w:id="417"/>
      <w:bookmarkEnd w:id="418"/>
      <w:bookmarkEnd w:id="419"/>
      <w:bookmarkEnd w:id="420"/>
      <w:bookmarkEnd w:id="421"/>
      <w:bookmarkEnd w:id="422"/>
    </w:p>
    <w:p>
      <w:pPr>
        <w:spacing w:line="400" w:lineRule="exact"/>
        <w:ind w:firstLine="480" w:firstLineChars="200"/>
        <w:rPr>
          <w:rFonts w:ascii="宋体" w:hAnsi="宋体"/>
          <w:sz w:val="24"/>
        </w:rPr>
      </w:pPr>
      <w:r>
        <w:rPr>
          <w:rFonts w:hint="eastAsia" w:ascii="宋体" w:hAnsi="宋体"/>
          <w:sz w:val="24"/>
        </w:rPr>
        <w:t>1.1 根据《中华人民共和国政府采购法》和《政府采购货物和服务招标投标管理办法》等法律规章，结合采购项目特点制定本评标办法。</w:t>
      </w:r>
    </w:p>
    <w:p>
      <w:pPr>
        <w:spacing w:line="400" w:lineRule="exact"/>
        <w:ind w:firstLine="480" w:firstLineChars="200"/>
        <w:rPr>
          <w:rFonts w:ascii="宋体" w:hAnsi="宋体"/>
          <w:sz w:val="24"/>
        </w:rPr>
      </w:pPr>
      <w:r>
        <w:rPr>
          <w:rFonts w:hint="eastAsia" w:ascii="宋体" w:hAnsi="宋体"/>
          <w:sz w:val="24"/>
        </w:rPr>
        <w:t xml:space="preserve">1.2 </w:t>
      </w:r>
      <w:r>
        <w:rPr>
          <w:rFonts w:hint="eastAsia" w:ascii="宋体" w:hAnsi="宋体"/>
          <w:bCs/>
          <w:sz w:val="24"/>
        </w:rPr>
        <w:t>评标工作由招标人负责组织，具体评标事务由招标人依法组建的评标委员会负责。评标委员会由采购人代表和有关技术、经济等方面的专家组成。</w:t>
      </w:r>
    </w:p>
    <w:p>
      <w:pPr>
        <w:spacing w:line="400" w:lineRule="exact"/>
        <w:ind w:firstLine="480" w:firstLineChars="200"/>
        <w:rPr>
          <w:rFonts w:ascii="宋体" w:hAnsi="宋体"/>
          <w:sz w:val="24"/>
        </w:rPr>
      </w:pPr>
      <w:r>
        <w:rPr>
          <w:rFonts w:hint="eastAsia" w:ascii="宋体" w:hAnsi="宋体"/>
          <w:sz w:val="24"/>
        </w:rPr>
        <w:t>1.3 评标工作应遵循公平、公正、科学及择优的原则，并以相同的评标程序和标准对待所有的投标人。</w:t>
      </w:r>
    </w:p>
    <w:p>
      <w:pPr>
        <w:spacing w:line="400" w:lineRule="exact"/>
        <w:ind w:firstLine="480" w:firstLineChars="200"/>
        <w:rPr>
          <w:rFonts w:ascii="宋体" w:hAnsi="宋体"/>
          <w:sz w:val="24"/>
        </w:rPr>
      </w:pPr>
      <w:r>
        <w:rPr>
          <w:rFonts w:hint="eastAsia" w:ascii="宋体" w:hAnsi="宋体"/>
          <w:sz w:val="24"/>
        </w:rPr>
        <w:t>1.4 评标委员会按照招标文件规定的评标方法和标准进行评标，并独立履行下列职责：</w:t>
      </w:r>
    </w:p>
    <w:p>
      <w:pPr>
        <w:spacing w:line="400" w:lineRule="exact"/>
        <w:ind w:firstLine="480"/>
        <w:rPr>
          <w:rFonts w:ascii="宋体" w:hAnsi="宋体"/>
          <w:sz w:val="24"/>
        </w:rPr>
      </w:pPr>
      <w:r>
        <w:rPr>
          <w:rFonts w:hint="eastAsia" w:ascii="宋体" w:hAnsi="宋体"/>
          <w:sz w:val="24"/>
        </w:rPr>
        <w:t>（1）审查投标文件是否符合招标文件要求，并作出评价；</w:t>
      </w:r>
    </w:p>
    <w:p>
      <w:pPr>
        <w:spacing w:line="400" w:lineRule="exact"/>
        <w:ind w:firstLine="480"/>
        <w:rPr>
          <w:rFonts w:ascii="宋体" w:hAnsi="宋体"/>
          <w:sz w:val="24"/>
        </w:rPr>
      </w:pPr>
      <w:r>
        <w:rPr>
          <w:rFonts w:hint="eastAsia" w:ascii="宋体" w:hAnsi="宋体"/>
          <w:sz w:val="24"/>
        </w:rPr>
        <w:t>（2）要求投标人对投标文件有关事项作出解释或者澄清；</w:t>
      </w:r>
    </w:p>
    <w:p>
      <w:pPr>
        <w:spacing w:line="400" w:lineRule="exact"/>
        <w:ind w:firstLine="480"/>
        <w:rPr>
          <w:rFonts w:ascii="宋体" w:hAnsi="宋体"/>
          <w:sz w:val="24"/>
        </w:rPr>
      </w:pPr>
      <w:r>
        <w:rPr>
          <w:rFonts w:hint="eastAsia" w:ascii="宋体" w:hAnsi="宋体"/>
          <w:sz w:val="24"/>
        </w:rPr>
        <w:t>（3）推荐中标候选供应商名单；</w:t>
      </w:r>
    </w:p>
    <w:p>
      <w:pPr>
        <w:spacing w:line="400" w:lineRule="exact"/>
        <w:ind w:firstLine="480"/>
        <w:rPr>
          <w:sz w:val="24"/>
        </w:rPr>
      </w:pPr>
      <w:r>
        <w:rPr>
          <w:rFonts w:hint="eastAsia"/>
          <w:sz w:val="24"/>
        </w:rPr>
        <w:t>（4）向招标采购单位或者有关部门报告非法干预评标工作的行为。</w:t>
      </w:r>
      <w:bookmarkStart w:id="423" w:name="_Toc217446098"/>
    </w:p>
    <w:p>
      <w:pPr>
        <w:spacing w:line="400" w:lineRule="exact"/>
        <w:ind w:firstLine="480" w:firstLineChars="200"/>
        <w:rPr>
          <w:rFonts w:ascii="宋体" w:hAnsi="宋体"/>
          <w:sz w:val="24"/>
        </w:rPr>
      </w:pPr>
      <w:r>
        <w:rPr>
          <w:rFonts w:hint="eastAsia" w:ascii="宋体" w:hAnsi="宋体"/>
          <w:sz w:val="24"/>
        </w:rPr>
        <w:t>1.5 评标过程严格保密。投标人对评委会的评标过程或合同授予决定施加影响的任何行为都可能导致其投标被拒绝。</w:t>
      </w:r>
    </w:p>
    <w:p>
      <w:pPr>
        <w:spacing w:line="400" w:lineRule="exact"/>
        <w:ind w:firstLine="480" w:firstLineChars="200"/>
        <w:rPr>
          <w:rFonts w:ascii="宋体" w:hAnsi="宋体"/>
          <w:sz w:val="24"/>
        </w:rPr>
      </w:pPr>
      <w:r>
        <w:rPr>
          <w:rFonts w:hint="eastAsia" w:ascii="宋体" w:hAnsi="宋体"/>
          <w:sz w:val="24"/>
        </w:rPr>
        <w:t>1.6评标委员会决定投标文件的响应性依据为投标文件本身的内容，而不寻求外部的证据。</w:t>
      </w:r>
    </w:p>
    <w:p>
      <w:pPr>
        <w:spacing w:line="400" w:lineRule="exact"/>
        <w:ind w:firstLine="480" w:firstLineChars="200"/>
        <w:rPr>
          <w:rFonts w:ascii="宋体" w:hAnsi="宋体"/>
          <w:sz w:val="24"/>
        </w:rPr>
      </w:pPr>
      <w:r>
        <w:rPr>
          <w:rFonts w:hint="eastAsia" w:ascii="宋体" w:hAnsi="宋体"/>
          <w:sz w:val="24"/>
        </w:rPr>
        <w:t>1.7评标委员会发现招标文件表述不明确或需要说明的事项，可提请招标采购单位书面解释说明。</w:t>
      </w:r>
    </w:p>
    <w:p>
      <w:pPr>
        <w:pStyle w:val="4"/>
        <w:spacing w:beforeLines="50" w:afterLines="50" w:line="400" w:lineRule="atLeast"/>
        <w:rPr>
          <w:rFonts w:ascii="宋体" w:hAnsi="宋体"/>
          <w:sz w:val="24"/>
          <w:szCs w:val="24"/>
        </w:rPr>
      </w:pPr>
      <w:bookmarkStart w:id="424" w:name="_Toc530608096"/>
      <w:bookmarkStart w:id="425" w:name="_Toc14569"/>
      <w:bookmarkStart w:id="426" w:name="_Toc19056"/>
      <w:bookmarkStart w:id="427" w:name="_Toc22863"/>
      <w:bookmarkStart w:id="428" w:name="_Toc21465"/>
      <w:bookmarkStart w:id="429" w:name="_Toc10549"/>
      <w:r>
        <w:rPr>
          <w:rFonts w:hint="eastAsia" w:ascii="宋体" w:hAnsi="宋体"/>
          <w:sz w:val="24"/>
          <w:szCs w:val="24"/>
        </w:rPr>
        <w:t>二、评标方法</w:t>
      </w:r>
      <w:bookmarkEnd w:id="424"/>
      <w:bookmarkEnd w:id="425"/>
      <w:bookmarkEnd w:id="426"/>
      <w:bookmarkEnd w:id="427"/>
      <w:bookmarkEnd w:id="428"/>
      <w:bookmarkEnd w:id="429"/>
    </w:p>
    <w:p>
      <w:pPr>
        <w:spacing w:line="400" w:lineRule="exact"/>
        <w:ind w:firstLine="480" w:firstLineChars="200"/>
        <w:rPr>
          <w:sz w:val="24"/>
        </w:rPr>
      </w:pPr>
      <w:r>
        <w:rPr>
          <w:rFonts w:hint="eastAsia"/>
          <w:sz w:val="24"/>
        </w:rPr>
        <w:t>本项目评标方法为：综合评分法。</w:t>
      </w:r>
    </w:p>
    <w:p>
      <w:pPr>
        <w:pStyle w:val="4"/>
        <w:spacing w:beforeLines="50" w:afterLines="50" w:line="400" w:lineRule="atLeast"/>
        <w:rPr>
          <w:rFonts w:ascii="宋体" w:hAnsi="宋体"/>
          <w:sz w:val="24"/>
          <w:szCs w:val="24"/>
        </w:rPr>
      </w:pPr>
      <w:bookmarkStart w:id="430" w:name="_Toc29913"/>
      <w:bookmarkStart w:id="431" w:name="_Toc23150"/>
      <w:bookmarkStart w:id="432" w:name="_Toc530608097"/>
      <w:bookmarkStart w:id="433" w:name="_Toc23346"/>
      <w:bookmarkStart w:id="434" w:name="_Toc4858"/>
      <w:bookmarkStart w:id="435" w:name="_Toc25814"/>
      <w:r>
        <w:rPr>
          <w:rFonts w:hint="eastAsia" w:ascii="宋体" w:hAnsi="宋体"/>
          <w:sz w:val="24"/>
          <w:szCs w:val="24"/>
        </w:rPr>
        <w:t>三、评标程序</w:t>
      </w:r>
      <w:bookmarkEnd w:id="423"/>
      <w:bookmarkEnd w:id="430"/>
      <w:bookmarkEnd w:id="431"/>
      <w:bookmarkEnd w:id="432"/>
      <w:bookmarkEnd w:id="433"/>
      <w:bookmarkEnd w:id="434"/>
      <w:bookmarkEnd w:id="435"/>
    </w:p>
    <w:p>
      <w:pPr>
        <w:spacing w:line="400" w:lineRule="exact"/>
        <w:ind w:firstLine="480" w:firstLineChars="200"/>
        <w:rPr>
          <w:rFonts w:ascii="宋体" w:hAnsi="宋体"/>
          <w:sz w:val="24"/>
        </w:rPr>
      </w:pPr>
      <w:bookmarkStart w:id="436" w:name="_Toc217446099"/>
      <w:r>
        <w:rPr>
          <w:rFonts w:hint="eastAsia" w:ascii="宋体" w:hAnsi="宋体"/>
          <w:sz w:val="24"/>
        </w:rPr>
        <w:t>3.1投标文件初审。初审为资格性审查和符合性检查。</w:t>
      </w:r>
    </w:p>
    <w:p>
      <w:pPr>
        <w:spacing w:line="400" w:lineRule="exact"/>
        <w:ind w:firstLine="480" w:firstLineChars="200"/>
        <w:rPr>
          <w:rFonts w:ascii="宋体" w:hAnsi="宋体"/>
          <w:sz w:val="24"/>
        </w:rPr>
      </w:pPr>
      <w:r>
        <w:rPr>
          <w:rFonts w:hint="eastAsia" w:ascii="宋体" w:hAnsi="宋体"/>
          <w:sz w:val="24"/>
        </w:rPr>
        <w:t>3.1.1资格性审查。开标结束后，采购人和采购代理机构组成资格性审查小组对投标文件中的资格证明、投标保证金等进行审查，以确定投标人是否具备投标资格。资格性审查内容如下表：</w:t>
      </w: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tbl>
      <w:tblPr>
        <w:tblStyle w:val="31"/>
        <w:tblW w:w="9820" w:type="dxa"/>
        <w:jc w:val="center"/>
        <w:tblInd w:w="0" w:type="dxa"/>
        <w:tblLayout w:type="fixed"/>
        <w:tblCellMar>
          <w:top w:w="0" w:type="dxa"/>
          <w:left w:w="108" w:type="dxa"/>
          <w:bottom w:w="0" w:type="dxa"/>
          <w:right w:w="108" w:type="dxa"/>
        </w:tblCellMar>
      </w:tblPr>
      <w:tblGrid>
        <w:gridCol w:w="769"/>
        <w:gridCol w:w="2726"/>
        <w:gridCol w:w="5156"/>
        <w:gridCol w:w="1169"/>
      </w:tblGrid>
      <w:tr>
        <w:tblPrEx>
          <w:tblLayout w:type="fixed"/>
          <w:tblCellMar>
            <w:top w:w="0" w:type="dxa"/>
            <w:left w:w="108" w:type="dxa"/>
            <w:bottom w:w="0" w:type="dxa"/>
            <w:right w:w="108" w:type="dxa"/>
          </w:tblCellMar>
        </w:tblPrEx>
        <w:trPr>
          <w:trHeight w:val="573" w:hRule="atLeast"/>
          <w:jc w:val="center"/>
        </w:trPr>
        <w:tc>
          <w:tcPr>
            <w:tcW w:w="769" w:type="dxa"/>
            <w:tcBorders>
              <w:top w:val="single" w:color="auto" w:sz="12" w:space="0"/>
              <w:left w:val="single" w:color="auto" w:sz="12" w:space="0"/>
              <w:bottom w:val="single" w:color="auto" w:sz="4" w:space="0"/>
              <w:right w:val="single" w:color="auto" w:sz="4" w:space="0"/>
            </w:tcBorders>
            <w:vAlign w:val="center"/>
          </w:tcPr>
          <w:p>
            <w:pPr>
              <w:spacing w:line="400" w:lineRule="exact"/>
              <w:jc w:val="center"/>
              <w:rPr>
                <w:rFonts w:ascii="宋体" w:hAnsi="宋体"/>
                <w:b/>
                <w:bCs/>
                <w:szCs w:val="21"/>
              </w:rPr>
            </w:pPr>
            <w:r>
              <w:rPr>
                <w:rFonts w:hint="eastAsia" w:ascii="宋体" w:hAnsi="宋体"/>
                <w:b/>
                <w:bCs/>
                <w:szCs w:val="21"/>
              </w:rPr>
              <w:t>序号</w:t>
            </w:r>
          </w:p>
        </w:tc>
        <w:tc>
          <w:tcPr>
            <w:tcW w:w="2726" w:type="dxa"/>
            <w:tcBorders>
              <w:top w:val="single" w:color="auto" w:sz="12" w:space="0"/>
              <w:left w:val="nil"/>
              <w:bottom w:val="single" w:color="auto" w:sz="4" w:space="0"/>
              <w:right w:val="single" w:color="auto" w:sz="4" w:space="0"/>
            </w:tcBorders>
            <w:vAlign w:val="center"/>
          </w:tcPr>
          <w:p>
            <w:pPr>
              <w:spacing w:beforeLines="50" w:afterLines="50" w:line="300" w:lineRule="exact"/>
              <w:ind w:firstLine="316" w:firstLineChars="150"/>
              <w:jc w:val="center"/>
              <w:rPr>
                <w:rFonts w:ascii="宋体" w:hAnsi="宋体"/>
                <w:b/>
                <w:bCs/>
                <w:szCs w:val="21"/>
              </w:rPr>
            </w:pPr>
            <w:r>
              <w:rPr>
                <w:rFonts w:hint="eastAsia" w:ascii="宋体" w:hAnsi="宋体"/>
                <w:b/>
                <w:bCs/>
                <w:szCs w:val="21"/>
              </w:rPr>
              <w:t>项目内容</w:t>
            </w:r>
          </w:p>
        </w:tc>
        <w:tc>
          <w:tcPr>
            <w:tcW w:w="5156" w:type="dxa"/>
            <w:tcBorders>
              <w:top w:val="single" w:color="auto" w:sz="12" w:space="0"/>
              <w:left w:val="nil"/>
              <w:bottom w:val="single" w:color="auto" w:sz="4" w:space="0"/>
              <w:right w:val="single" w:color="auto" w:sz="4" w:space="0"/>
            </w:tcBorders>
            <w:vAlign w:val="center"/>
          </w:tcPr>
          <w:p>
            <w:pPr>
              <w:spacing w:beforeLines="50" w:afterLines="50" w:line="300" w:lineRule="exact"/>
              <w:jc w:val="center"/>
              <w:rPr>
                <w:rFonts w:ascii="宋体" w:hAnsi="宋体"/>
                <w:b/>
                <w:bCs/>
                <w:szCs w:val="21"/>
              </w:rPr>
            </w:pPr>
            <w:r>
              <w:rPr>
                <w:rFonts w:hint="eastAsia" w:ascii="宋体" w:hAnsi="宋体"/>
                <w:b/>
                <w:bCs/>
                <w:szCs w:val="21"/>
              </w:rPr>
              <w:t>评审内容</w:t>
            </w:r>
          </w:p>
        </w:tc>
        <w:tc>
          <w:tcPr>
            <w:tcW w:w="1169" w:type="dxa"/>
            <w:tcBorders>
              <w:top w:val="single" w:color="auto" w:sz="12" w:space="0"/>
              <w:left w:val="nil"/>
              <w:bottom w:val="single" w:color="auto" w:sz="4" w:space="0"/>
              <w:right w:val="single" w:color="auto" w:sz="12" w:space="0"/>
            </w:tcBorders>
            <w:vAlign w:val="center"/>
          </w:tcPr>
          <w:p>
            <w:pPr>
              <w:spacing w:line="360" w:lineRule="exact"/>
              <w:jc w:val="center"/>
              <w:rPr>
                <w:rFonts w:ascii="宋体" w:hAnsi="宋体"/>
                <w:b/>
                <w:bCs/>
                <w:szCs w:val="21"/>
              </w:rPr>
            </w:pPr>
            <w:r>
              <w:rPr>
                <w:rFonts w:hint="eastAsia" w:ascii="宋体" w:hAnsi="宋体"/>
                <w:b/>
                <w:bCs/>
                <w:szCs w:val="21"/>
              </w:rPr>
              <w:t>备注</w:t>
            </w:r>
          </w:p>
        </w:tc>
      </w:tr>
      <w:tr>
        <w:tblPrEx>
          <w:tblLayout w:type="fixed"/>
          <w:tblCellMar>
            <w:top w:w="0" w:type="dxa"/>
            <w:left w:w="108" w:type="dxa"/>
            <w:bottom w:w="0" w:type="dxa"/>
            <w:right w:w="108" w:type="dxa"/>
          </w:tblCellMar>
        </w:tblPrEx>
        <w:trPr>
          <w:trHeight w:val="949" w:hRule="atLeast"/>
          <w:jc w:val="center"/>
        </w:trPr>
        <w:tc>
          <w:tcPr>
            <w:tcW w:w="769" w:type="dxa"/>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w:t>
            </w:r>
          </w:p>
        </w:tc>
        <w:tc>
          <w:tcPr>
            <w:tcW w:w="2726"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招标文件第四章要求</w:t>
            </w:r>
          </w:p>
        </w:tc>
        <w:tc>
          <w:tcPr>
            <w:tcW w:w="5156" w:type="dxa"/>
            <w:tcBorders>
              <w:top w:val="single" w:color="auto" w:sz="4" w:space="0"/>
              <w:left w:val="nil"/>
              <w:bottom w:val="single" w:color="auto" w:sz="4" w:space="0"/>
              <w:right w:val="single" w:color="auto" w:sz="4" w:space="0"/>
            </w:tcBorders>
            <w:vAlign w:val="center"/>
          </w:tcPr>
          <w:p>
            <w:pPr>
              <w:autoSpaceDE w:val="0"/>
              <w:autoSpaceDN w:val="0"/>
              <w:adjustRightInd w:val="0"/>
              <w:rPr>
                <w:rFonts w:ascii="宋体" w:hAnsi="宋体"/>
                <w:szCs w:val="21"/>
              </w:rPr>
            </w:pPr>
            <w:r>
              <w:rPr>
                <w:rFonts w:hint="eastAsia" w:ascii="宋体" w:hAnsi="宋体"/>
                <w:szCs w:val="21"/>
              </w:rPr>
              <w:t>招标文件第五章要求提供的证明材料。</w:t>
            </w:r>
          </w:p>
        </w:tc>
        <w:tc>
          <w:tcPr>
            <w:tcW w:w="1169" w:type="dxa"/>
            <w:vMerge w:val="restart"/>
            <w:tcBorders>
              <w:top w:val="nil"/>
              <w:left w:val="nil"/>
              <w:bottom w:val="nil"/>
              <w:right w:val="single" w:color="auto" w:sz="12" w:space="0"/>
            </w:tcBorders>
            <w:vAlign w:val="center"/>
          </w:tcPr>
          <w:p>
            <w:pPr>
              <w:spacing w:line="400" w:lineRule="exact"/>
              <w:rPr>
                <w:rFonts w:ascii="宋体" w:hAnsi="宋体"/>
                <w:szCs w:val="21"/>
              </w:rPr>
            </w:pPr>
            <w:r>
              <w:rPr>
                <w:rFonts w:hint="eastAsia" w:ascii="宋体" w:hAnsi="宋体"/>
                <w:szCs w:val="21"/>
              </w:rPr>
              <w:t>需加盖投标人鲜章</w:t>
            </w:r>
          </w:p>
        </w:tc>
      </w:tr>
      <w:tr>
        <w:tblPrEx>
          <w:tblLayout w:type="fixed"/>
          <w:tblCellMar>
            <w:top w:w="0" w:type="dxa"/>
            <w:left w:w="108" w:type="dxa"/>
            <w:bottom w:w="0" w:type="dxa"/>
            <w:right w:w="108" w:type="dxa"/>
          </w:tblCellMar>
        </w:tblPrEx>
        <w:trPr>
          <w:trHeight w:val="585" w:hRule="atLeast"/>
          <w:jc w:val="center"/>
        </w:trPr>
        <w:tc>
          <w:tcPr>
            <w:tcW w:w="769" w:type="dxa"/>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ascii="宋体" w:hAnsi="宋体"/>
                <w:color w:val="auto"/>
                <w:szCs w:val="21"/>
              </w:rPr>
            </w:pPr>
            <w:r>
              <w:rPr>
                <w:rFonts w:hint="eastAsia" w:ascii="宋体" w:hAnsi="宋体"/>
                <w:color w:val="auto"/>
                <w:szCs w:val="21"/>
              </w:rPr>
              <w:t>2</w:t>
            </w:r>
          </w:p>
        </w:tc>
        <w:tc>
          <w:tcPr>
            <w:tcW w:w="2726" w:type="dxa"/>
            <w:tcBorders>
              <w:top w:val="single" w:color="auto" w:sz="4" w:space="0"/>
              <w:left w:val="nil"/>
              <w:bottom w:val="single" w:color="auto" w:sz="4" w:space="0"/>
              <w:right w:val="single" w:color="auto" w:sz="4" w:space="0"/>
            </w:tcBorders>
            <w:vAlign w:val="center"/>
          </w:tcPr>
          <w:p>
            <w:pPr>
              <w:spacing w:line="400" w:lineRule="exact"/>
              <w:rPr>
                <w:rFonts w:ascii="宋体" w:hAnsi="宋体"/>
                <w:color w:val="auto"/>
                <w:szCs w:val="21"/>
              </w:rPr>
            </w:pPr>
            <w:r>
              <w:rPr>
                <w:rFonts w:hint="eastAsia" w:ascii="宋体" w:hAnsi="宋体"/>
                <w:color w:val="auto"/>
                <w:szCs w:val="21"/>
              </w:rPr>
              <w:t>节能要求（如涉及）</w:t>
            </w:r>
          </w:p>
        </w:tc>
        <w:tc>
          <w:tcPr>
            <w:tcW w:w="5156" w:type="dxa"/>
            <w:tcBorders>
              <w:top w:val="single" w:color="auto" w:sz="4" w:space="0"/>
              <w:left w:val="nil"/>
              <w:bottom w:val="single" w:color="auto" w:sz="4" w:space="0"/>
              <w:right w:val="single" w:color="auto" w:sz="4" w:space="0"/>
            </w:tcBorders>
            <w:vAlign w:val="center"/>
          </w:tcPr>
          <w:p>
            <w:pPr>
              <w:pStyle w:val="49"/>
              <w:ind w:firstLine="210" w:firstLineChars="100"/>
              <w:rPr>
                <w:color w:val="auto"/>
                <w:kern w:val="2"/>
                <w:sz w:val="21"/>
                <w:szCs w:val="21"/>
                <w:lang w:val="zh-CN"/>
              </w:rPr>
            </w:pPr>
            <w:r>
              <w:rPr>
                <w:rFonts w:hint="eastAsia"/>
                <w:color w:val="auto"/>
                <w:kern w:val="2"/>
                <w:sz w:val="21"/>
                <w:szCs w:val="21"/>
                <w:lang w:val="zh-CN"/>
              </w:rPr>
              <w:t>按照政府采购节能产品的规定，台式计算机，便携式计算机，平板式微型计算机，激光打印机，针式打印机，液晶显示器，制冷压缩机，空调机组，专用制冷、空调设备，镇流器，空调机，电热水器，普通照明用双端荧光灯，电视设备，视频设备，便器，水嘴等品目为政府强制采购的节能产品（具体品目在最新一期的节能产品政府采购清单内以“★”在标注）。</w:t>
            </w:r>
          </w:p>
          <w:p>
            <w:pPr>
              <w:pStyle w:val="49"/>
              <w:ind w:firstLine="210" w:firstLineChars="100"/>
              <w:rPr>
                <w:color w:val="auto"/>
                <w:kern w:val="2"/>
                <w:sz w:val="21"/>
                <w:szCs w:val="21"/>
                <w:lang w:val="zh-CN"/>
              </w:rPr>
            </w:pPr>
            <w:r>
              <w:rPr>
                <w:rFonts w:hint="eastAsia"/>
                <w:color w:val="auto"/>
                <w:kern w:val="2"/>
                <w:sz w:val="21"/>
                <w:szCs w:val="21"/>
                <w:lang w:val="zh-CN"/>
              </w:rPr>
              <w:t>若本项目拟采购产品属于政府强制采购节能产品范围，供应商的报价产品应在最新一期节能产品政府采购清单之内，但属“拟采购产品属于政府强制采购节能产品范围，最新一期节能清单中无对应细化分类或节能清单中的产品无法满足工作需要的，可在节能清单之外采购”。</w:t>
            </w:r>
          </w:p>
          <w:p>
            <w:pPr>
              <w:spacing w:line="420" w:lineRule="exact"/>
              <w:ind w:firstLine="420" w:firstLineChars="200"/>
              <w:rPr>
                <w:rFonts w:ascii="宋体" w:hAnsi="宋体"/>
                <w:color w:val="auto"/>
                <w:szCs w:val="21"/>
              </w:rPr>
            </w:pPr>
            <w:r>
              <w:rPr>
                <w:rFonts w:hint="eastAsia"/>
                <w:color w:val="auto"/>
                <w:szCs w:val="21"/>
                <w:lang w:val="zh-CN"/>
              </w:rPr>
              <w:t>属于政府强制采购节能产品范围的，供应商应在响应文件中提供对应产品在最新一期节能产品清单封面及其产品所在页内对应页面的整页截图。</w:t>
            </w:r>
          </w:p>
        </w:tc>
        <w:tc>
          <w:tcPr>
            <w:tcW w:w="1169" w:type="dxa"/>
            <w:vMerge w:val="continue"/>
            <w:tcBorders>
              <w:top w:val="nil"/>
              <w:left w:val="nil"/>
              <w:bottom w:val="nil"/>
              <w:right w:val="single" w:color="auto" w:sz="12" w:space="0"/>
            </w:tcBorders>
            <w:vAlign w:val="center"/>
          </w:tcPr>
          <w:p>
            <w:pPr>
              <w:rPr>
                <w:rFonts w:ascii="宋体" w:hAnsi="宋体"/>
                <w:color w:val="auto"/>
                <w:szCs w:val="21"/>
              </w:rPr>
            </w:pPr>
          </w:p>
        </w:tc>
      </w:tr>
      <w:tr>
        <w:tblPrEx>
          <w:tblLayout w:type="fixed"/>
          <w:tblCellMar>
            <w:top w:w="0" w:type="dxa"/>
            <w:left w:w="108" w:type="dxa"/>
            <w:bottom w:w="0" w:type="dxa"/>
            <w:right w:w="108" w:type="dxa"/>
          </w:tblCellMar>
        </w:tblPrEx>
        <w:trPr>
          <w:trHeight w:val="930" w:hRule="atLeast"/>
          <w:jc w:val="center"/>
        </w:trPr>
        <w:tc>
          <w:tcPr>
            <w:tcW w:w="769" w:type="dxa"/>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ascii="宋体" w:hAnsi="宋体"/>
                <w:color w:val="auto"/>
                <w:szCs w:val="21"/>
              </w:rPr>
            </w:pPr>
            <w:r>
              <w:rPr>
                <w:rFonts w:hint="eastAsia" w:ascii="宋体" w:hAnsi="宋体"/>
                <w:color w:val="auto"/>
                <w:szCs w:val="21"/>
              </w:rPr>
              <w:t>3</w:t>
            </w:r>
          </w:p>
        </w:tc>
        <w:tc>
          <w:tcPr>
            <w:tcW w:w="2726" w:type="dxa"/>
            <w:tcBorders>
              <w:top w:val="single" w:color="auto" w:sz="4" w:space="0"/>
              <w:left w:val="nil"/>
              <w:bottom w:val="single" w:color="auto" w:sz="4" w:space="0"/>
              <w:right w:val="single" w:color="auto" w:sz="4" w:space="0"/>
            </w:tcBorders>
            <w:vAlign w:val="center"/>
          </w:tcPr>
          <w:p>
            <w:pPr>
              <w:spacing w:line="400" w:lineRule="exact"/>
              <w:rPr>
                <w:rFonts w:ascii="宋体" w:hAnsi="宋体"/>
                <w:color w:val="auto"/>
                <w:szCs w:val="21"/>
              </w:rPr>
            </w:pPr>
            <w:r>
              <w:rPr>
                <w:rFonts w:hint="eastAsia" w:ascii="宋体" w:hAnsi="宋体"/>
                <w:color w:val="auto"/>
                <w:szCs w:val="21"/>
              </w:rPr>
              <w:t>强制性产品认证目录（如涉及）</w:t>
            </w:r>
          </w:p>
        </w:tc>
        <w:tc>
          <w:tcPr>
            <w:tcW w:w="5156" w:type="dxa"/>
            <w:tcBorders>
              <w:top w:val="single" w:color="auto" w:sz="4" w:space="0"/>
              <w:left w:val="nil"/>
              <w:bottom w:val="single" w:color="auto" w:sz="4" w:space="0"/>
              <w:right w:val="single" w:color="auto" w:sz="4" w:space="0"/>
            </w:tcBorders>
            <w:vAlign w:val="center"/>
          </w:tcPr>
          <w:p>
            <w:pPr>
              <w:spacing w:line="400" w:lineRule="exact"/>
              <w:rPr>
                <w:rFonts w:ascii="宋体" w:hAnsi="宋体"/>
                <w:color w:val="auto"/>
                <w:szCs w:val="21"/>
              </w:rPr>
            </w:pPr>
            <w:r>
              <w:rPr>
                <w:rFonts w:hint="eastAsia" w:ascii="宋体" w:hAnsi="宋体"/>
                <w:color w:val="auto"/>
                <w:szCs w:val="21"/>
              </w:rPr>
              <w:t>提供承诺在中标后签订合同前向采购人出具3C认证证书的承诺函或相关证明材料。</w:t>
            </w:r>
          </w:p>
        </w:tc>
        <w:tc>
          <w:tcPr>
            <w:tcW w:w="1169" w:type="dxa"/>
            <w:tcBorders>
              <w:top w:val="nil"/>
              <w:left w:val="nil"/>
              <w:bottom w:val="single" w:color="auto" w:sz="4" w:space="0"/>
              <w:right w:val="single" w:color="auto" w:sz="12" w:space="0"/>
            </w:tcBorders>
            <w:vAlign w:val="center"/>
          </w:tcPr>
          <w:p>
            <w:pPr>
              <w:spacing w:line="400" w:lineRule="exact"/>
              <w:rPr>
                <w:rFonts w:ascii="宋体" w:hAnsi="宋体"/>
                <w:color w:val="auto"/>
                <w:szCs w:val="21"/>
              </w:rPr>
            </w:pPr>
          </w:p>
        </w:tc>
      </w:tr>
      <w:tr>
        <w:tblPrEx>
          <w:tblLayout w:type="fixed"/>
          <w:tblCellMar>
            <w:top w:w="0" w:type="dxa"/>
            <w:left w:w="108" w:type="dxa"/>
            <w:bottom w:w="0" w:type="dxa"/>
            <w:right w:w="108" w:type="dxa"/>
          </w:tblCellMar>
        </w:tblPrEx>
        <w:trPr>
          <w:trHeight w:val="605" w:hRule="atLeast"/>
          <w:jc w:val="center"/>
        </w:trPr>
        <w:tc>
          <w:tcPr>
            <w:tcW w:w="769" w:type="dxa"/>
            <w:tcBorders>
              <w:top w:val="single" w:color="auto" w:sz="4" w:space="0"/>
              <w:left w:val="single" w:color="auto" w:sz="12" w:space="0"/>
              <w:bottom w:val="single" w:color="auto" w:sz="12" w:space="0"/>
              <w:right w:val="single" w:color="auto" w:sz="4" w:space="0"/>
            </w:tcBorders>
            <w:vAlign w:val="center"/>
          </w:tcPr>
          <w:p>
            <w:pPr>
              <w:spacing w:line="400" w:lineRule="exact"/>
              <w:jc w:val="center"/>
              <w:rPr>
                <w:rFonts w:ascii="宋体" w:hAnsi="宋体"/>
                <w:color w:val="auto"/>
                <w:szCs w:val="21"/>
              </w:rPr>
            </w:pPr>
            <w:r>
              <w:rPr>
                <w:rFonts w:hint="eastAsia" w:ascii="宋体" w:hAnsi="宋体"/>
                <w:b/>
                <w:bCs/>
                <w:color w:val="auto"/>
                <w:szCs w:val="21"/>
              </w:rPr>
              <w:t>结论</w:t>
            </w:r>
          </w:p>
        </w:tc>
        <w:tc>
          <w:tcPr>
            <w:tcW w:w="7882" w:type="dxa"/>
            <w:gridSpan w:val="2"/>
            <w:tcBorders>
              <w:top w:val="single" w:color="auto" w:sz="4" w:space="0"/>
              <w:left w:val="nil"/>
              <w:bottom w:val="single" w:color="auto" w:sz="12" w:space="0"/>
              <w:right w:val="single" w:color="auto" w:sz="4" w:space="0"/>
            </w:tcBorders>
            <w:vAlign w:val="center"/>
          </w:tcPr>
          <w:p>
            <w:pPr>
              <w:spacing w:line="400" w:lineRule="exact"/>
              <w:jc w:val="center"/>
              <w:rPr>
                <w:rFonts w:ascii="宋体" w:hAnsi="宋体"/>
                <w:b/>
                <w:bCs/>
                <w:color w:val="auto"/>
                <w:szCs w:val="21"/>
              </w:rPr>
            </w:pPr>
            <w:r>
              <w:rPr>
                <w:rFonts w:hint="eastAsia" w:ascii="宋体" w:hAnsi="宋体"/>
                <w:b/>
                <w:bCs/>
                <w:color w:val="auto"/>
                <w:szCs w:val="21"/>
              </w:rPr>
              <w:t>应全部通过</w:t>
            </w:r>
          </w:p>
        </w:tc>
        <w:tc>
          <w:tcPr>
            <w:tcW w:w="1169" w:type="dxa"/>
            <w:tcBorders>
              <w:top w:val="single" w:color="auto" w:sz="4" w:space="0"/>
              <w:left w:val="nil"/>
              <w:bottom w:val="single" w:color="auto" w:sz="12" w:space="0"/>
              <w:right w:val="single" w:color="auto" w:sz="12" w:space="0"/>
            </w:tcBorders>
            <w:vAlign w:val="center"/>
          </w:tcPr>
          <w:p>
            <w:pPr>
              <w:spacing w:line="400" w:lineRule="exact"/>
              <w:jc w:val="center"/>
              <w:rPr>
                <w:rFonts w:ascii="宋体" w:hAnsi="宋体"/>
                <w:b/>
                <w:bCs/>
                <w:color w:val="auto"/>
                <w:szCs w:val="21"/>
              </w:rPr>
            </w:pPr>
          </w:p>
        </w:tc>
      </w:tr>
    </w:tbl>
    <w:p>
      <w:pPr>
        <w:spacing w:line="400" w:lineRule="exact"/>
        <w:ind w:firstLine="480" w:firstLineChars="200"/>
        <w:rPr>
          <w:rFonts w:ascii="宋体" w:hAnsi="宋体"/>
          <w:color w:val="auto"/>
          <w:sz w:val="24"/>
        </w:rPr>
      </w:pPr>
      <w:r>
        <w:rPr>
          <w:rFonts w:hint="eastAsia" w:ascii="宋体" w:hAnsi="宋体"/>
          <w:color w:val="auto"/>
          <w:sz w:val="24"/>
        </w:rPr>
        <w:t>投标人投标文件属于下列情况之一的，在资格性审查时按照无效投标处理：</w:t>
      </w:r>
    </w:p>
    <w:p>
      <w:pPr>
        <w:spacing w:line="400" w:lineRule="exact"/>
        <w:ind w:firstLine="480" w:firstLineChars="200"/>
        <w:rPr>
          <w:rFonts w:ascii="宋体" w:hAnsi="宋体"/>
          <w:color w:val="auto"/>
          <w:sz w:val="24"/>
        </w:rPr>
      </w:pPr>
      <w:r>
        <w:rPr>
          <w:rFonts w:hint="eastAsia" w:ascii="宋体" w:hAnsi="宋体"/>
          <w:color w:val="auto"/>
          <w:sz w:val="24"/>
        </w:rPr>
        <w:t>（1）未按照招标文件规定交纳投标保证金的；</w:t>
      </w:r>
    </w:p>
    <w:p>
      <w:pPr>
        <w:spacing w:line="400" w:lineRule="exact"/>
        <w:ind w:firstLine="480" w:firstLineChars="200"/>
        <w:rPr>
          <w:rFonts w:ascii="宋体" w:hAnsi="宋体"/>
          <w:color w:val="auto"/>
          <w:sz w:val="24"/>
        </w:rPr>
      </w:pPr>
      <w:r>
        <w:rPr>
          <w:rFonts w:hint="eastAsia" w:ascii="宋体" w:hAnsi="宋体"/>
          <w:color w:val="auto"/>
          <w:sz w:val="24"/>
        </w:rPr>
        <w:t>（2）不具备招标文件第四章中规定的要求的；</w:t>
      </w:r>
    </w:p>
    <w:p>
      <w:pPr>
        <w:spacing w:line="400" w:lineRule="exact"/>
        <w:ind w:firstLine="480" w:firstLineChars="200"/>
        <w:rPr>
          <w:rFonts w:ascii="宋体" w:hAnsi="宋体"/>
          <w:color w:val="auto"/>
          <w:sz w:val="24"/>
        </w:rPr>
      </w:pPr>
      <w:r>
        <w:rPr>
          <w:rFonts w:hint="eastAsia" w:ascii="宋体" w:hAnsi="宋体"/>
          <w:color w:val="auto"/>
          <w:sz w:val="24"/>
        </w:rPr>
        <w:t>（3）未按照招标文件规定的格式要求编制，且影响投标文件的资格性的；</w:t>
      </w:r>
    </w:p>
    <w:p>
      <w:pPr>
        <w:spacing w:line="400" w:lineRule="exact"/>
        <w:ind w:firstLine="480" w:firstLineChars="200"/>
        <w:rPr>
          <w:rFonts w:ascii="宋体" w:hAnsi="宋体"/>
          <w:color w:val="auto"/>
          <w:sz w:val="24"/>
        </w:rPr>
      </w:pPr>
      <w:r>
        <w:rPr>
          <w:rFonts w:hint="eastAsia" w:ascii="宋体" w:hAnsi="宋体"/>
          <w:color w:val="auto"/>
          <w:sz w:val="24"/>
        </w:rPr>
        <w:t>（4）招标文件规定的其他无效投标情形。</w:t>
      </w:r>
    </w:p>
    <w:p>
      <w:pPr>
        <w:spacing w:line="400" w:lineRule="exact"/>
        <w:ind w:firstLine="480" w:firstLineChars="200"/>
        <w:rPr>
          <w:rFonts w:ascii="宋体" w:hAnsi="宋体"/>
          <w:color w:val="auto"/>
          <w:sz w:val="24"/>
        </w:rPr>
      </w:pPr>
      <w:r>
        <w:rPr>
          <w:rFonts w:hint="eastAsia" w:ascii="宋体" w:hAnsi="宋体"/>
          <w:color w:val="auto"/>
          <w:sz w:val="24"/>
        </w:rPr>
        <w:t>3.1.2符合性检查。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line="400" w:lineRule="exact"/>
        <w:ind w:firstLine="480" w:firstLineChars="200"/>
        <w:rPr>
          <w:rFonts w:ascii="宋体" w:hAnsi="宋体"/>
          <w:color w:val="auto"/>
          <w:sz w:val="24"/>
        </w:rPr>
      </w:pPr>
      <w:r>
        <w:rPr>
          <w:rFonts w:hint="eastAsia" w:ascii="宋体" w:hAnsi="宋体"/>
          <w:color w:val="auto"/>
          <w:sz w:val="24"/>
        </w:rPr>
        <w:t>符合性检查内容。</w:t>
      </w:r>
    </w:p>
    <w:tbl>
      <w:tblPr>
        <w:tblStyle w:val="31"/>
        <w:tblW w:w="9490" w:type="dxa"/>
        <w:jc w:val="center"/>
        <w:tblInd w:w="0" w:type="dxa"/>
        <w:tblLayout w:type="fixed"/>
        <w:tblCellMar>
          <w:top w:w="0" w:type="dxa"/>
          <w:left w:w="108" w:type="dxa"/>
          <w:bottom w:w="0" w:type="dxa"/>
          <w:right w:w="108" w:type="dxa"/>
        </w:tblCellMar>
      </w:tblPr>
      <w:tblGrid>
        <w:gridCol w:w="758"/>
        <w:gridCol w:w="2029"/>
        <w:gridCol w:w="3969"/>
        <w:gridCol w:w="2734"/>
      </w:tblGrid>
      <w:tr>
        <w:tblPrEx>
          <w:tblLayout w:type="fixed"/>
          <w:tblCellMar>
            <w:top w:w="0" w:type="dxa"/>
            <w:left w:w="108" w:type="dxa"/>
            <w:bottom w:w="0" w:type="dxa"/>
            <w:right w:w="108" w:type="dxa"/>
          </w:tblCellMar>
        </w:tblPrEx>
        <w:trPr>
          <w:trHeight w:val="573" w:hRule="atLeast"/>
          <w:jc w:val="center"/>
        </w:trPr>
        <w:tc>
          <w:tcPr>
            <w:tcW w:w="758" w:type="dxa"/>
            <w:tcBorders>
              <w:top w:val="single" w:color="auto" w:sz="12" w:space="0"/>
              <w:left w:val="single" w:color="auto" w:sz="12" w:space="0"/>
              <w:bottom w:val="single" w:color="auto" w:sz="4" w:space="0"/>
              <w:right w:val="single" w:color="auto" w:sz="4" w:space="0"/>
            </w:tcBorders>
            <w:vAlign w:val="center"/>
          </w:tcPr>
          <w:p>
            <w:pPr>
              <w:spacing w:line="440" w:lineRule="exact"/>
              <w:jc w:val="center"/>
              <w:rPr>
                <w:rFonts w:ascii="宋体" w:hAnsi="宋体"/>
                <w:b/>
                <w:bCs/>
                <w:color w:val="auto"/>
                <w:sz w:val="24"/>
              </w:rPr>
            </w:pPr>
            <w:r>
              <w:rPr>
                <w:rFonts w:hint="eastAsia" w:ascii="宋体" w:hAnsi="宋体"/>
                <w:b/>
                <w:bCs/>
                <w:color w:val="auto"/>
              </w:rPr>
              <w:t>序号</w:t>
            </w:r>
          </w:p>
        </w:tc>
        <w:tc>
          <w:tcPr>
            <w:tcW w:w="2029" w:type="dxa"/>
            <w:tcBorders>
              <w:top w:val="single" w:color="auto" w:sz="12" w:space="0"/>
              <w:left w:val="nil"/>
              <w:bottom w:val="single" w:color="auto" w:sz="4" w:space="0"/>
              <w:right w:val="single" w:color="auto" w:sz="4" w:space="0"/>
            </w:tcBorders>
            <w:vAlign w:val="center"/>
          </w:tcPr>
          <w:p>
            <w:pPr>
              <w:spacing w:beforeLines="50" w:afterLines="50" w:line="440" w:lineRule="exact"/>
              <w:ind w:firstLine="316" w:firstLineChars="150"/>
              <w:jc w:val="center"/>
              <w:rPr>
                <w:rFonts w:ascii="宋体" w:hAnsi="宋体"/>
                <w:b/>
                <w:bCs/>
                <w:color w:val="auto"/>
                <w:sz w:val="24"/>
              </w:rPr>
            </w:pPr>
            <w:r>
              <w:rPr>
                <w:rFonts w:hint="eastAsia" w:ascii="宋体" w:hAnsi="宋体"/>
                <w:b/>
                <w:bCs/>
                <w:color w:val="auto"/>
              </w:rPr>
              <w:t>项目内容</w:t>
            </w:r>
          </w:p>
        </w:tc>
        <w:tc>
          <w:tcPr>
            <w:tcW w:w="3969" w:type="dxa"/>
            <w:tcBorders>
              <w:top w:val="single" w:color="auto" w:sz="12" w:space="0"/>
              <w:left w:val="nil"/>
              <w:bottom w:val="single" w:color="auto" w:sz="4" w:space="0"/>
              <w:right w:val="single" w:color="auto" w:sz="4" w:space="0"/>
            </w:tcBorders>
            <w:vAlign w:val="center"/>
          </w:tcPr>
          <w:p>
            <w:pPr>
              <w:spacing w:beforeLines="50" w:afterLines="50" w:line="440" w:lineRule="exact"/>
              <w:jc w:val="center"/>
              <w:rPr>
                <w:rFonts w:ascii="宋体" w:hAnsi="宋体"/>
                <w:b/>
                <w:bCs/>
                <w:color w:val="auto"/>
                <w:sz w:val="24"/>
              </w:rPr>
            </w:pPr>
            <w:r>
              <w:rPr>
                <w:rFonts w:hint="eastAsia" w:ascii="宋体" w:hAnsi="宋体"/>
                <w:b/>
                <w:bCs/>
                <w:color w:val="auto"/>
              </w:rPr>
              <w:t>评审内容</w:t>
            </w:r>
          </w:p>
        </w:tc>
        <w:tc>
          <w:tcPr>
            <w:tcW w:w="2734" w:type="dxa"/>
            <w:tcBorders>
              <w:top w:val="single" w:color="auto" w:sz="12" w:space="0"/>
              <w:left w:val="nil"/>
              <w:bottom w:val="single" w:color="auto" w:sz="4" w:space="0"/>
              <w:right w:val="single" w:color="auto" w:sz="12" w:space="0"/>
            </w:tcBorders>
            <w:vAlign w:val="center"/>
          </w:tcPr>
          <w:p>
            <w:pPr>
              <w:spacing w:line="440" w:lineRule="exact"/>
              <w:jc w:val="center"/>
              <w:rPr>
                <w:rFonts w:ascii="宋体" w:hAnsi="宋体"/>
                <w:b/>
                <w:bCs/>
                <w:color w:val="auto"/>
                <w:sz w:val="24"/>
              </w:rPr>
            </w:pPr>
            <w:r>
              <w:rPr>
                <w:rFonts w:hint="eastAsia" w:ascii="宋体" w:hAnsi="宋体"/>
                <w:b/>
                <w:bCs/>
                <w:color w:val="auto"/>
              </w:rPr>
              <w:t>备注</w:t>
            </w:r>
          </w:p>
        </w:tc>
      </w:tr>
      <w:tr>
        <w:tblPrEx>
          <w:tblLayout w:type="fixed"/>
          <w:tblCellMar>
            <w:top w:w="0" w:type="dxa"/>
            <w:left w:w="108" w:type="dxa"/>
            <w:bottom w:w="0" w:type="dxa"/>
            <w:right w:w="108" w:type="dxa"/>
          </w:tblCellMar>
        </w:tblPrEx>
        <w:trPr>
          <w:trHeight w:val="753" w:hRule="atLeast"/>
          <w:jc w:val="center"/>
        </w:trPr>
        <w:tc>
          <w:tcPr>
            <w:tcW w:w="758"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olor w:val="auto"/>
                <w:szCs w:val="21"/>
              </w:rPr>
            </w:pPr>
            <w:r>
              <w:rPr>
                <w:rFonts w:hint="eastAsia" w:ascii="宋体" w:hAnsi="宋体"/>
                <w:color w:val="auto"/>
                <w:szCs w:val="21"/>
              </w:rPr>
              <w:t>1</w:t>
            </w:r>
          </w:p>
        </w:tc>
        <w:tc>
          <w:tcPr>
            <w:tcW w:w="2029" w:type="dxa"/>
            <w:tcBorders>
              <w:top w:val="single" w:color="auto" w:sz="4" w:space="0"/>
              <w:left w:val="nil"/>
              <w:bottom w:val="single" w:color="auto" w:sz="4" w:space="0"/>
              <w:right w:val="single" w:color="auto" w:sz="4" w:space="0"/>
            </w:tcBorders>
            <w:vAlign w:val="center"/>
          </w:tcPr>
          <w:p>
            <w:pPr>
              <w:spacing w:line="440" w:lineRule="exact"/>
              <w:rPr>
                <w:rFonts w:ascii="宋体" w:hAnsi="宋体"/>
                <w:color w:val="auto"/>
                <w:szCs w:val="21"/>
              </w:rPr>
            </w:pPr>
            <w:r>
              <w:rPr>
                <w:rFonts w:hint="eastAsia" w:ascii="宋体" w:hAnsi="宋体"/>
                <w:color w:val="auto"/>
                <w:szCs w:val="21"/>
              </w:rPr>
              <w:t>投标文件正副本数量</w:t>
            </w:r>
          </w:p>
        </w:tc>
        <w:tc>
          <w:tcPr>
            <w:tcW w:w="3969" w:type="dxa"/>
            <w:tcBorders>
              <w:top w:val="single" w:color="auto" w:sz="4" w:space="0"/>
              <w:left w:val="nil"/>
              <w:bottom w:val="single" w:color="auto" w:sz="4" w:space="0"/>
              <w:right w:val="single" w:color="auto" w:sz="4" w:space="0"/>
            </w:tcBorders>
            <w:vAlign w:val="center"/>
          </w:tcPr>
          <w:p>
            <w:pPr>
              <w:spacing w:line="440" w:lineRule="exact"/>
              <w:rPr>
                <w:rFonts w:ascii="宋体" w:hAnsi="宋体"/>
                <w:color w:val="auto"/>
                <w:szCs w:val="21"/>
              </w:rPr>
            </w:pPr>
            <w:r>
              <w:rPr>
                <w:rFonts w:hint="eastAsia" w:ascii="宋体" w:hAnsi="宋体"/>
                <w:color w:val="auto"/>
                <w:szCs w:val="21"/>
              </w:rPr>
              <w:t>投标文件正副本数量是否按照招标文件要求提交。</w:t>
            </w:r>
          </w:p>
        </w:tc>
        <w:tc>
          <w:tcPr>
            <w:tcW w:w="2734" w:type="dxa"/>
            <w:tcBorders>
              <w:top w:val="nil"/>
              <w:left w:val="nil"/>
              <w:bottom w:val="single" w:color="auto" w:sz="4" w:space="0"/>
              <w:right w:val="single" w:color="auto" w:sz="12" w:space="0"/>
            </w:tcBorders>
            <w:vAlign w:val="center"/>
          </w:tcPr>
          <w:p>
            <w:pPr>
              <w:spacing w:line="440" w:lineRule="exact"/>
              <w:rPr>
                <w:rFonts w:ascii="宋体" w:hAnsi="宋体"/>
                <w:color w:val="auto"/>
                <w:szCs w:val="21"/>
              </w:rPr>
            </w:pPr>
          </w:p>
        </w:tc>
      </w:tr>
      <w:tr>
        <w:tblPrEx>
          <w:tblLayout w:type="fixed"/>
          <w:tblCellMar>
            <w:top w:w="0" w:type="dxa"/>
            <w:left w:w="108" w:type="dxa"/>
            <w:bottom w:w="0" w:type="dxa"/>
            <w:right w:w="108" w:type="dxa"/>
          </w:tblCellMar>
        </w:tblPrEx>
        <w:trPr>
          <w:trHeight w:val="753" w:hRule="atLeast"/>
          <w:jc w:val="center"/>
        </w:trPr>
        <w:tc>
          <w:tcPr>
            <w:tcW w:w="758"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olor w:val="auto"/>
                <w:szCs w:val="21"/>
              </w:rPr>
            </w:pPr>
            <w:r>
              <w:rPr>
                <w:rFonts w:hint="eastAsia" w:ascii="宋体" w:hAnsi="宋体"/>
                <w:color w:val="auto"/>
                <w:szCs w:val="21"/>
              </w:rPr>
              <w:t>2</w:t>
            </w:r>
          </w:p>
        </w:tc>
        <w:tc>
          <w:tcPr>
            <w:tcW w:w="2029" w:type="dxa"/>
            <w:tcBorders>
              <w:top w:val="single" w:color="auto" w:sz="4" w:space="0"/>
              <w:left w:val="nil"/>
              <w:bottom w:val="single" w:color="auto" w:sz="4" w:space="0"/>
              <w:right w:val="single" w:color="auto" w:sz="4" w:space="0"/>
            </w:tcBorders>
            <w:vAlign w:val="center"/>
          </w:tcPr>
          <w:p>
            <w:pPr>
              <w:spacing w:line="440" w:lineRule="exact"/>
              <w:rPr>
                <w:rFonts w:ascii="宋体" w:hAnsi="宋体"/>
                <w:color w:val="auto"/>
                <w:szCs w:val="21"/>
              </w:rPr>
            </w:pPr>
            <w:r>
              <w:rPr>
                <w:rFonts w:hint="eastAsia" w:ascii="宋体" w:hAnsi="宋体"/>
                <w:color w:val="auto"/>
                <w:szCs w:val="21"/>
              </w:rPr>
              <w:t>技术、服务应答</w:t>
            </w:r>
          </w:p>
        </w:tc>
        <w:tc>
          <w:tcPr>
            <w:tcW w:w="3969" w:type="dxa"/>
            <w:tcBorders>
              <w:top w:val="single" w:color="auto" w:sz="4" w:space="0"/>
              <w:left w:val="nil"/>
              <w:bottom w:val="single" w:color="auto" w:sz="4" w:space="0"/>
              <w:right w:val="single" w:color="auto" w:sz="4" w:space="0"/>
            </w:tcBorders>
            <w:vAlign w:val="center"/>
          </w:tcPr>
          <w:p>
            <w:pPr>
              <w:spacing w:line="440" w:lineRule="exact"/>
              <w:rPr>
                <w:rFonts w:ascii="宋体" w:hAnsi="宋体"/>
                <w:color w:val="auto"/>
                <w:szCs w:val="21"/>
              </w:rPr>
            </w:pPr>
            <w:r>
              <w:rPr>
                <w:rFonts w:hint="eastAsia" w:ascii="宋体" w:hAnsi="宋体"/>
                <w:color w:val="auto"/>
                <w:szCs w:val="21"/>
              </w:rPr>
              <w:t>是否响应投标文件中实质性要求。</w:t>
            </w:r>
          </w:p>
        </w:tc>
        <w:tc>
          <w:tcPr>
            <w:tcW w:w="2734" w:type="dxa"/>
            <w:tcBorders>
              <w:top w:val="nil"/>
              <w:left w:val="nil"/>
              <w:bottom w:val="single" w:color="auto" w:sz="4" w:space="0"/>
              <w:right w:val="single" w:color="auto" w:sz="12" w:space="0"/>
            </w:tcBorders>
            <w:vAlign w:val="center"/>
          </w:tcPr>
          <w:p>
            <w:pPr>
              <w:spacing w:line="440" w:lineRule="exact"/>
              <w:rPr>
                <w:rFonts w:ascii="宋体" w:hAnsi="宋体"/>
                <w:color w:val="auto"/>
                <w:szCs w:val="21"/>
              </w:rPr>
            </w:pPr>
          </w:p>
        </w:tc>
      </w:tr>
      <w:tr>
        <w:tblPrEx>
          <w:tblLayout w:type="fixed"/>
          <w:tblCellMar>
            <w:top w:w="0" w:type="dxa"/>
            <w:left w:w="108" w:type="dxa"/>
            <w:bottom w:w="0" w:type="dxa"/>
            <w:right w:w="108" w:type="dxa"/>
          </w:tblCellMar>
        </w:tblPrEx>
        <w:trPr>
          <w:trHeight w:val="753" w:hRule="atLeast"/>
          <w:jc w:val="center"/>
        </w:trPr>
        <w:tc>
          <w:tcPr>
            <w:tcW w:w="758"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olor w:val="auto"/>
                <w:szCs w:val="21"/>
              </w:rPr>
            </w:pPr>
            <w:r>
              <w:rPr>
                <w:rFonts w:hint="eastAsia" w:ascii="宋体" w:hAnsi="宋体"/>
                <w:color w:val="auto"/>
                <w:szCs w:val="21"/>
              </w:rPr>
              <w:t>3</w:t>
            </w:r>
          </w:p>
        </w:tc>
        <w:tc>
          <w:tcPr>
            <w:tcW w:w="2029" w:type="dxa"/>
            <w:tcBorders>
              <w:top w:val="single" w:color="auto" w:sz="4" w:space="0"/>
              <w:left w:val="nil"/>
              <w:bottom w:val="single" w:color="auto" w:sz="4" w:space="0"/>
              <w:right w:val="single" w:color="auto" w:sz="4" w:space="0"/>
            </w:tcBorders>
            <w:vAlign w:val="center"/>
          </w:tcPr>
          <w:p>
            <w:pPr>
              <w:spacing w:line="440" w:lineRule="exact"/>
              <w:rPr>
                <w:rFonts w:ascii="宋体" w:hAnsi="宋体"/>
                <w:color w:val="auto"/>
                <w:szCs w:val="21"/>
              </w:rPr>
            </w:pPr>
            <w:r>
              <w:rPr>
                <w:rFonts w:hint="eastAsia" w:ascii="宋体" w:hAnsi="宋体"/>
                <w:color w:val="auto"/>
                <w:szCs w:val="21"/>
              </w:rPr>
              <w:t>投标文件组成</w:t>
            </w:r>
          </w:p>
        </w:tc>
        <w:tc>
          <w:tcPr>
            <w:tcW w:w="3969" w:type="dxa"/>
            <w:tcBorders>
              <w:top w:val="single" w:color="auto" w:sz="4" w:space="0"/>
              <w:left w:val="nil"/>
              <w:bottom w:val="single" w:color="auto" w:sz="4" w:space="0"/>
              <w:right w:val="single" w:color="auto" w:sz="4" w:space="0"/>
            </w:tcBorders>
            <w:vAlign w:val="center"/>
          </w:tcPr>
          <w:p>
            <w:pPr>
              <w:spacing w:line="440" w:lineRule="exact"/>
              <w:rPr>
                <w:rFonts w:ascii="宋体" w:hAnsi="宋体"/>
                <w:color w:val="auto"/>
                <w:szCs w:val="21"/>
              </w:rPr>
            </w:pPr>
            <w:r>
              <w:rPr>
                <w:rFonts w:hint="eastAsia" w:ascii="宋体" w:hAnsi="宋体"/>
                <w:color w:val="auto"/>
                <w:szCs w:val="21"/>
              </w:rPr>
              <w:t>投标文件的组成是否按照招标文件规定要求。</w:t>
            </w:r>
          </w:p>
        </w:tc>
        <w:tc>
          <w:tcPr>
            <w:tcW w:w="2734" w:type="dxa"/>
            <w:tcBorders>
              <w:top w:val="nil"/>
              <w:left w:val="nil"/>
              <w:bottom w:val="single" w:color="auto" w:sz="4" w:space="0"/>
              <w:right w:val="single" w:color="auto" w:sz="12" w:space="0"/>
            </w:tcBorders>
            <w:vAlign w:val="center"/>
          </w:tcPr>
          <w:p>
            <w:pPr>
              <w:spacing w:line="440" w:lineRule="exact"/>
              <w:rPr>
                <w:rFonts w:ascii="宋体" w:hAnsi="宋体"/>
                <w:color w:val="auto"/>
                <w:szCs w:val="21"/>
              </w:rPr>
            </w:pPr>
          </w:p>
        </w:tc>
      </w:tr>
      <w:tr>
        <w:tblPrEx>
          <w:tblLayout w:type="fixed"/>
          <w:tblCellMar>
            <w:top w:w="0" w:type="dxa"/>
            <w:left w:w="108" w:type="dxa"/>
            <w:bottom w:w="0" w:type="dxa"/>
            <w:right w:w="108" w:type="dxa"/>
          </w:tblCellMar>
        </w:tblPrEx>
        <w:trPr>
          <w:trHeight w:val="753" w:hRule="atLeast"/>
          <w:jc w:val="center"/>
        </w:trPr>
        <w:tc>
          <w:tcPr>
            <w:tcW w:w="758"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olor w:val="auto"/>
                <w:szCs w:val="21"/>
              </w:rPr>
            </w:pPr>
            <w:r>
              <w:rPr>
                <w:rFonts w:hint="eastAsia" w:ascii="宋体" w:hAnsi="宋体"/>
                <w:b/>
                <w:bCs/>
                <w:color w:val="auto"/>
              </w:rPr>
              <w:t>结论</w:t>
            </w:r>
          </w:p>
        </w:tc>
        <w:tc>
          <w:tcPr>
            <w:tcW w:w="5998"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color w:val="auto"/>
                <w:szCs w:val="21"/>
              </w:rPr>
            </w:pPr>
            <w:r>
              <w:rPr>
                <w:rFonts w:hint="eastAsia" w:ascii="宋体" w:hAnsi="宋体"/>
                <w:b/>
                <w:bCs/>
                <w:color w:val="auto"/>
              </w:rPr>
              <w:t>应全部通过</w:t>
            </w:r>
          </w:p>
        </w:tc>
        <w:tc>
          <w:tcPr>
            <w:tcW w:w="2734" w:type="dxa"/>
            <w:tcBorders>
              <w:top w:val="nil"/>
              <w:left w:val="nil"/>
              <w:bottom w:val="single" w:color="auto" w:sz="4" w:space="0"/>
              <w:right w:val="single" w:color="auto" w:sz="12" w:space="0"/>
            </w:tcBorders>
            <w:vAlign w:val="center"/>
          </w:tcPr>
          <w:p>
            <w:pPr>
              <w:spacing w:line="440" w:lineRule="exact"/>
              <w:jc w:val="center"/>
              <w:rPr>
                <w:rFonts w:ascii="宋体" w:hAnsi="宋体"/>
                <w:color w:val="auto"/>
                <w:szCs w:val="21"/>
              </w:rPr>
            </w:pPr>
          </w:p>
        </w:tc>
      </w:tr>
      <w:tr>
        <w:tblPrEx>
          <w:tblLayout w:type="fixed"/>
          <w:tblCellMar>
            <w:top w:w="0" w:type="dxa"/>
            <w:left w:w="108" w:type="dxa"/>
            <w:bottom w:w="0" w:type="dxa"/>
            <w:right w:w="108" w:type="dxa"/>
          </w:tblCellMar>
        </w:tblPrEx>
        <w:trPr>
          <w:trHeight w:val="753" w:hRule="atLeast"/>
          <w:jc w:val="center"/>
        </w:trPr>
        <w:tc>
          <w:tcPr>
            <w:tcW w:w="9490" w:type="dxa"/>
            <w:gridSpan w:val="4"/>
            <w:tcBorders>
              <w:top w:val="single" w:color="auto" w:sz="4" w:space="0"/>
              <w:left w:val="single" w:color="auto" w:sz="12" w:space="0"/>
              <w:bottom w:val="single" w:color="auto" w:sz="4" w:space="0"/>
              <w:right w:val="single" w:color="auto" w:sz="12" w:space="0"/>
            </w:tcBorders>
            <w:vAlign w:val="center"/>
          </w:tcPr>
          <w:p>
            <w:pPr>
              <w:widowControl/>
              <w:tabs>
                <w:tab w:val="left" w:pos="1080"/>
              </w:tabs>
              <w:spacing w:line="400" w:lineRule="exact"/>
              <w:jc w:val="left"/>
              <w:rPr>
                <w:rFonts w:ascii="宋体" w:hAnsi="宋体"/>
                <w:b/>
                <w:bCs/>
                <w:color w:val="auto"/>
                <w:szCs w:val="21"/>
              </w:rPr>
            </w:pPr>
            <w:r>
              <w:rPr>
                <w:rFonts w:hint="eastAsia" w:ascii="宋体" w:cs="宋体"/>
                <w:b/>
                <w:bCs/>
                <w:color w:val="auto"/>
                <w:kern w:val="0"/>
                <w:szCs w:val="21"/>
              </w:rPr>
              <w:t>备注：若为联合体投标的，除联合体协议及法定代表人授权书外，响应文件中要求供应商法定代表人或其授权代表签字的地方，若只有牵头单位法定代表人或其授权代表签字的，视为有效，要求加盖公章的地方，若只有牵头单位公章的，视为有效，评审时都不得作为无效投标处理。</w:t>
            </w:r>
          </w:p>
        </w:tc>
      </w:tr>
    </w:tbl>
    <w:p>
      <w:pPr>
        <w:spacing w:line="400" w:lineRule="exact"/>
        <w:ind w:firstLine="480" w:firstLineChars="200"/>
        <w:rPr>
          <w:rFonts w:ascii="宋体" w:hAnsi="宋体"/>
          <w:color w:val="auto"/>
          <w:sz w:val="24"/>
        </w:rPr>
      </w:pPr>
    </w:p>
    <w:p>
      <w:pPr>
        <w:spacing w:line="400" w:lineRule="exact"/>
        <w:ind w:firstLine="480" w:firstLineChars="200"/>
        <w:rPr>
          <w:rFonts w:ascii="宋体" w:hAnsi="宋体"/>
          <w:color w:val="auto"/>
          <w:sz w:val="24"/>
        </w:rPr>
      </w:pPr>
      <w:r>
        <w:rPr>
          <w:rFonts w:hint="eastAsia" w:ascii="宋体" w:hAnsi="宋体"/>
          <w:color w:val="auto"/>
          <w:sz w:val="24"/>
        </w:rPr>
        <w:t>投标人投标文件属于下列情况之一的，在符合性检查时按照无效投标处理：</w:t>
      </w:r>
    </w:p>
    <w:p>
      <w:pPr>
        <w:spacing w:line="400" w:lineRule="exact"/>
        <w:ind w:firstLine="480" w:firstLineChars="200"/>
        <w:rPr>
          <w:rFonts w:ascii="宋体" w:hAnsi="宋体"/>
          <w:color w:val="auto"/>
          <w:sz w:val="24"/>
        </w:rPr>
      </w:pPr>
      <w:r>
        <w:rPr>
          <w:rFonts w:hint="eastAsia" w:ascii="宋体" w:hAnsi="宋体"/>
          <w:color w:val="auto"/>
          <w:sz w:val="24"/>
        </w:rPr>
        <w:t>（1）投标报价不符合招标文件规定的价格标的；</w:t>
      </w:r>
    </w:p>
    <w:p>
      <w:pPr>
        <w:spacing w:line="400" w:lineRule="exact"/>
        <w:ind w:firstLine="480" w:firstLineChars="200"/>
        <w:rPr>
          <w:rFonts w:ascii="宋体" w:hAnsi="宋体"/>
          <w:color w:val="auto"/>
          <w:sz w:val="24"/>
        </w:rPr>
      </w:pPr>
      <w:r>
        <w:rPr>
          <w:rFonts w:hint="eastAsia" w:ascii="宋体" w:hAnsi="宋体"/>
          <w:color w:val="auto"/>
          <w:sz w:val="24"/>
        </w:rPr>
        <w:t>（2）应答内容明显不符合招标项目的要求；</w:t>
      </w:r>
    </w:p>
    <w:p>
      <w:pPr>
        <w:spacing w:line="400" w:lineRule="exact"/>
        <w:ind w:firstLine="480" w:firstLineChars="200"/>
        <w:rPr>
          <w:rFonts w:ascii="宋体" w:hAnsi="宋体"/>
          <w:color w:val="auto"/>
          <w:sz w:val="24"/>
        </w:rPr>
      </w:pPr>
      <w:r>
        <w:rPr>
          <w:rFonts w:hint="eastAsia" w:ascii="宋体" w:hAnsi="宋体"/>
          <w:color w:val="auto"/>
          <w:sz w:val="24"/>
        </w:rPr>
        <w:t>（3）未载明或者载明的招标项目履约时间、方式、服务质量及其他政府采购合同实质性内容与招标文件要求不一致，且招标采购单位无法接受的；</w:t>
      </w:r>
    </w:p>
    <w:p>
      <w:pPr>
        <w:spacing w:line="400" w:lineRule="exact"/>
        <w:ind w:firstLine="480" w:firstLineChars="200"/>
        <w:rPr>
          <w:rFonts w:ascii="宋体" w:hAnsi="宋体"/>
          <w:sz w:val="24"/>
        </w:rPr>
      </w:pPr>
      <w:r>
        <w:rPr>
          <w:rFonts w:hint="eastAsia" w:ascii="宋体" w:hAnsi="宋体"/>
          <w:color w:val="auto"/>
          <w:sz w:val="24"/>
        </w:rPr>
        <w:t>（4）附有采购人不能接受的条件或者不符合招标文件规定的其他实质性要求。</w:t>
      </w:r>
    </w:p>
    <w:p>
      <w:pPr>
        <w:spacing w:line="400" w:lineRule="exact"/>
        <w:ind w:firstLine="482" w:firstLineChars="200"/>
        <w:rPr>
          <w:rFonts w:ascii="宋体" w:hAnsi="宋体"/>
          <w:b/>
          <w:sz w:val="24"/>
        </w:rPr>
      </w:pPr>
      <w:r>
        <w:rPr>
          <w:rFonts w:hint="eastAsia" w:ascii="宋体" w:hAnsi="宋体"/>
          <w:b/>
          <w:sz w:val="24"/>
        </w:rPr>
        <w:t>注：评标委员会应当积极履行澄清、说明或者更正的职责，投标人的投标应当要求澄清、说明或者更正的，不得未经澄清、说明或者更正而直接作无效投标处理。</w:t>
      </w:r>
    </w:p>
    <w:p>
      <w:pPr>
        <w:pStyle w:val="10"/>
        <w:tabs>
          <w:tab w:val="left" w:pos="600"/>
        </w:tabs>
        <w:spacing w:line="400" w:lineRule="exact"/>
        <w:ind w:firstLine="480" w:firstLineChars="200"/>
        <w:rPr>
          <w:rFonts w:ascii="宋体" w:hAnsi="宋体"/>
          <w:sz w:val="24"/>
          <w:szCs w:val="24"/>
        </w:rPr>
      </w:pPr>
      <w:r>
        <w:rPr>
          <w:rFonts w:hint="eastAsia" w:ascii="宋体" w:hAnsi="宋体"/>
          <w:sz w:val="24"/>
          <w:szCs w:val="24"/>
        </w:rPr>
        <w:t>3.1.3在投标文件符合性检查过程中，如果出现评标委员会成员意见不一致的情况，按照少数服从多数的原则确定，但不得违背政府采购基本原则和招标文件的规定。</w:t>
      </w:r>
    </w:p>
    <w:p>
      <w:pPr>
        <w:spacing w:line="400" w:lineRule="exact"/>
        <w:ind w:firstLine="480"/>
        <w:rPr>
          <w:sz w:val="24"/>
        </w:rPr>
      </w:pPr>
      <w:r>
        <w:rPr>
          <w:rFonts w:hint="eastAsia" w:ascii="宋体" w:hAnsi="宋体"/>
          <w:sz w:val="24"/>
        </w:rPr>
        <w:t>3.2</w:t>
      </w:r>
      <w:r>
        <w:rPr>
          <w:rFonts w:hint="eastAsia"/>
          <w:sz w:val="24"/>
        </w:rPr>
        <w:t>比较与评价。按招标文件中规定的评标方法和标准，对符合性检查合格的投标文件进行商务和服务评估，综合比较与评价。</w:t>
      </w:r>
    </w:p>
    <w:p>
      <w:pPr>
        <w:spacing w:line="400" w:lineRule="exact"/>
        <w:ind w:firstLine="480"/>
        <w:rPr>
          <w:sz w:val="24"/>
        </w:rPr>
      </w:pPr>
      <w:r>
        <w:rPr>
          <w:rFonts w:hint="eastAsia" w:ascii="宋体" w:hAnsi="宋体"/>
          <w:sz w:val="24"/>
        </w:rPr>
        <w:t>3.3</w:t>
      </w:r>
      <w:r>
        <w:rPr>
          <w:rFonts w:hint="eastAsia"/>
          <w:sz w:val="24"/>
        </w:rPr>
        <w:t>推荐中标候选供应商名单。中标候选供应商数量应当根据采购需要确定，但必须按顺序排列中标候选供应商。</w:t>
      </w:r>
    </w:p>
    <w:p>
      <w:pPr>
        <w:spacing w:line="400" w:lineRule="exact"/>
        <w:ind w:firstLine="360" w:firstLineChars="150"/>
        <w:rPr>
          <w:sz w:val="24"/>
        </w:rPr>
      </w:pPr>
      <w:r>
        <w:rPr>
          <w:sz w:val="24"/>
        </w:rPr>
        <w:t xml:space="preserve"> </w:t>
      </w:r>
      <w:r>
        <w:rPr>
          <w:rFonts w:hint="eastAsia" w:ascii="宋体" w:hAnsi="宋体"/>
          <w:sz w:val="24"/>
        </w:rPr>
        <w:t>3.3.1</w:t>
      </w:r>
      <w:r>
        <w:rPr>
          <w:rFonts w:hint="eastAsia"/>
          <w:sz w:val="24"/>
        </w:rPr>
        <w:t>采用综合评分法，按评审后得分由高到低顺序排列。得分相同的，按投标报价由低到高顺序排列。得分且投标报价相同的，按技术指标优劣顺序排列。</w:t>
      </w:r>
    </w:p>
    <w:p>
      <w:pPr>
        <w:spacing w:line="400" w:lineRule="exact"/>
        <w:ind w:firstLine="480"/>
        <w:rPr>
          <w:sz w:val="24"/>
        </w:rPr>
      </w:pPr>
      <w:r>
        <w:rPr>
          <w:rFonts w:hint="eastAsia" w:ascii="宋体" w:hAnsi="宋体"/>
          <w:sz w:val="24"/>
        </w:rPr>
        <w:t>3.4</w:t>
      </w:r>
      <w:r>
        <w:rPr>
          <w:rFonts w:hint="eastAsia"/>
          <w:sz w:val="24"/>
        </w:rPr>
        <w:t>编写评标报告。评标报告是评标委员会根据全体评标成员签字的原始评标记录和评标结果编写的报告，其主要内容包括：</w:t>
      </w:r>
    </w:p>
    <w:p>
      <w:pPr>
        <w:spacing w:line="400" w:lineRule="exact"/>
        <w:ind w:firstLine="480"/>
        <w:rPr>
          <w:rFonts w:ascii="宋体" w:hAnsi="宋体"/>
          <w:sz w:val="24"/>
        </w:rPr>
      </w:pPr>
      <w:r>
        <w:rPr>
          <w:rFonts w:hint="eastAsia" w:ascii="宋体" w:hAnsi="宋体"/>
          <w:sz w:val="24"/>
        </w:rPr>
        <w:t>（1）招标公告刊登的媒体名称、开标日期和地点；</w:t>
      </w:r>
    </w:p>
    <w:p>
      <w:pPr>
        <w:spacing w:line="400" w:lineRule="exact"/>
        <w:ind w:firstLine="480"/>
        <w:rPr>
          <w:rFonts w:ascii="宋体" w:hAnsi="宋体"/>
          <w:sz w:val="24"/>
        </w:rPr>
      </w:pPr>
      <w:r>
        <w:rPr>
          <w:rFonts w:hint="eastAsia" w:ascii="宋体" w:hAnsi="宋体"/>
          <w:sz w:val="24"/>
        </w:rPr>
        <w:t>（2）投标人名单和评标委员会成员名单；</w:t>
      </w:r>
    </w:p>
    <w:p>
      <w:pPr>
        <w:spacing w:line="400" w:lineRule="exact"/>
        <w:ind w:firstLine="480"/>
        <w:rPr>
          <w:rFonts w:ascii="宋体" w:hAnsi="宋体"/>
          <w:sz w:val="24"/>
        </w:rPr>
      </w:pPr>
      <w:r>
        <w:rPr>
          <w:rFonts w:hint="eastAsia" w:ascii="宋体" w:hAnsi="宋体"/>
          <w:sz w:val="24"/>
        </w:rPr>
        <w:t>（3）评标方法和标准；</w:t>
      </w:r>
    </w:p>
    <w:p>
      <w:pPr>
        <w:spacing w:line="400" w:lineRule="exact"/>
        <w:ind w:firstLine="480"/>
        <w:rPr>
          <w:rFonts w:ascii="宋体" w:hAnsi="宋体"/>
          <w:sz w:val="24"/>
        </w:rPr>
      </w:pPr>
      <w:r>
        <w:rPr>
          <w:rFonts w:hint="eastAsia" w:ascii="宋体" w:hAnsi="宋体"/>
          <w:sz w:val="24"/>
        </w:rPr>
        <w:t>（4）开标记录和评标情况及说明，包括无效投标人名单及原因；</w:t>
      </w:r>
    </w:p>
    <w:p>
      <w:pPr>
        <w:spacing w:line="400" w:lineRule="exact"/>
        <w:ind w:firstLine="480"/>
        <w:rPr>
          <w:rFonts w:ascii="宋体" w:hAnsi="宋体"/>
          <w:sz w:val="24"/>
        </w:rPr>
      </w:pPr>
      <w:r>
        <w:rPr>
          <w:rFonts w:hint="eastAsia" w:ascii="宋体" w:hAnsi="宋体"/>
          <w:sz w:val="24"/>
        </w:rPr>
        <w:t>（5）评标结果，确定的中标候选人名单或者经采购人委托直接确定的中标人；</w:t>
      </w:r>
    </w:p>
    <w:p>
      <w:pPr>
        <w:spacing w:line="400" w:lineRule="exact"/>
        <w:ind w:firstLine="480"/>
        <w:rPr>
          <w:rFonts w:ascii="宋体" w:hAnsi="宋体"/>
          <w:sz w:val="24"/>
        </w:rPr>
      </w:pPr>
      <w:r>
        <w:rPr>
          <w:rFonts w:hint="eastAsia" w:ascii="宋体" w:hAnsi="宋体"/>
          <w:sz w:val="24"/>
        </w:rPr>
        <w:t>（6）其他需要说明的情况，包括评标过程中投标人根据评标委员会要求进行的澄清、说明或者补正，评标委员会成员的更换等。</w:t>
      </w:r>
    </w:p>
    <w:p>
      <w:pPr>
        <w:pStyle w:val="4"/>
        <w:spacing w:beforeLines="50" w:afterLines="50" w:line="400" w:lineRule="atLeast"/>
        <w:rPr>
          <w:rFonts w:ascii="宋体" w:hAnsi="宋体"/>
          <w:sz w:val="24"/>
          <w:szCs w:val="24"/>
        </w:rPr>
      </w:pPr>
      <w:bookmarkStart w:id="437" w:name="_Toc217446103"/>
      <w:bookmarkStart w:id="438" w:name="_Toc2271"/>
      <w:bookmarkStart w:id="439" w:name="_Toc7458"/>
      <w:bookmarkStart w:id="440" w:name="_Toc3657"/>
      <w:bookmarkStart w:id="441" w:name="_Toc4396"/>
      <w:bookmarkStart w:id="442" w:name="_Toc530608098"/>
      <w:bookmarkStart w:id="443" w:name="_Toc31788"/>
      <w:r>
        <w:rPr>
          <w:rFonts w:hint="eastAsia" w:ascii="宋体" w:hAnsi="宋体"/>
          <w:sz w:val="24"/>
          <w:szCs w:val="24"/>
        </w:rPr>
        <w:t>四、评标细则及标准</w:t>
      </w:r>
      <w:bookmarkEnd w:id="437"/>
      <w:bookmarkEnd w:id="438"/>
      <w:bookmarkEnd w:id="439"/>
      <w:bookmarkEnd w:id="440"/>
      <w:bookmarkEnd w:id="441"/>
      <w:bookmarkEnd w:id="442"/>
      <w:bookmarkEnd w:id="443"/>
    </w:p>
    <w:p>
      <w:pPr>
        <w:spacing w:line="400" w:lineRule="exact"/>
        <w:ind w:firstLine="480"/>
        <w:rPr>
          <w:rFonts w:ascii="宋体" w:hAnsi="宋体"/>
          <w:sz w:val="24"/>
        </w:rPr>
      </w:pPr>
      <w:r>
        <w:rPr>
          <w:rFonts w:hint="eastAsia" w:ascii="宋体" w:hAnsi="宋体"/>
          <w:sz w:val="24"/>
        </w:rPr>
        <w:t>4.1 评委会只对通过初审的投标文件，根据招标文件的要求采用相同的评标程序、评分办法及标准进行评价和比较。</w:t>
      </w:r>
    </w:p>
    <w:p>
      <w:pPr>
        <w:spacing w:line="400" w:lineRule="exact"/>
        <w:ind w:firstLine="480" w:firstLineChars="200"/>
        <w:rPr>
          <w:sz w:val="24"/>
        </w:rPr>
      </w:pPr>
      <w:r>
        <w:rPr>
          <w:rFonts w:hint="eastAsia"/>
          <w:sz w:val="24"/>
        </w:rPr>
        <w:t>4.2 本次综合评分的因素是：详见评分明细表。</w:t>
      </w:r>
    </w:p>
    <w:p>
      <w:pPr>
        <w:spacing w:line="400" w:lineRule="exact"/>
        <w:ind w:firstLine="480" w:firstLineChars="200"/>
        <w:rPr>
          <w:rFonts w:ascii="宋体" w:hAnsi="宋体"/>
          <w:sz w:val="24"/>
        </w:rPr>
      </w:pPr>
      <w:r>
        <w:rPr>
          <w:rFonts w:hint="eastAsia"/>
          <w:sz w:val="24"/>
        </w:rPr>
        <w:t>4.3 除价格因素外，评委会成员应依据投标文件规定的评分标准和方法独立对其他因素进行比较打分。</w:t>
      </w:r>
    </w:p>
    <w:p>
      <w:pPr>
        <w:spacing w:line="400" w:lineRule="exact"/>
        <w:ind w:firstLine="480" w:firstLineChars="200"/>
        <w:rPr>
          <w:sz w:val="24"/>
        </w:rPr>
      </w:pPr>
      <w:r>
        <w:rPr>
          <w:rFonts w:hint="eastAsia"/>
          <w:sz w:val="24"/>
        </w:rPr>
        <w:t>4.4 在评标过程中，投标文件有下列情况之一，评标委员会成员应当按照招标文件规定的非实质性偏离进行扣分：</w:t>
      </w:r>
    </w:p>
    <w:p>
      <w:pPr>
        <w:spacing w:line="400" w:lineRule="exact"/>
        <w:ind w:firstLine="480" w:firstLineChars="200"/>
        <w:rPr>
          <w:rFonts w:ascii="宋体" w:hAnsi="宋体"/>
          <w:sz w:val="24"/>
        </w:rPr>
      </w:pPr>
      <w:r>
        <w:rPr>
          <w:rFonts w:hint="eastAsia" w:ascii="宋体" w:hAnsi="宋体"/>
          <w:sz w:val="24"/>
        </w:rPr>
        <w:t>（1）文字表述的内容含义不明确，或者同类问题表述不一致，或者有明显文字和计算错误，或者提供的技术信息和数据资料不完整，投标人拒不或在规定的时间内没有进行澄清、说明或补正或澄清、说明、补正的内容也不能说明问题的；</w:t>
      </w:r>
    </w:p>
    <w:p>
      <w:pPr>
        <w:spacing w:line="400" w:lineRule="exact"/>
        <w:ind w:firstLine="480" w:firstLineChars="200"/>
        <w:rPr>
          <w:rFonts w:ascii="宋体" w:hAnsi="宋体"/>
          <w:sz w:val="24"/>
        </w:rPr>
      </w:pPr>
      <w:r>
        <w:rPr>
          <w:rFonts w:hint="eastAsia" w:ascii="宋体" w:hAnsi="宋体"/>
          <w:sz w:val="24"/>
        </w:rPr>
        <w:t>（2）投标文件未按招标文件要求进行装订或未编制目录、页码；</w:t>
      </w:r>
    </w:p>
    <w:p>
      <w:pPr>
        <w:spacing w:line="400" w:lineRule="exact"/>
        <w:ind w:firstLine="480" w:firstLineChars="200"/>
        <w:rPr>
          <w:rFonts w:ascii="宋体" w:hAnsi="宋体"/>
          <w:sz w:val="24"/>
        </w:rPr>
      </w:pPr>
      <w:r>
        <w:rPr>
          <w:rFonts w:hint="eastAsia" w:ascii="宋体" w:hAnsi="宋体"/>
          <w:sz w:val="24"/>
        </w:rPr>
        <w:t>（3）认定的与招标文件第六章规定的技术、商务和其他规定要求不符的非实质性偏离。</w:t>
      </w:r>
    </w:p>
    <w:p>
      <w:pPr>
        <w:spacing w:line="400" w:lineRule="exact"/>
        <w:ind w:firstLine="480" w:firstLineChars="200"/>
        <w:rPr>
          <w:rFonts w:ascii="宋体" w:hAnsi="宋体"/>
          <w:sz w:val="24"/>
        </w:rPr>
      </w:pPr>
      <w:r>
        <w:rPr>
          <w:rFonts w:hint="eastAsia" w:ascii="宋体" w:hAnsi="宋体"/>
          <w:sz w:val="24"/>
        </w:rPr>
        <w:t>（4）认定的其他非实质性偏离。</w:t>
      </w:r>
    </w:p>
    <w:p>
      <w:pPr>
        <w:spacing w:line="400" w:lineRule="exact"/>
        <w:ind w:firstLine="480" w:firstLineChars="200"/>
        <w:rPr>
          <w:sz w:val="24"/>
        </w:rPr>
      </w:pPr>
      <w:r>
        <w:rPr>
          <w:rFonts w:hint="eastAsia"/>
          <w:sz w:val="24"/>
        </w:rPr>
        <w:t>4.5综合评分明细表</w:t>
      </w:r>
    </w:p>
    <w:p>
      <w:pPr>
        <w:spacing w:line="400" w:lineRule="exact"/>
        <w:ind w:firstLine="480" w:firstLineChars="200"/>
        <w:rPr>
          <w:sz w:val="24"/>
        </w:rPr>
      </w:pPr>
      <w:r>
        <w:rPr>
          <w:rFonts w:hint="eastAsia"/>
          <w:sz w:val="24"/>
        </w:rPr>
        <w:t>4.5.1综合评分明细表的制定以科学合理、降低评标委员会自由裁量权为原则。</w:t>
      </w:r>
    </w:p>
    <w:p>
      <w:pPr>
        <w:spacing w:line="400" w:lineRule="exact"/>
        <w:ind w:firstLine="480" w:firstLineChars="200"/>
        <w:rPr>
          <w:sz w:val="24"/>
        </w:rPr>
      </w:pPr>
      <w:r>
        <w:rPr>
          <w:rFonts w:hint="eastAsia"/>
          <w:sz w:val="24"/>
        </w:rPr>
        <w:t>4.5.2综合评分明细表</w:t>
      </w:r>
    </w:p>
    <w:tbl>
      <w:tblPr>
        <w:tblStyle w:val="31"/>
        <w:tblW w:w="9312" w:type="dxa"/>
        <w:jc w:val="right"/>
        <w:tblInd w:w="0" w:type="dxa"/>
        <w:tblLayout w:type="fixed"/>
        <w:tblCellMar>
          <w:top w:w="0" w:type="dxa"/>
          <w:left w:w="30" w:type="dxa"/>
          <w:bottom w:w="0" w:type="dxa"/>
          <w:right w:w="30" w:type="dxa"/>
        </w:tblCellMar>
      </w:tblPr>
      <w:tblGrid>
        <w:gridCol w:w="382"/>
        <w:gridCol w:w="450"/>
        <w:gridCol w:w="962"/>
        <w:gridCol w:w="532"/>
        <w:gridCol w:w="5960"/>
        <w:gridCol w:w="27"/>
        <w:gridCol w:w="999"/>
      </w:tblGrid>
      <w:tr>
        <w:tblPrEx>
          <w:tblLayout w:type="fixed"/>
          <w:tblCellMar>
            <w:top w:w="0" w:type="dxa"/>
            <w:left w:w="30" w:type="dxa"/>
            <w:bottom w:w="0" w:type="dxa"/>
            <w:right w:w="30" w:type="dxa"/>
          </w:tblCellMar>
        </w:tblPrEx>
        <w:trPr>
          <w:trHeight w:val="259" w:hRule="atLeast"/>
          <w:jc w:val="right"/>
        </w:trPr>
        <w:tc>
          <w:tcPr>
            <w:tcW w:w="382" w:type="dxa"/>
            <w:tcBorders>
              <w:top w:val="single" w:color="auto" w:sz="4" w:space="0"/>
              <w:left w:val="single" w:color="auto" w:sz="4" w:space="0"/>
              <w:bottom w:val="single" w:color="auto" w:sz="4" w:space="0"/>
              <w:right w:val="single" w:color="auto" w:sz="4" w:space="0"/>
            </w:tcBorders>
          </w:tcPr>
          <w:p>
            <w:pPr>
              <w:autoSpaceDE w:val="0"/>
              <w:autoSpaceDN w:val="0"/>
              <w:jc w:val="center"/>
              <w:rPr>
                <w:rFonts w:ascii="宋体" w:hAnsi="宋体"/>
                <w:szCs w:val="21"/>
              </w:rPr>
            </w:pPr>
            <w:r>
              <w:rPr>
                <w:rFonts w:hint="eastAsia" w:ascii="宋体" w:hAnsi="宋体"/>
              </w:rPr>
              <w:t>序号</w:t>
            </w:r>
          </w:p>
        </w:tc>
        <w:tc>
          <w:tcPr>
            <w:tcW w:w="1412" w:type="dxa"/>
            <w:gridSpan w:val="2"/>
            <w:tcBorders>
              <w:top w:val="single" w:color="auto" w:sz="4" w:space="0"/>
              <w:left w:val="nil"/>
              <w:bottom w:val="single" w:color="auto" w:sz="4" w:space="0"/>
              <w:right w:val="single" w:color="auto" w:sz="4" w:space="0"/>
            </w:tcBorders>
          </w:tcPr>
          <w:p>
            <w:pPr>
              <w:autoSpaceDE w:val="0"/>
              <w:autoSpaceDN w:val="0"/>
              <w:jc w:val="center"/>
              <w:rPr>
                <w:rFonts w:ascii="宋体" w:hAnsi="宋体"/>
                <w:szCs w:val="21"/>
              </w:rPr>
            </w:pPr>
            <w:r>
              <w:rPr>
                <w:rFonts w:hint="eastAsia" w:ascii="宋体" w:hAnsi="宋体"/>
              </w:rPr>
              <w:t>评分因素及权重</w:t>
            </w:r>
          </w:p>
        </w:tc>
        <w:tc>
          <w:tcPr>
            <w:tcW w:w="532" w:type="dxa"/>
            <w:tcBorders>
              <w:top w:val="single" w:color="auto" w:sz="4" w:space="0"/>
              <w:left w:val="nil"/>
              <w:bottom w:val="single" w:color="auto" w:sz="4" w:space="0"/>
              <w:right w:val="single" w:color="auto" w:sz="4" w:space="0"/>
            </w:tcBorders>
            <w:vAlign w:val="center"/>
          </w:tcPr>
          <w:p>
            <w:pPr>
              <w:autoSpaceDE w:val="0"/>
              <w:autoSpaceDN w:val="0"/>
              <w:jc w:val="center"/>
              <w:rPr>
                <w:rFonts w:ascii="宋体" w:hAnsi="宋体"/>
                <w:szCs w:val="21"/>
              </w:rPr>
            </w:pPr>
            <w:r>
              <w:rPr>
                <w:rFonts w:hint="eastAsia" w:ascii="宋体" w:hAnsi="宋体"/>
              </w:rPr>
              <w:t>分值</w:t>
            </w:r>
          </w:p>
        </w:tc>
        <w:tc>
          <w:tcPr>
            <w:tcW w:w="5987" w:type="dxa"/>
            <w:gridSpan w:val="2"/>
            <w:tcBorders>
              <w:top w:val="single" w:color="auto" w:sz="4" w:space="0"/>
              <w:left w:val="nil"/>
              <w:bottom w:val="single" w:color="auto" w:sz="4" w:space="0"/>
              <w:right w:val="single" w:color="000000" w:sz="2" w:space="0"/>
            </w:tcBorders>
          </w:tcPr>
          <w:p>
            <w:pPr>
              <w:autoSpaceDE w:val="0"/>
              <w:autoSpaceDN w:val="0"/>
              <w:jc w:val="center"/>
              <w:rPr>
                <w:rFonts w:ascii="宋体" w:hAnsi="宋体"/>
                <w:szCs w:val="21"/>
              </w:rPr>
            </w:pPr>
            <w:r>
              <w:rPr>
                <w:rFonts w:hint="eastAsia" w:ascii="宋体" w:hAnsi="宋体"/>
              </w:rPr>
              <w:t>评分标准</w:t>
            </w:r>
          </w:p>
        </w:tc>
        <w:tc>
          <w:tcPr>
            <w:tcW w:w="999" w:type="dxa"/>
            <w:tcBorders>
              <w:top w:val="single" w:color="auto" w:sz="4" w:space="0"/>
              <w:left w:val="single" w:color="auto" w:sz="4" w:space="0"/>
              <w:bottom w:val="single" w:color="auto" w:sz="4" w:space="0"/>
              <w:right w:val="single" w:color="000000" w:sz="2" w:space="0"/>
            </w:tcBorders>
          </w:tcPr>
          <w:p>
            <w:pPr>
              <w:autoSpaceDE w:val="0"/>
              <w:autoSpaceDN w:val="0"/>
              <w:jc w:val="center"/>
              <w:rPr>
                <w:rFonts w:ascii="宋体" w:hAnsi="宋体"/>
                <w:szCs w:val="21"/>
              </w:rPr>
            </w:pPr>
            <w:r>
              <w:rPr>
                <w:rFonts w:hint="eastAsia" w:ascii="宋体" w:hAnsi="宋体"/>
              </w:rPr>
              <w:t>说明</w:t>
            </w:r>
          </w:p>
        </w:tc>
      </w:tr>
      <w:tr>
        <w:tblPrEx>
          <w:tblLayout w:type="fixed"/>
          <w:tblCellMar>
            <w:top w:w="0" w:type="dxa"/>
            <w:left w:w="30" w:type="dxa"/>
            <w:bottom w:w="0" w:type="dxa"/>
            <w:right w:w="30" w:type="dxa"/>
          </w:tblCellMar>
        </w:tblPrEx>
        <w:trPr>
          <w:trHeight w:val="597" w:hRule="atLeast"/>
          <w:jc w:val="right"/>
        </w:trPr>
        <w:tc>
          <w:tcPr>
            <w:tcW w:w="382"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p>
            <w:pPr>
              <w:jc w:val="center"/>
              <w:rPr>
                <w:rFonts w:ascii="宋体" w:hAnsi="宋体"/>
              </w:rPr>
            </w:pPr>
          </w:p>
          <w:p>
            <w:pPr>
              <w:ind w:firstLine="105" w:firstLineChars="50"/>
              <w:rPr>
                <w:rFonts w:ascii="宋体" w:hAnsi="宋体"/>
                <w:szCs w:val="21"/>
              </w:rPr>
            </w:pPr>
            <w:r>
              <w:rPr>
                <w:rFonts w:hint="eastAsia" w:ascii="宋体" w:hAnsi="宋体"/>
              </w:rPr>
              <w:t>1</w:t>
            </w:r>
          </w:p>
        </w:tc>
        <w:tc>
          <w:tcPr>
            <w:tcW w:w="1412"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报价</w:t>
            </w:r>
          </w:p>
          <w:p>
            <w:pPr>
              <w:jc w:val="center"/>
              <w:rPr>
                <w:rFonts w:ascii="宋体" w:hAnsi="宋体"/>
                <w:szCs w:val="21"/>
              </w:rPr>
            </w:pPr>
            <w:r>
              <w:rPr>
                <w:rFonts w:hint="eastAsia" w:ascii="宋体" w:hAnsi="宋体"/>
              </w:rPr>
              <w:t>（30分）</w:t>
            </w:r>
          </w:p>
        </w:tc>
        <w:tc>
          <w:tcPr>
            <w:tcW w:w="532"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30</w:t>
            </w:r>
          </w:p>
        </w:tc>
        <w:tc>
          <w:tcPr>
            <w:tcW w:w="5987" w:type="dxa"/>
            <w:gridSpan w:val="2"/>
            <w:tcBorders>
              <w:top w:val="single" w:color="auto" w:sz="4" w:space="0"/>
              <w:left w:val="nil"/>
              <w:bottom w:val="single" w:color="auto" w:sz="4" w:space="0"/>
              <w:right w:val="single" w:color="000000" w:sz="2" w:space="0"/>
            </w:tcBorders>
          </w:tcPr>
          <w:p>
            <w:pPr>
              <w:wordWrap w:val="0"/>
              <w:rPr>
                <w:rFonts w:ascii="宋体" w:hAnsi="宋体"/>
                <w:color w:val="auto"/>
                <w:szCs w:val="21"/>
              </w:rPr>
            </w:pPr>
            <w:r>
              <w:rPr>
                <w:rFonts w:hint="eastAsia" w:ascii="宋体" w:hAnsi="宋体"/>
                <w:color w:val="auto"/>
              </w:rPr>
              <w:t>以满足招标文件要求且投标报价最低的投标报价为评标基准价，投标报价得分=（评标基准价/投标报价）×30%×100；</w:t>
            </w:r>
          </w:p>
          <w:p>
            <w:pPr>
              <w:spacing w:line="0" w:lineRule="atLeast"/>
              <w:rPr>
                <w:rFonts w:ascii="宋体" w:hAnsi="宋体"/>
                <w:color w:val="auto"/>
              </w:rPr>
            </w:pPr>
            <w:r>
              <w:rPr>
                <w:rFonts w:hint="eastAsia" w:ascii="宋体" w:hAnsi="宋体"/>
                <w:color w:val="auto"/>
              </w:rPr>
              <w:t>根据财库[2011]181号、财库[2014]68号、财库[2017]141号规定，对小微企业（含监狱企业、残疾人福利性单位）给予10%的价格扣除。以扣除的的报价参与评审。</w:t>
            </w:r>
          </w:p>
          <w:p>
            <w:pPr>
              <w:wordWrap w:val="0"/>
              <w:rPr>
                <w:rFonts w:ascii="宋体" w:hAnsi="宋体"/>
                <w:color w:val="auto"/>
                <w:szCs w:val="21"/>
              </w:rPr>
            </w:pPr>
            <w:r>
              <w:rPr>
                <w:rFonts w:hint="eastAsia" w:ascii="宋体" w:hAnsi="宋体"/>
                <w:color w:val="auto"/>
              </w:rPr>
              <w:t>根据川财采[2015]33号，对失信企业给予每次10%的报价加成。以加成后的报价参与评审。投标人失信行为惩戒实行无限制累加制，因其失信行为进行报价加成惩戒后报价超过政府采购预算的，其投标文件按照无效处理。</w:t>
            </w:r>
          </w:p>
        </w:tc>
        <w:tc>
          <w:tcPr>
            <w:tcW w:w="999" w:type="dxa"/>
            <w:tcBorders>
              <w:top w:val="single" w:color="auto" w:sz="4" w:space="0"/>
              <w:left w:val="single" w:color="auto" w:sz="4" w:space="0"/>
              <w:bottom w:val="single" w:color="auto" w:sz="4" w:space="0"/>
              <w:right w:val="single" w:color="000000" w:sz="2" w:space="0"/>
            </w:tcBorders>
          </w:tcPr>
          <w:p>
            <w:pPr>
              <w:wordWrap w:val="0"/>
              <w:rPr>
                <w:rFonts w:ascii="宋体" w:hAnsi="宋体"/>
                <w:color w:val="auto"/>
                <w:szCs w:val="21"/>
              </w:rPr>
            </w:pPr>
            <w:r>
              <w:rPr>
                <w:rFonts w:hint="eastAsia" w:ascii="宋体" w:hAnsi="宋体"/>
                <w:color w:val="auto"/>
              </w:rPr>
              <w:t>提供《中小企业声明函》并加盖鲜章</w:t>
            </w:r>
          </w:p>
          <w:p>
            <w:pPr>
              <w:rPr>
                <w:rFonts w:ascii="宋体" w:hAnsi="宋体"/>
                <w:color w:val="auto"/>
              </w:rPr>
            </w:pPr>
          </w:p>
          <w:p>
            <w:pPr>
              <w:rPr>
                <w:rFonts w:ascii="宋体" w:hAnsi="宋体"/>
                <w:color w:val="auto"/>
                <w:szCs w:val="21"/>
              </w:rPr>
            </w:pPr>
          </w:p>
        </w:tc>
      </w:tr>
      <w:tr>
        <w:tblPrEx>
          <w:tblLayout w:type="fixed"/>
          <w:tblCellMar>
            <w:top w:w="0" w:type="dxa"/>
            <w:left w:w="30" w:type="dxa"/>
            <w:bottom w:w="0" w:type="dxa"/>
            <w:right w:w="30" w:type="dxa"/>
          </w:tblCellMar>
        </w:tblPrEx>
        <w:trPr>
          <w:trHeight w:val="597" w:hRule="atLeast"/>
          <w:jc w:val="right"/>
        </w:trPr>
        <w:tc>
          <w:tcPr>
            <w:tcW w:w="382" w:type="dxa"/>
            <w:tcBorders>
              <w:top w:val="single" w:color="auto" w:sz="4" w:space="0"/>
              <w:left w:val="single" w:color="auto" w:sz="4" w:space="0"/>
              <w:bottom w:val="single" w:color="auto" w:sz="4" w:space="0"/>
              <w:right w:val="single" w:color="auto" w:sz="4" w:space="0"/>
            </w:tcBorders>
          </w:tcPr>
          <w:p>
            <w:pPr>
              <w:ind w:firstLine="105" w:firstLineChars="50"/>
              <w:rPr>
                <w:rFonts w:ascii="宋体" w:hAnsi="宋体"/>
                <w:szCs w:val="21"/>
              </w:rPr>
            </w:pPr>
            <w:r>
              <w:rPr>
                <w:rFonts w:hint="eastAsia" w:ascii="宋体" w:hAnsi="宋体"/>
              </w:rPr>
              <w:t>2</w:t>
            </w:r>
          </w:p>
        </w:tc>
        <w:tc>
          <w:tcPr>
            <w:tcW w:w="1412" w:type="dxa"/>
            <w:gridSpan w:val="2"/>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技术参数10%</w:t>
            </w:r>
          </w:p>
        </w:tc>
        <w:tc>
          <w:tcPr>
            <w:tcW w:w="532"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10</w:t>
            </w:r>
          </w:p>
        </w:tc>
        <w:tc>
          <w:tcPr>
            <w:tcW w:w="5987" w:type="dxa"/>
            <w:gridSpan w:val="2"/>
            <w:tcBorders>
              <w:top w:val="single" w:color="auto" w:sz="4" w:space="0"/>
              <w:left w:val="nil"/>
              <w:bottom w:val="single" w:color="auto" w:sz="4" w:space="0"/>
              <w:right w:val="single" w:color="000000" w:sz="2" w:space="0"/>
            </w:tcBorders>
            <w:vAlign w:val="center"/>
          </w:tcPr>
          <w:p>
            <w:pPr>
              <w:rPr>
                <w:rFonts w:ascii="宋体" w:hAnsi="宋体"/>
                <w:color w:val="auto"/>
                <w:szCs w:val="21"/>
              </w:rPr>
            </w:pPr>
            <w:r>
              <w:rPr>
                <w:rFonts w:hint="eastAsia" w:ascii="宋体" w:hAnsi="宋体"/>
                <w:color w:val="auto"/>
              </w:rPr>
              <w:t>所投产品技术指标和配置完全符合招标文件要求的得10分，技术参数与招标文件要求有非实质性负偏离的，每一项扣 1分，扣完为止。</w:t>
            </w:r>
          </w:p>
        </w:tc>
        <w:tc>
          <w:tcPr>
            <w:tcW w:w="999" w:type="dxa"/>
            <w:tcBorders>
              <w:top w:val="single" w:color="auto" w:sz="4" w:space="0"/>
              <w:left w:val="single" w:color="auto" w:sz="4" w:space="0"/>
              <w:bottom w:val="single" w:color="auto" w:sz="4" w:space="0"/>
              <w:right w:val="single" w:color="000000" w:sz="2" w:space="0"/>
            </w:tcBorders>
          </w:tcPr>
          <w:p>
            <w:pPr>
              <w:rPr>
                <w:rFonts w:hint="eastAsia" w:ascii="宋体" w:hAnsi="宋体" w:eastAsia="宋体"/>
                <w:color w:val="auto"/>
                <w:szCs w:val="21"/>
                <w:lang w:val="en-US" w:eastAsia="zh-CN"/>
              </w:rPr>
            </w:pPr>
            <w:r>
              <w:rPr>
                <w:rFonts w:hint="eastAsia" w:ascii="宋体" w:hAnsi="宋体"/>
                <w:color w:val="auto"/>
                <w:szCs w:val="21"/>
                <w:lang w:val="en-US" w:eastAsia="zh-CN"/>
              </w:rPr>
              <w:t>以应答表作为评审依据</w:t>
            </w:r>
          </w:p>
        </w:tc>
      </w:tr>
      <w:tr>
        <w:tblPrEx>
          <w:tblLayout w:type="fixed"/>
          <w:tblCellMar>
            <w:top w:w="0" w:type="dxa"/>
            <w:left w:w="30" w:type="dxa"/>
            <w:bottom w:w="0" w:type="dxa"/>
            <w:right w:w="30" w:type="dxa"/>
          </w:tblCellMar>
        </w:tblPrEx>
        <w:trPr>
          <w:trHeight w:val="274" w:hRule="atLeast"/>
          <w:jc w:val="right"/>
        </w:trPr>
        <w:tc>
          <w:tcPr>
            <w:tcW w:w="382" w:type="dxa"/>
            <w:vMerge w:val="restart"/>
            <w:tcBorders>
              <w:top w:val="nil"/>
              <w:left w:val="single" w:color="auto" w:sz="4" w:space="0"/>
              <w:bottom w:val="nil"/>
              <w:right w:val="single" w:color="auto" w:sz="4" w:space="0"/>
            </w:tcBorders>
          </w:tcPr>
          <w:p>
            <w:pPr>
              <w:autoSpaceDE w:val="0"/>
              <w:autoSpaceDN w:val="0"/>
              <w:jc w:val="center"/>
              <w:rPr>
                <w:rFonts w:ascii="宋体" w:hAnsi="宋体"/>
                <w:szCs w:val="21"/>
              </w:rPr>
            </w:pPr>
          </w:p>
          <w:p>
            <w:pPr>
              <w:autoSpaceDE w:val="0"/>
              <w:autoSpaceDN w:val="0"/>
              <w:jc w:val="center"/>
              <w:rPr>
                <w:rFonts w:ascii="宋体" w:hAnsi="宋体"/>
              </w:rPr>
            </w:pPr>
          </w:p>
          <w:p>
            <w:pPr>
              <w:autoSpaceDE w:val="0"/>
              <w:autoSpaceDN w:val="0"/>
              <w:jc w:val="center"/>
              <w:rPr>
                <w:rFonts w:ascii="宋体" w:hAnsi="宋体"/>
              </w:rPr>
            </w:pPr>
          </w:p>
          <w:p>
            <w:pPr>
              <w:autoSpaceDE w:val="0"/>
              <w:autoSpaceDN w:val="0"/>
              <w:jc w:val="center"/>
              <w:rPr>
                <w:rFonts w:ascii="宋体" w:hAnsi="宋体"/>
              </w:rPr>
            </w:pPr>
          </w:p>
          <w:p>
            <w:pPr>
              <w:autoSpaceDE w:val="0"/>
              <w:autoSpaceDN w:val="0"/>
              <w:jc w:val="center"/>
              <w:rPr>
                <w:rFonts w:ascii="宋体" w:hAnsi="宋体"/>
              </w:rPr>
            </w:pPr>
          </w:p>
          <w:p>
            <w:pPr>
              <w:autoSpaceDE w:val="0"/>
              <w:autoSpaceDN w:val="0"/>
              <w:jc w:val="center"/>
              <w:rPr>
                <w:rFonts w:ascii="宋体" w:hAnsi="宋体"/>
              </w:rPr>
            </w:pPr>
          </w:p>
          <w:p>
            <w:pPr>
              <w:autoSpaceDE w:val="0"/>
              <w:autoSpaceDN w:val="0"/>
              <w:jc w:val="center"/>
              <w:rPr>
                <w:rFonts w:ascii="宋体" w:hAnsi="宋体"/>
              </w:rPr>
            </w:pPr>
          </w:p>
          <w:p>
            <w:pPr>
              <w:autoSpaceDE w:val="0"/>
              <w:autoSpaceDN w:val="0"/>
              <w:jc w:val="center"/>
              <w:rPr>
                <w:rFonts w:ascii="宋体" w:hAnsi="宋体"/>
              </w:rPr>
            </w:pPr>
          </w:p>
          <w:p>
            <w:pPr>
              <w:autoSpaceDE w:val="0"/>
              <w:autoSpaceDN w:val="0"/>
              <w:jc w:val="center"/>
              <w:rPr>
                <w:rFonts w:ascii="宋体" w:hAnsi="宋体"/>
              </w:rPr>
            </w:pPr>
          </w:p>
          <w:p>
            <w:pPr>
              <w:autoSpaceDE w:val="0"/>
              <w:autoSpaceDN w:val="0"/>
              <w:jc w:val="center"/>
              <w:rPr>
                <w:rFonts w:ascii="宋体" w:hAnsi="宋体"/>
              </w:rPr>
            </w:pPr>
          </w:p>
          <w:p>
            <w:pPr>
              <w:autoSpaceDE w:val="0"/>
              <w:autoSpaceDN w:val="0"/>
              <w:jc w:val="center"/>
              <w:rPr>
                <w:rFonts w:ascii="宋体" w:hAnsi="宋体"/>
              </w:rPr>
            </w:pPr>
          </w:p>
          <w:p>
            <w:pPr>
              <w:autoSpaceDE w:val="0"/>
              <w:autoSpaceDN w:val="0"/>
              <w:jc w:val="center"/>
              <w:rPr>
                <w:rFonts w:ascii="宋体" w:hAnsi="宋体"/>
                <w:szCs w:val="21"/>
              </w:rPr>
            </w:pPr>
            <w:r>
              <w:rPr>
                <w:rFonts w:hint="eastAsia" w:ascii="宋体" w:hAnsi="宋体"/>
              </w:rPr>
              <w:t>3</w:t>
            </w:r>
          </w:p>
        </w:tc>
        <w:tc>
          <w:tcPr>
            <w:tcW w:w="450" w:type="dxa"/>
            <w:vMerge w:val="restart"/>
            <w:tcBorders>
              <w:top w:val="nil"/>
              <w:left w:val="nil"/>
              <w:bottom w:val="nil"/>
              <w:right w:val="single" w:color="auto" w:sz="4" w:space="0"/>
            </w:tcBorders>
            <w:vAlign w:val="center"/>
          </w:tcPr>
          <w:p>
            <w:pPr>
              <w:wordWrap w:val="0"/>
              <w:rPr>
                <w:rFonts w:ascii="宋体" w:hAnsi="宋体"/>
                <w:szCs w:val="21"/>
              </w:rPr>
            </w:pPr>
          </w:p>
          <w:p>
            <w:pPr>
              <w:autoSpaceDE w:val="0"/>
              <w:autoSpaceDN w:val="0"/>
              <w:jc w:val="center"/>
              <w:rPr>
                <w:rFonts w:ascii="宋体" w:hAnsi="宋体"/>
              </w:rPr>
            </w:pPr>
          </w:p>
          <w:p>
            <w:pPr>
              <w:autoSpaceDE w:val="0"/>
              <w:autoSpaceDN w:val="0"/>
              <w:jc w:val="center"/>
              <w:rPr>
                <w:rFonts w:ascii="宋体" w:hAnsi="宋体"/>
              </w:rPr>
            </w:pPr>
          </w:p>
          <w:p>
            <w:pPr>
              <w:autoSpaceDE w:val="0"/>
              <w:autoSpaceDN w:val="0"/>
              <w:jc w:val="center"/>
              <w:rPr>
                <w:rFonts w:ascii="宋体" w:hAnsi="宋体"/>
              </w:rPr>
            </w:pPr>
          </w:p>
          <w:p>
            <w:pPr>
              <w:autoSpaceDE w:val="0"/>
              <w:autoSpaceDN w:val="0"/>
              <w:jc w:val="center"/>
              <w:rPr>
                <w:rFonts w:ascii="宋体" w:hAnsi="宋体"/>
              </w:rPr>
            </w:pPr>
          </w:p>
          <w:p>
            <w:pPr>
              <w:autoSpaceDE w:val="0"/>
              <w:autoSpaceDN w:val="0"/>
              <w:jc w:val="center"/>
              <w:rPr>
                <w:rFonts w:ascii="宋体" w:hAnsi="宋体"/>
              </w:rPr>
            </w:pPr>
          </w:p>
          <w:p>
            <w:pPr>
              <w:autoSpaceDE w:val="0"/>
              <w:autoSpaceDN w:val="0"/>
              <w:jc w:val="center"/>
              <w:rPr>
                <w:rFonts w:ascii="宋体" w:hAnsi="宋体"/>
              </w:rPr>
            </w:pPr>
          </w:p>
          <w:p>
            <w:pPr>
              <w:autoSpaceDE w:val="0"/>
              <w:autoSpaceDN w:val="0"/>
              <w:jc w:val="center"/>
              <w:rPr>
                <w:rFonts w:ascii="宋体" w:hAnsi="宋体"/>
              </w:rPr>
            </w:pPr>
          </w:p>
          <w:p>
            <w:pPr>
              <w:autoSpaceDE w:val="0"/>
              <w:autoSpaceDN w:val="0"/>
              <w:rPr>
                <w:rFonts w:ascii="宋体" w:hAnsi="宋体"/>
              </w:rPr>
            </w:pPr>
          </w:p>
          <w:p>
            <w:pPr>
              <w:autoSpaceDE w:val="0"/>
              <w:autoSpaceDN w:val="0"/>
              <w:jc w:val="center"/>
              <w:rPr>
                <w:rFonts w:ascii="宋体" w:hAnsi="宋体"/>
              </w:rPr>
            </w:pPr>
          </w:p>
          <w:p>
            <w:pPr>
              <w:autoSpaceDE w:val="0"/>
              <w:autoSpaceDN w:val="0"/>
              <w:jc w:val="center"/>
              <w:rPr>
                <w:rFonts w:ascii="宋体" w:hAnsi="宋体"/>
              </w:rPr>
            </w:pPr>
            <w:r>
              <w:rPr>
                <w:rFonts w:hint="eastAsia" w:ascii="宋体" w:hAnsi="宋体"/>
              </w:rPr>
              <w:t>方案</w:t>
            </w:r>
          </w:p>
          <w:p>
            <w:pPr>
              <w:autoSpaceDE w:val="0"/>
              <w:autoSpaceDN w:val="0"/>
              <w:jc w:val="center"/>
              <w:rPr>
                <w:rFonts w:ascii="宋体" w:hAnsi="宋体"/>
                <w:szCs w:val="21"/>
              </w:rPr>
            </w:pPr>
            <w:r>
              <w:rPr>
                <w:rFonts w:hint="eastAsia" w:ascii="宋体" w:hAnsi="宋体"/>
              </w:rPr>
              <w:t>（49分）</w:t>
            </w:r>
          </w:p>
        </w:tc>
        <w:tc>
          <w:tcPr>
            <w:tcW w:w="962" w:type="dxa"/>
            <w:tcBorders>
              <w:top w:val="single" w:color="auto" w:sz="4" w:space="0"/>
              <w:left w:val="nil"/>
              <w:bottom w:val="nil"/>
              <w:right w:val="single" w:color="auto" w:sz="4" w:space="0"/>
            </w:tcBorders>
            <w:vAlign w:val="center"/>
          </w:tcPr>
          <w:p>
            <w:pPr>
              <w:autoSpaceDE w:val="0"/>
              <w:autoSpaceDN w:val="0"/>
              <w:adjustRightInd w:val="0"/>
              <w:jc w:val="left"/>
              <w:rPr>
                <w:rFonts w:ascii="宋体" w:hAnsi="宋体"/>
                <w:szCs w:val="21"/>
              </w:rPr>
            </w:pPr>
            <w:r>
              <w:rPr>
                <w:rFonts w:hint="eastAsia" w:ascii="宋体" w:hAnsi="宋体"/>
              </w:rPr>
              <w:t>污水处理设计方案</w:t>
            </w:r>
          </w:p>
        </w:tc>
        <w:tc>
          <w:tcPr>
            <w:tcW w:w="532" w:type="dxa"/>
            <w:tcBorders>
              <w:top w:val="single" w:color="auto" w:sz="4" w:space="0"/>
              <w:left w:val="nil"/>
              <w:bottom w:val="nil"/>
              <w:right w:val="single" w:color="auto" w:sz="4" w:space="0"/>
            </w:tcBorders>
            <w:vAlign w:val="center"/>
          </w:tcPr>
          <w:p>
            <w:pPr>
              <w:autoSpaceDE w:val="0"/>
              <w:autoSpaceDN w:val="0"/>
              <w:jc w:val="center"/>
              <w:rPr>
                <w:rFonts w:ascii="宋体" w:hAnsi="宋体"/>
                <w:szCs w:val="21"/>
              </w:rPr>
            </w:pPr>
            <w:r>
              <w:rPr>
                <w:rFonts w:hint="eastAsia" w:ascii="宋体" w:hAnsi="宋体"/>
              </w:rPr>
              <w:t>8</w:t>
            </w:r>
          </w:p>
        </w:tc>
        <w:tc>
          <w:tcPr>
            <w:tcW w:w="5987" w:type="dxa"/>
            <w:gridSpan w:val="2"/>
            <w:tcBorders>
              <w:top w:val="single" w:color="auto" w:sz="4" w:space="0"/>
              <w:left w:val="nil"/>
              <w:bottom w:val="nil"/>
              <w:right w:val="single" w:color="000000" w:sz="2" w:space="0"/>
            </w:tcBorders>
          </w:tcPr>
          <w:p>
            <w:pPr>
              <w:autoSpaceDE w:val="0"/>
              <w:autoSpaceDN w:val="0"/>
              <w:adjustRightInd w:val="0"/>
              <w:jc w:val="left"/>
              <w:rPr>
                <w:rFonts w:ascii="宋体" w:hAnsi="宋体"/>
                <w:szCs w:val="21"/>
              </w:rPr>
            </w:pPr>
            <w:r>
              <w:rPr>
                <w:rFonts w:hint="eastAsia" w:ascii="宋体" w:hAnsi="宋体"/>
              </w:rPr>
              <w:t>内容详细、周密、完善，编制水平好，方案最合理且措施最成熟，方案最可行得8 分；内容合理、详细、周密、完善，编制水平较好，方案较经济、可行得5 分；内容合理、编制水平一般，方案可行得2 分；没有提供不得分。</w:t>
            </w:r>
          </w:p>
        </w:tc>
        <w:tc>
          <w:tcPr>
            <w:tcW w:w="999" w:type="dxa"/>
            <w:tcBorders>
              <w:top w:val="single" w:color="auto" w:sz="4" w:space="0"/>
              <w:left w:val="single" w:color="auto" w:sz="4" w:space="0"/>
              <w:bottom w:val="nil"/>
              <w:right w:val="single" w:color="000000" w:sz="2" w:space="0"/>
            </w:tcBorders>
          </w:tcPr>
          <w:p>
            <w:pPr>
              <w:autoSpaceDE w:val="0"/>
              <w:autoSpaceDN w:val="0"/>
              <w:adjustRightInd w:val="0"/>
              <w:jc w:val="left"/>
              <w:rPr>
                <w:rFonts w:ascii="宋体" w:hAnsi="宋体"/>
                <w:szCs w:val="21"/>
              </w:rPr>
            </w:pPr>
          </w:p>
        </w:tc>
      </w:tr>
      <w:tr>
        <w:tblPrEx>
          <w:tblLayout w:type="fixed"/>
          <w:tblCellMar>
            <w:top w:w="0" w:type="dxa"/>
            <w:left w:w="30" w:type="dxa"/>
            <w:bottom w:w="0" w:type="dxa"/>
            <w:right w:w="30" w:type="dxa"/>
          </w:tblCellMar>
        </w:tblPrEx>
        <w:trPr>
          <w:trHeight w:val="1270" w:hRule="atLeast"/>
          <w:jc w:val="right"/>
        </w:trPr>
        <w:tc>
          <w:tcPr>
            <w:tcW w:w="382" w:type="dxa"/>
            <w:vMerge w:val="continue"/>
            <w:tcBorders>
              <w:top w:val="nil"/>
              <w:left w:val="single" w:color="auto" w:sz="4" w:space="0"/>
              <w:bottom w:val="nil"/>
              <w:right w:val="single" w:color="auto" w:sz="4" w:space="0"/>
            </w:tcBorders>
            <w:vAlign w:val="center"/>
          </w:tcPr>
          <w:p>
            <w:pPr>
              <w:widowControl/>
              <w:jc w:val="left"/>
              <w:rPr>
                <w:rFonts w:ascii="宋体" w:hAnsi="宋体"/>
                <w:szCs w:val="21"/>
              </w:rPr>
            </w:pPr>
          </w:p>
        </w:tc>
        <w:tc>
          <w:tcPr>
            <w:tcW w:w="450" w:type="dxa"/>
            <w:vMerge w:val="continue"/>
            <w:tcBorders>
              <w:top w:val="nil"/>
              <w:left w:val="nil"/>
              <w:bottom w:val="nil"/>
              <w:right w:val="single" w:color="auto" w:sz="4" w:space="0"/>
            </w:tcBorders>
            <w:vAlign w:val="center"/>
          </w:tcPr>
          <w:p>
            <w:pPr>
              <w:widowControl/>
              <w:jc w:val="left"/>
              <w:rPr>
                <w:rFonts w:ascii="宋体" w:hAnsi="宋体"/>
                <w:szCs w:val="21"/>
              </w:rPr>
            </w:pPr>
          </w:p>
        </w:tc>
        <w:tc>
          <w:tcPr>
            <w:tcW w:w="962" w:type="dxa"/>
            <w:tcBorders>
              <w:top w:val="single" w:color="auto" w:sz="4" w:space="0"/>
              <w:left w:val="nil"/>
              <w:bottom w:val="single" w:color="auto" w:sz="4" w:space="0"/>
              <w:right w:val="single" w:color="auto" w:sz="4" w:space="0"/>
            </w:tcBorders>
            <w:vAlign w:val="center"/>
          </w:tcPr>
          <w:p>
            <w:pPr>
              <w:autoSpaceDE w:val="0"/>
              <w:autoSpaceDN w:val="0"/>
              <w:adjustRightInd w:val="0"/>
              <w:jc w:val="left"/>
              <w:rPr>
                <w:rFonts w:ascii="宋体" w:hAnsi="宋体"/>
                <w:szCs w:val="21"/>
              </w:rPr>
            </w:pPr>
            <w:r>
              <w:rPr>
                <w:rFonts w:hint="eastAsia" w:ascii="宋体" w:hAnsi="宋体"/>
              </w:rPr>
              <w:t>医用氧气系统设计方案</w:t>
            </w:r>
          </w:p>
        </w:tc>
        <w:tc>
          <w:tcPr>
            <w:tcW w:w="532" w:type="dxa"/>
            <w:tcBorders>
              <w:top w:val="single" w:color="auto" w:sz="4" w:space="0"/>
              <w:left w:val="nil"/>
              <w:bottom w:val="single" w:color="auto" w:sz="4" w:space="0"/>
              <w:right w:val="single" w:color="auto" w:sz="4" w:space="0"/>
            </w:tcBorders>
            <w:vAlign w:val="center"/>
          </w:tcPr>
          <w:p>
            <w:pPr>
              <w:autoSpaceDE w:val="0"/>
              <w:autoSpaceDN w:val="0"/>
              <w:jc w:val="center"/>
              <w:rPr>
                <w:rFonts w:ascii="宋体" w:hAnsi="宋体"/>
                <w:szCs w:val="21"/>
              </w:rPr>
            </w:pPr>
            <w:r>
              <w:rPr>
                <w:rFonts w:hint="eastAsia" w:ascii="宋体" w:hAnsi="宋体"/>
              </w:rPr>
              <w:t>8</w:t>
            </w:r>
          </w:p>
        </w:tc>
        <w:tc>
          <w:tcPr>
            <w:tcW w:w="5987" w:type="dxa"/>
            <w:gridSpan w:val="2"/>
            <w:tcBorders>
              <w:top w:val="single" w:color="auto" w:sz="4" w:space="0"/>
              <w:left w:val="nil"/>
              <w:bottom w:val="single" w:color="auto" w:sz="4" w:space="0"/>
              <w:right w:val="single" w:color="000000" w:sz="2" w:space="0"/>
            </w:tcBorders>
          </w:tcPr>
          <w:p>
            <w:pPr>
              <w:autoSpaceDE w:val="0"/>
              <w:autoSpaceDN w:val="0"/>
              <w:adjustRightInd w:val="0"/>
              <w:jc w:val="left"/>
              <w:rPr>
                <w:rFonts w:ascii="宋体" w:hAnsi="宋体"/>
                <w:szCs w:val="21"/>
              </w:rPr>
            </w:pPr>
            <w:r>
              <w:rPr>
                <w:rFonts w:hint="eastAsia" w:ascii="宋体" w:hAnsi="宋体"/>
              </w:rPr>
              <w:t>设计方案先进可行，技术措施针对质量、工期和安全有充分保障得8 分；设计方案可行，技术措施对质量、工期和安全有保障得5 分；设计方案基本可行，技术措施针对质量、工期和安全基本有保障得2 分；没有提供不得分。</w:t>
            </w:r>
          </w:p>
        </w:tc>
        <w:tc>
          <w:tcPr>
            <w:tcW w:w="999" w:type="dxa"/>
            <w:tcBorders>
              <w:top w:val="single" w:color="auto" w:sz="4" w:space="0"/>
              <w:left w:val="single" w:color="auto" w:sz="4" w:space="0"/>
              <w:bottom w:val="single" w:color="auto" w:sz="4" w:space="0"/>
              <w:right w:val="single" w:color="000000" w:sz="2" w:space="0"/>
            </w:tcBorders>
          </w:tcPr>
          <w:p>
            <w:pPr>
              <w:autoSpaceDE w:val="0"/>
              <w:autoSpaceDN w:val="0"/>
              <w:adjustRightInd w:val="0"/>
              <w:jc w:val="left"/>
              <w:rPr>
                <w:rFonts w:ascii="宋体" w:hAnsi="宋体"/>
                <w:szCs w:val="21"/>
              </w:rPr>
            </w:pPr>
          </w:p>
        </w:tc>
      </w:tr>
      <w:tr>
        <w:tblPrEx>
          <w:tblLayout w:type="fixed"/>
          <w:tblCellMar>
            <w:top w:w="0" w:type="dxa"/>
            <w:left w:w="30" w:type="dxa"/>
            <w:bottom w:w="0" w:type="dxa"/>
            <w:right w:w="30" w:type="dxa"/>
          </w:tblCellMar>
        </w:tblPrEx>
        <w:trPr>
          <w:trHeight w:val="261" w:hRule="atLeast"/>
          <w:jc w:val="right"/>
        </w:trPr>
        <w:tc>
          <w:tcPr>
            <w:tcW w:w="382" w:type="dxa"/>
            <w:vMerge w:val="continue"/>
            <w:tcBorders>
              <w:top w:val="nil"/>
              <w:left w:val="single" w:color="auto" w:sz="4" w:space="0"/>
              <w:bottom w:val="nil"/>
              <w:right w:val="single" w:color="auto" w:sz="4" w:space="0"/>
            </w:tcBorders>
            <w:vAlign w:val="center"/>
          </w:tcPr>
          <w:p>
            <w:pPr>
              <w:widowControl/>
              <w:jc w:val="left"/>
              <w:rPr>
                <w:rFonts w:ascii="宋体" w:hAnsi="宋体"/>
                <w:szCs w:val="21"/>
              </w:rPr>
            </w:pPr>
          </w:p>
        </w:tc>
        <w:tc>
          <w:tcPr>
            <w:tcW w:w="450" w:type="dxa"/>
            <w:vMerge w:val="continue"/>
            <w:tcBorders>
              <w:top w:val="nil"/>
              <w:left w:val="nil"/>
              <w:bottom w:val="nil"/>
              <w:right w:val="single" w:color="auto" w:sz="4" w:space="0"/>
            </w:tcBorders>
            <w:vAlign w:val="center"/>
          </w:tcPr>
          <w:p>
            <w:pPr>
              <w:widowControl/>
              <w:jc w:val="left"/>
              <w:rPr>
                <w:rFonts w:ascii="宋体" w:hAnsi="宋体"/>
                <w:szCs w:val="21"/>
              </w:rPr>
            </w:pPr>
          </w:p>
        </w:tc>
        <w:tc>
          <w:tcPr>
            <w:tcW w:w="962" w:type="dxa"/>
            <w:tcBorders>
              <w:top w:val="single" w:color="auto" w:sz="4" w:space="0"/>
              <w:left w:val="nil"/>
              <w:bottom w:val="single" w:color="auto" w:sz="4" w:space="0"/>
              <w:right w:val="single" w:color="auto" w:sz="4" w:space="0"/>
            </w:tcBorders>
            <w:vAlign w:val="center"/>
          </w:tcPr>
          <w:p>
            <w:pPr>
              <w:autoSpaceDE w:val="0"/>
              <w:autoSpaceDN w:val="0"/>
              <w:adjustRightInd w:val="0"/>
              <w:jc w:val="left"/>
              <w:rPr>
                <w:rFonts w:ascii="宋体" w:hAnsi="宋体"/>
                <w:szCs w:val="21"/>
              </w:rPr>
            </w:pPr>
            <w:r>
              <w:rPr>
                <w:rFonts w:hint="eastAsia" w:ascii="宋体" w:hAnsi="宋体"/>
              </w:rPr>
              <w:t>方案技术与经济分析</w:t>
            </w:r>
          </w:p>
        </w:tc>
        <w:tc>
          <w:tcPr>
            <w:tcW w:w="532" w:type="dxa"/>
            <w:tcBorders>
              <w:top w:val="single" w:color="auto" w:sz="4" w:space="0"/>
              <w:left w:val="nil"/>
              <w:bottom w:val="single" w:color="auto" w:sz="4" w:space="0"/>
              <w:right w:val="single" w:color="auto" w:sz="4" w:space="0"/>
            </w:tcBorders>
            <w:vAlign w:val="center"/>
          </w:tcPr>
          <w:p>
            <w:pPr>
              <w:autoSpaceDE w:val="0"/>
              <w:autoSpaceDN w:val="0"/>
              <w:jc w:val="center"/>
              <w:rPr>
                <w:rFonts w:ascii="宋体" w:hAnsi="宋体"/>
                <w:szCs w:val="21"/>
              </w:rPr>
            </w:pPr>
            <w:r>
              <w:rPr>
                <w:rFonts w:hint="eastAsia" w:ascii="宋体" w:hAnsi="宋体"/>
              </w:rPr>
              <w:t>5</w:t>
            </w:r>
          </w:p>
        </w:tc>
        <w:tc>
          <w:tcPr>
            <w:tcW w:w="5987" w:type="dxa"/>
            <w:gridSpan w:val="2"/>
            <w:tcBorders>
              <w:top w:val="single" w:color="auto" w:sz="4" w:space="0"/>
              <w:left w:val="nil"/>
              <w:bottom w:val="single" w:color="auto" w:sz="4" w:space="0"/>
              <w:right w:val="single" w:color="000000" w:sz="2" w:space="0"/>
            </w:tcBorders>
          </w:tcPr>
          <w:p>
            <w:pPr>
              <w:autoSpaceDE w:val="0"/>
              <w:autoSpaceDN w:val="0"/>
              <w:adjustRightInd w:val="0"/>
              <w:jc w:val="left"/>
              <w:rPr>
                <w:rFonts w:ascii="宋体" w:hAnsi="宋体"/>
                <w:szCs w:val="21"/>
              </w:rPr>
            </w:pPr>
            <w:r>
              <w:rPr>
                <w:rFonts w:hint="eastAsia" w:ascii="宋体" w:hAnsi="宋体"/>
              </w:rPr>
              <w:t>技术与经济分析周密、可行，对项目质量有充分可行性得5分；技术与经济分析基本完善，有相应措施，对项目质量有保障得3 分；有技术与经济分析，有基本措施，对项目质量有基本保障得1分；没有提供不得分。</w:t>
            </w:r>
          </w:p>
        </w:tc>
        <w:tc>
          <w:tcPr>
            <w:tcW w:w="999" w:type="dxa"/>
            <w:tcBorders>
              <w:top w:val="single" w:color="auto" w:sz="4" w:space="0"/>
              <w:left w:val="single" w:color="auto" w:sz="4" w:space="0"/>
              <w:bottom w:val="single" w:color="auto" w:sz="4" w:space="0"/>
              <w:right w:val="single" w:color="000000" w:sz="2" w:space="0"/>
            </w:tcBorders>
          </w:tcPr>
          <w:p>
            <w:pPr>
              <w:autoSpaceDE w:val="0"/>
              <w:autoSpaceDN w:val="0"/>
              <w:adjustRightInd w:val="0"/>
              <w:jc w:val="left"/>
              <w:rPr>
                <w:rFonts w:ascii="宋体" w:hAnsi="宋体"/>
                <w:szCs w:val="21"/>
              </w:rPr>
            </w:pPr>
          </w:p>
        </w:tc>
      </w:tr>
      <w:tr>
        <w:tblPrEx>
          <w:tblLayout w:type="fixed"/>
          <w:tblCellMar>
            <w:top w:w="0" w:type="dxa"/>
            <w:left w:w="30" w:type="dxa"/>
            <w:bottom w:w="0" w:type="dxa"/>
            <w:right w:w="30" w:type="dxa"/>
          </w:tblCellMar>
        </w:tblPrEx>
        <w:trPr>
          <w:trHeight w:val="977" w:hRule="atLeast"/>
          <w:jc w:val="right"/>
        </w:trPr>
        <w:tc>
          <w:tcPr>
            <w:tcW w:w="382" w:type="dxa"/>
            <w:vMerge w:val="continue"/>
            <w:tcBorders>
              <w:top w:val="nil"/>
              <w:left w:val="single" w:color="auto" w:sz="4" w:space="0"/>
              <w:bottom w:val="nil"/>
              <w:right w:val="single" w:color="auto" w:sz="4" w:space="0"/>
            </w:tcBorders>
            <w:vAlign w:val="center"/>
          </w:tcPr>
          <w:p>
            <w:pPr>
              <w:widowControl/>
              <w:jc w:val="left"/>
              <w:rPr>
                <w:rFonts w:ascii="宋体" w:hAnsi="宋体"/>
                <w:szCs w:val="21"/>
              </w:rPr>
            </w:pPr>
          </w:p>
        </w:tc>
        <w:tc>
          <w:tcPr>
            <w:tcW w:w="450" w:type="dxa"/>
            <w:vMerge w:val="continue"/>
            <w:tcBorders>
              <w:top w:val="nil"/>
              <w:left w:val="nil"/>
              <w:bottom w:val="nil"/>
              <w:right w:val="single" w:color="auto" w:sz="4" w:space="0"/>
            </w:tcBorders>
            <w:vAlign w:val="center"/>
          </w:tcPr>
          <w:p>
            <w:pPr>
              <w:widowControl/>
              <w:jc w:val="left"/>
              <w:rPr>
                <w:rFonts w:ascii="宋体" w:hAnsi="宋体"/>
                <w:szCs w:val="21"/>
              </w:rPr>
            </w:pPr>
          </w:p>
        </w:tc>
        <w:tc>
          <w:tcPr>
            <w:tcW w:w="962" w:type="dxa"/>
            <w:tcBorders>
              <w:top w:val="single" w:color="auto" w:sz="4" w:space="0"/>
              <w:left w:val="nil"/>
              <w:bottom w:val="single" w:color="auto" w:sz="4" w:space="0"/>
              <w:right w:val="single" w:color="auto" w:sz="4" w:space="0"/>
            </w:tcBorders>
            <w:vAlign w:val="center"/>
          </w:tcPr>
          <w:p>
            <w:pPr>
              <w:autoSpaceDE w:val="0"/>
              <w:autoSpaceDN w:val="0"/>
              <w:jc w:val="center"/>
              <w:rPr>
                <w:rFonts w:ascii="宋体" w:hAnsi="宋体"/>
                <w:szCs w:val="21"/>
              </w:rPr>
            </w:pPr>
            <w:r>
              <w:rPr>
                <w:rFonts w:hint="eastAsia" w:ascii="宋体" w:hAnsi="宋体"/>
              </w:rPr>
              <w:t>自动控制系统方案</w:t>
            </w:r>
          </w:p>
        </w:tc>
        <w:tc>
          <w:tcPr>
            <w:tcW w:w="532" w:type="dxa"/>
            <w:tcBorders>
              <w:top w:val="single" w:color="auto" w:sz="4" w:space="0"/>
              <w:left w:val="nil"/>
              <w:bottom w:val="nil"/>
              <w:right w:val="single" w:color="auto" w:sz="4" w:space="0"/>
            </w:tcBorders>
            <w:vAlign w:val="center"/>
          </w:tcPr>
          <w:p>
            <w:pPr>
              <w:autoSpaceDE w:val="0"/>
              <w:autoSpaceDN w:val="0"/>
              <w:jc w:val="center"/>
              <w:rPr>
                <w:rFonts w:ascii="宋体" w:hAnsi="宋体"/>
                <w:szCs w:val="21"/>
              </w:rPr>
            </w:pPr>
            <w:r>
              <w:rPr>
                <w:rFonts w:hint="eastAsia" w:ascii="宋体" w:hAnsi="宋体"/>
              </w:rPr>
              <w:t>8</w:t>
            </w:r>
          </w:p>
        </w:tc>
        <w:tc>
          <w:tcPr>
            <w:tcW w:w="5987" w:type="dxa"/>
            <w:gridSpan w:val="2"/>
            <w:tcBorders>
              <w:top w:val="single" w:color="auto" w:sz="4" w:space="0"/>
              <w:left w:val="nil"/>
              <w:bottom w:val="single" w:color="auto" w:sz="4" w:space="0"/>
              <w:right w:val="single" w:color="000000" w:sz="2" w:space="0"/>
            </w:tcBorders>
          </w:tcPr>
          <w:p>
            <w:pPr>
              <w:autoSpaceDE w:val="0"/>
              <w:autoSpaceDN w:val="0"/>
              <w:adjustRightInd w:val="0"/>
              <w:jc w:val="left"/>
              <w:rPr>
                <w:rFonts w:ascii="宋体" w:hAnsi="宋体"/>
                <w:szCs w:val="21"/>
              </w:rPr>
            </w:pPr>
            <w:r>
              <w:rPr>
                <w:rFonts w:hint="eastAsia" w:ascii="宋体" w:hAnsi="宋体"/>
              </w:rPr>
              <w:t>系统自动化程度高，投入人力资源少；设备质量好、寿命长、维修频率小；运用新技术降低成，控制措施最有针对性且完善合理得8分；措施较有针对性，较合理得5分；措施有针对性，合理得2分；没有提供不得分。</w:t>
            </w:r>
          </w:p>
        </w:tc>
        <w:tc>
          <w:tcPr>
            <w:tcW w:w="999" w:type="dxa"/>
            <w:tcBorders>
              <w:top w:val="single" w:color="auto" w:sz="4" w:space="0"/>
              <w:left w:val="single" w:color="auto" w:sz="4" w:space="0"/>
              <w:bottom w:val="single" w:color="auto" w:sz="4" w:space="0"/>
              <w:right w:val="single" w:color="000000" w:sz="2" w:space="0"/>
            </w:tcBorders>
          </w:tcPr>
          <w:p>
            <w:pPr>
              <w:autoSpaceDE w:val="0"/>
              <w:autoSpaceDN w:val="0"/>
              <w:adjustRightInd w:val="0"/>
              <w:jc w:val="left"/>
              <w:rPr>
                <w:rFonts w:ascii="宋体" w:hAnsi="宋体"/>
                <w:szCs w:val="21"/>
              </w:rPr>
            </w:pPr>
          </w:p>
        </w:tc>
      </w:tr>
      <w:tr>
        <w:tblPrEx>
          <w:tblLayout w:type="fixed"/>
          <w:tblCellMar>
            <w:top w:w="0" w:type="dxa"/>
            <w:left w:w="30" w:type="dxa"/>
            <w:bottom w:w="0" w:type="dxa"/>
            <w:right w:w="30" w:type="dxa"/>
          </w:tblCellMar>
        </w:tblPrEx>
        <w:trPr>
          <w:trHeight w:val="916" w:hRule="atLeast"/>
          <w:jc w:val="right"/>
        </w:trPr>
        <w:tc>
          <w:tcPr>
            <w:tcW w:w="382" w:type="dxa"/>
            <w:vMerge w:val="continue"/>
            <w:tcBorders>
              <w:top w:val="nil"/>
              <w:left w:val="single" w:color="auto" w:sz="4" w:space="0"/>
              <w:bottom w:val="nil"/>
              <w:right w:val="single" w:color="auto" w:sz="4" w:space="0"/>
            </w:tcBorders>
            <w:vAlign w:val="center"/>
          </w:tcPr>
          <w:p>
            <w:pPr>
              <w:widowControl/>
              <w:jc w:val="left"/>
              <w:rPr>
                <w:rFonts w:ascii="宋体" w:hAnsi="宋体"/>
                <w:szCs w:val="21"/>
              </w:rPr>
            </w:pPr>
          </w:p>
        </w:tc>
        <w:tc>
          <w:tcPr>
            <w:tcW w:w="450" w:type="dxa"/>
            <w:vMerge w:val="continue"/>
            <w:tcBorders>
              <w:top w:val="nil"/>
              <w:left w:val="nil"/>
              <w:bottom w:val="nil"/>
              <w:right w:val="single" w:color="auto" w:sz="4" w:space="0"/>
            </w:tcBorders>
            <w:vAlign w:val="center"/>
          </w:tcPr>
          <w:p>
            <w:pPr>
              <w:widowControl/>
              <w:jc w:val="left"/>
              <w:rPr>
                <w:rFonts w:ascii="宋体" w:hAnsi="宋体"/>
                <w:szCs w:val="21"/>
              </w:rPr>
            </w:pPr>
          </w:p>
        </w:tc>
        <w:tc>
          <w:tcPr>
            <w:tcW w:w="962" w:type="dxa"/>
            <w:tcBorders>
              <w:top w:val="single" w:color="auto" w:sz="4" w:space="0"/>
              <w:left w:val="nil"/>
              <w:bottom w:val="single" w:color="auto" w:sz="4" w:space="0"/>
              <w:right w:val="single" w:color="auto" w:sz="4" w:space="0"/>
            </w:tcBorders>
            <w:vAlign w:val="center"/>
          </w:tcPr>
          <w:p>
            <w:pPr>
              <w:autoSpaceDE w:val="0"/>
              <w:autoSpaceDN w:val="0"/>
              <w:adjustRightInd w:val="0"/>
              <w:jc w:val="left"/>
              <w:rPr>
                <w:rFonts w:ascii="宋体" w:hAnsi="宋体"/>
                <w:szCs w:val="21"/>
              </w:rPr>
            </w:pPr>
            <w:r>
              <w:rPr>
                <w:rFonts w:hint="eastAsia" w:ascii="宋体" w:hAnsi="宋体"/>
              </w:rPr>
              <w:t>节能与环保</w:t>
            </w:r>
          </w:p>
        </w:tc>
        <w:tc>
          <w:tcPr>
            <w:tcW w:w="532" w:type="dxa"/>
            <w:tcBorders>
              <w:top w:val="single" w:color="auto" w:sz="4" w:space="0"/>
              <w:left w:val="nil"/>
              <w:bottom w:val="nil"/>
              <w:right w:val="single" w:color="auto" w:sz="4" w:space="0"/>
            </w:tcBorders>
            <w:vAlign w:val="center"/>
          </w:tcPr>
          <w:p>
            <w:pPr>
              <w:autoSpaceDE w:val="0"/>
              <w:autoSpaceDN w:val="0"/>
              <w:jc w:val="center"/>
              <w:rPr>
                <w:rFonts w:ascii="宋体" w:hAnsi="宋体"/>
                <w:szCs w:val="21"/>
              </w:rPr>
            </w:pPr>
            <w:r>
              <w:rPr>
                <w:rFonts w:hint="eastAsia" w:ascii="宋体" w:hAnsi="宋体"/>
              </w:rPr>
              <w:t>8</w:t>
            </w:r>
          </w:p>
        </w:tc>
        <w:tc>
          <w:tcPr>
            <w:tcW w:w="5987" w:type="dxa"/>
            <w:gridSpan w:val="2"/>
            <w:tcBorders>
              <w:top w:val="single" w:color="auto" w:sz="4" w:space="0"/>
              <w:left w:val="nil"/>
              <w:bottom w:val="single" w:color="auto" w:sz="4" w:space="0"/>
              <w:right w:val="single" w:color="000000" w:sz="2" w:space="0"/>
            </w:tcBorders>
          </w:tcPr>
          <w:p>
            <w:pPr>
              <w:autoSpaceDE w:val="0"/>
              <w:autoSpaceDN w:val="0"/>
              <w:adjustRightInd w:val="0"/>
              <w:jc w:val="left"/>
              <w:rPr>
                <w:rFonts w:ascii="宋体" w:hAnsi="宋体"/>
                <w:szCs w:val="21"/>
              </w:rPr>
            </w:pPr>
            <w:r>
              <w:rPr>
                <w:rFonts w:hint="eastAsia" w:ascii="宋体" w:hAnsi="宋体"/>
              </w:rPr>
              <w:t>环境保护措施方案最完善，最具有针对性得8 分；环境保护措施方案较完善，较有针对性得得5 分；环境保护措施方案较合理得2 分；无方案不得分。</w:t>
            </w:r>
          </w:p>
        </w:tc>
        <w:tc>
          <w:tcPr>
            <w:tcW w:w="999" w:type="dxa"/>
            <w:tcBorders>
              <w:top w:val="single" w:color="auto" w:sz="4" w:space="0"/>
              <w:left w:val="single" w:color="auto" w:sz="4" w:space="0"/>
              <w:bottom w:val="single" w:color="auto" w:sz="4" w:space="0"/>
              <w:right w:val="single" w:color="000000" w:sz="2" w:space="0"/>
            </w:tcBorders>
          </w:tcPr>
          <w:p>
            <w:pPr>
              <w:autoSpaceDE w:val="0"/>
              <w:autoSpaceDN w:val="0"/>
              <w:adjustRightInd w:val="0"/>
              <w:jc w:val="left"/>
              <w:rPr>
                <w:rFonts w:ascii="宋体" w:hAnsi="宋体"/>
                <w:szCs w:val="21"/>
              </w:rPr>
            </w:pPr>
          </w:p>
        </w:tc>
      </w:tr>
      <w:tr>
        <w:tblPrEx>
          <w:tblLayout w:type="fixed"/>
          <w:tblCellMar>
            <w:top w:w="0" w:type="dxa"/>
            <w:left w:w="30" w:type="dxa"/>
            <w:bottom w:w="0" w:type="dxa"/>
            <w:right w:w="30" w:type="dxa"/>
          </w:tblCellMar>
        </w:tblPrEx>
        <w:trPr>
          <w:trHeight w:val="1455" w:hRule="atLeast"/>
          <w:jc w:val="right"/>
        </w:trPr>
        <w:tc>
          <w:tcPr>
            <w:tcW w:w="382" w:type="dxa"/>
            <w:vMerge w:val="continue"/>
            <w:tcBorders>
              <w:top w:val="nil"/>
              <w:left w:val="single" w:color="auto" w:sz="4" w:space="0"/>
              <w:bottom w:val="nil"/>
              <w:right w:val="single" w:color="auto" w:sz="4" w:space="0"/>
            </w:tcBorders>
            <w:vAlign w:val="center"/>
          </w:tcPr>
          <w:p>
            <w:pPr>
              <w:widowControl/>
              <w:jc w:val="left"/>
              <w:rPr>
                <w:rFonts w:ascii="宋体" w:hAnsi="宋体"/>
                <w:szCs w:val="21"/>
              </w:rPr>
            </w:pPr>
          </w:p>
        </w:tc>
        <w:tc>
          <w:tcPr>
            <w:tcW w:w="450" w:type="dxa"/>
            <w:vMerge w:val="continue"/>
            <w:tcBorders>
              <w:top w:val="nil"/>
              <w:left w:val="nil"/>
              <w:bottom w:val="nil"/>
              <w:right w:val="single" w:color="auto" w:sz="4" w:space="0"/>
            </w:tcBorders>
            <w:vAlign w:val="center"/>
          </w:tcPr>
          <w:p>
            <w:pPr>
              <w:widowControl/>
              <w:jc w:val="left"/>
              <w:rPr>
                <w:rFonts w:ascii="宋体" w:hAnsi="宋体"/>
                <w:szCs w:val="21"/>
              </w:rPr>
            </w:pPr>
          </w:p>
        </w:tc>
        <w:tc>
          <w:tcPr>
            <w:tcW w:w="962" w:type="dxa"/>
            <w:tcBorders>
              <w:top w:val="single" w:color="auto" w:sz="4" w:space="0"/>
              <w:left w:val="nil"/>
              <w:bottom w:val="nil"/>
              <w:right w:val="single" w:color="auto" w:sz="4" w:space="0"/>
            </w:tcBorders>
            <w:vAlign w:val="center"/>
          </w:tcPr>
          <w:p>
            <w:pPr>
              <w:autoSpaceDE w:val="0"/>
              <w:autoSpaceDN w:val="0"/>
              <w:adjustRightInd w:val="0"/>
              <w:jc w:val="left"/>
              <w:rPr>
                <w:rFonts w:ascii="宋体" w:hAnsi="宋体"/>
                <w:szCs w:val="21"/>
              </w:rPr>
            </w:pPr>
            <w:r>
              <w:rPr>
                <w:rFonts w:hint="eastAsia" w:ascii="宋体" w:hAnsi="宋体"/>
              </w:rPr>
              <w:t>进度计划与措施</w:t>
            </w:r>
          </w:p>
        </w:tc>
        <w:tc>
          <w:tcPr>
            <w:tcW w:w="532" w:type="dxa"/>
            <w:tcBorders>
              <w:top w:val="single" w:color="auto" w:sz="4" w:space="0"/>
              <w:left w:val="nil"/>
              <w:bottom w:val="single" w:color="auto" w:sz="4" w:space="0"/>
              <w:right w:val="single" w:color="auto" w:sz="4" w:space="0"/>
            </w:tcBorders>
            <w:vAlign w:val="center"/>
          </w:tcPr>
          <w:p>
            <w:pPr>
              <w:autoSpaceDE w:val="0"/>
              <w:autoSpaceDN w:val="0"/>
              <w:jc w:val="center"/>
              <w:rPr>
                <w:rFonts w:ascii="宋体" w:hAnsi="宋体"/>
                <w:szCs w:val="21"/>
              </w:rPr>
            </w:pPr>
            <w:r>
              <w:rPr>
                <w:rFonts w:hint="eastAsia" w:ascii="宋体" w:hAnsi="宋体"/>
              </w:rPr>
              <w:t>4</w:t>
            </w:r>
          </w:p>
        </w:tc>
        <w:tc>
          <w:tcPr>
            <w:tcW w:w="5987" w:type="dxa"/>
            <w:gridSpan w:val="2"/>
            <w:tcBorders>
              <w:top w:val="single" w:color="auto" w:sz="4" w:space="0"/>
              <w:left w:val="nil"/>
              <w:bottom w:val="nil"/>
              <w:right w:val="single" w:color="000000" w:sz="2" w:space="0"/>
            </w:tcBorders>
          </w:tcPr>
          <w:p>
            <w:pPr>
              <w:autoSpaceDE w:val="0"/>
              <w:autoSpaceDN w:val="0"/>
              <w:adjustRightInd w:val="0"/>
              <w:jc w:val="left"/>
              <w:rPr>
                <w:rFonts w:ascii="宋体" w:hAnsi="宋体"/>
                <w:szCs w:val="21"/>
              </w:rPr>
            </w:pPr>
            <w:r>
              <w:rPr>
                <w:rFonts w:hint="eastAsia" w:ascii="宋体" w:hAnsi="宋体"/>
              </w:rPr>
              <w:t>进度计划科学，能最大限度满足要求，进度安排合理，工期组织设计合理，保证措施得力，工期提前保证措施可行得4分；进度计划科学、合理，措施详细，能充分保障工期按时完工得2分；进度计划、措施可行，能基本保障工期按时完工得1分；没有提供不得分。</w:t>
            </w:r>
          </w:p>
        </w:tc>
        <w:tc>
          <w:tcPr>
            <w:tcW w:w="999" w:type="dxa"/>
            <w:tcBorders>
              <w:top w:val="single" w:color="auto" w:sz="4" w:space="0"/>
              <w:left w:val="single" w:color="auto" w:sz="4" w:space="0"/>
              <w:bottom w:val="single" w:color="auto" w:sz="4" w:space="0"/>
              <w:right w:val="single" w:color="000000" w:sz="2" w:space="0"/>
            </w:tcBorders>
          </w:tcPr>
          <w:p>
            <w:pPr>
              <w:autoSpaceDE w:val="0"/>
              <w:autoSpaceDN w:val="0"/>
              <w:adjustRightInd w:val="0"/>
              <w:jc w:val="left"/>
              <w:rPr>
                <w:rFonts w:ascii="宋体" w:hAnsi="宋体"/>
                <w:szCs w:val="21"/>
              </w:rPr>
            </w:pPr>
          </w:p>
        </w:tc>
      </w:tr>
      <w:tr>
        <w:tblPrEx>
          <w:tblLayout w:type="fixed"/>
          <w:tblCellMar>
            <w:top w:w="0" w:type="dxa"/>
            <w:left w:w="30" w:type="dxa"/>
            <w:bottom w:w="0" w:type="dxa"/>
            <w:right w:w="30" w:type="dxa"/>
          </w:tblCellMar>
        </w:tblPrEx>
        <w:trPr>
          <w:trHeight w:val="1266" w:hRule="atLeast"/>
          <w:jc w:val="right"/>
        </w:trPr>
        <w:tc>
          <w:tcPr>
            <w:tcW w:w="382" w:type="dxa"/>
            <w:tcBorders>
              <w:top w:val="nil"/>
              <w:left w:val="single" w:color="auto" w:sz="4" w:space="0"/>
              <w:bottom w:val="nil"/>
              <w:right w:val="single" w:color="auto" w:sz="4" w:space="0"/>
            </w:tcBorders>
          </w:tcPr>
          <w:p>
            <w:pPr>
              <w:autoSpaceDE w:val="0"/>
              <w:autoSpaceDN w:val="0"/>
              <w:jc w:val="center"/>
              <w:rPr>
                <w:rFonts w:ascii="宋体" w:hAnsi="宋体"/>
                <w:szCs w:val="21"/>
              </w:rPr>
            </w:pPr>
          </w:p>
        </w:tc>
        <w:tc>
          <w:tcPr>
            <w:tcW w:w="450" w:type="dxa"/>
            <w:tcBorders>
              <w:top w:val="nil"/>
              <w:left w:val="nil"/>
              <w:bottom w:val="nil"/>
              <w:right w:val="single" w:color="auto" w:sz="4" w:space="0"/>
            </w:tcBorders>
            <w:vAlign w:val="center"/>
          </w:tcPr>
          <w:p>
            <w:pPr>
              <w:autoSpaceDE w:val="0"/>
              <w:autoSpaceDN w:val="0"/>
              <w:jc w:val="center"/>
              <w:rPr>
                <w:rFonts w:ascii="宋体" w:hAnsi="宋体"/>
                <w:szCs w:val="21"/>
              </w:rPr>
            </w:pPr>
          </w:p>
        </w:tc>
        <w:tc>
          <w:tcPr>
            <w:tcW w:w="962" w:type="dxa"/>
            <w:tcBorders>
              <w:top w:val="single" w:color="auto" w:sz="4" w:space="0"/>
              <w:left w:val="nil"/>
              <w:bottom w:val="single" w:color="auto" w:sz="4" w:space="0"/>
              <w:right w:val="single" w:color="auto" w:sz="4" w:space="0"/>
            </w:tcBorders>
            <w:vAlign w:val="center"/>
          </w:tcPr>
          <w:p>
            <w:pPr>
              <w:autoSpaceDE w:val="0"/>
              <w:autoSpaceDN w:val="0"/>
              <w:adjustRightInd w:val="0"/>
              <w:jc w:val="left"/>
              <w:rPr>
                <w:rFonts w:ascii="宋体" w:hAnsi="宋体"/>
                <w:szCs w:val="21"/>
              </w:rPr>
            </w:pPr>
            <w:r>
              <w:rPr>
                <w:rFonts w:hint="eastAsia" w:ascii="宋体" w:hAnsi="宋体"/>
              </w:rPr>
              <w:t>设备安装调试、维护保养等措施</w:t>
            </w:r>
          </w:p>
        </w:tc>
        <w:tc>
          <w:tcPr>
            <w:tcW w:w="532" w:type="dxa"/>
            <w:tcBorders>
              <w:top w:val="single" w:color="auto" w:sz="4" w:space="0"/>
              <w:left w:val="nil"/>
              <w:bottom w:val="single" w:color="auto" w:sz="4" w:space="0"/>
              <w:right w:val="single" w:color="auto" w:sz="4" w:space="0"/>
            </w:tcBorders>
            <w:vAlign w:val="center"/>
          </w:tcPr>
          <w:p>
            <w:pPr>
              <w:autoSpaceDE w:val="0"/>
              <w:autoSpaceDN w:val="0"/>
              <w:jc w:val="center"/>
              <w:rPr>
                <w:rFonts w:ascii="宋体" w:hAnsi="宋体"/>
                <w:szCs w:val="21"/>
              </w:rPr>
            </w:pPr>
            <w:r>
              <w:rPr>
                <w:rFonts w:hint="eastAsia" w:ascii="宋体" w:hAnsi="宋体"/>
              </w:rPr>
              <w:t>8</w:t>
            </w:r>
          </w:p>
        </w:tc>
        <w:tc>
          <w:tcPr>
            <w:tcW w:w="5960" w:type="dxa"/>
            <w:tcBorders>
              <w:top w:val="single" w:color="auto" w:sz="4" w:space="0"/>
              <w:left w:val="nil"/>
              <w:bottom w:val="nil"/>
              <w:right w:val="single" w:color="000000" w:sz="2" w:space="0"/>
            </w:tcBorders>
          </w:tcPr>
          <w:p>
            <w:pPr>
              <w:autoSpaceDE w:val="0"/>
              <w:autoSpaceDN w:val="0"/>
              <w:rPr>
                <w:rFonts w:ascii="宋体" w:hAnsi="宋体"/>
                <w:szCs w:val="21"/>
              </w:rPr>
            </w:pPr>
            <w:r>
              <w:rPr>
                <w:rFonts w:hint="eastAsia" w:ascii="宋体" w:hAnsi="宋体"/>
              </w:rPr>
              <w:t>根据设备方案中技术、安装调试、维护保养、应急预案等最详尽、最完善、最合理的得8分；较详尽、较完善、较合理的得5分；较合理的得2分；没有提供不得分。</w:t>
            </w:r>
          </w:p>
        </w:tc>
        <w:tc>
          <w:tcPr>
            <w:tcW w:w="1026" w:type="dxa"/>
            <w:gridSpan w:val="2"/>
            <w:tcBorders>
              <w:top w:val="single" w:color="auto" w:sz="4" w:space="0"/>
              <w:left w:val="single" w:color="auto" w:sz="4" w:space="0"/>
              <w:bottom w:val="nil"/>
              <w:right w:val="single" w:color="000000" w:sz="2" w:space="0"/>
            </w:tcBorders>
          </w:tcPr>
          <w:p>
            <w:pPr>
              <w:widowControl/>
              <w:jc w:val="left"/>
              <w:rPr>
                <w:rFonts w:ascii="宋体" w:hAnsi="宋体"/>
                <w:szCs w:val="21"/>
              </w:rPr>
            </w:pPr>
          </w:p>
          <w:p>
            <w:pPr>
              <w:autoSpaceDE w:val="0"/>
              <w:autoSpaceDN w:val="0"/>
              <w:rPr>
                <w:rFonts w:ascii="宋体" w:hAnsi="宋体"/>
                <w:szCs w:val="21"/>
              </w:rPr>
            </w:pPr>
          </w:p>
        </w:tc>
      </w:tr>
      <w:tr>
        <w:tblPrEx>
          <w:tblLayout w:type="fixed"/>
          <w:tblCellMar>
            <w:top w:w="0" w:type="dxa"/>
            <w:left w:w="30" w:type="dxa"/>
            <w:bottom w:w="0" w:type="dxa"/>
            <w:right w:w="30" w:type="dxa"/>
          </w:tblCellMar>
        </w:tblPrEx>
        <w:trPr>
          <w:trHeight w:val="923" w:hRule="atLeast"/>
          <w:jc w:val="right"/>
        </w:trPr>
        <w:tc>
          <w:tcPr>
            <w:tcW w:w="382" w:type="dxa"/>
            <w:tcBorders>
              <w:top w:val="single" w:color="auto" w:sz="4" w:space="0"/>
              <w:left w:val="single" w:color="auto" w:sz="4" w:space="0"/>
              <w:bottom w:val="nil"/>
              <w:right w:val="single" w:color="auto" w:sz="4" w:space="0"/>
            </w:tcBorders>
          </w:tcPr>
          <w:p>
            <w:pPr>
              <w:autoSpaceDE w:val="0"/>
              <w:autoSpaceDN w:val="0"/>
              <w:rPr>
                <w:rFonts w:ascii="宋体" w:hAnsi="宋体"/>
                <w:szCs w:val="21"/>
              </w:rPr>
            </w:pPr>
          </w:p>
          <w:p>
            <w:pPr>
              <w:autoSpaceDE w:val="0"/>
              <w:autoSpaceDN w:val="0"/>
              <w:ind w:firstLine="105" w:firstLineChars="50"/>
              <w:rPr>
                <w:rFonts w:ascii="宋体" w:hAnsi="宋体"/>
              </w:rPr>
            </w:pPr>
            <w:r>
              <w:rPr>
                <w:rFonts w:hint="eastAsia" w:ascii="宋体" w:hAnsi="宋体"/>
              </w:rPr>
              <w:t> </w:t>
            </w:r>
          </w:p>
          <w:p>
            <w:pPr>
              <w:autoSpaceDE w:val="0"/>
              <w:autoSpaceDN w:val="0"/>
              <w:ind w:firstLine="105" w:firstLineChars="50"/>
              <w:rPr>
                <w:rFonts w:ascii="宋体" w:hAnsi="宋体"/>
              </w:rPr>
            </w:pPr>
          </w:p>
          <w:p>
            <w:pPr>
              <w:autoSpaceDE w:val="0"/>
              <w:autoSpaceDN w:val="0"/>
              <w:rPr>
                <w:rFonts w:ascii="宋体" w:hAnsi="宋体"/>
                <w:szCs w:val="21"/>
              </w:rPr>
            </w:pPr>
            <w:r>
              <w:rPr>
                <w:rFonts w:hint="eastAsia" w:ascii="宋体" w:hAnsi="宋体"/>
              </w:rPr>
              <w:t>4</w:t>
            </w:r>
          </w:p>
        </w:tc>
        <w:tc>
          <w:tcPr>
            <w:tcW w:w="1412" w:type="dxa"/>
            <w:gridSpan w:val="2"/>
            <w:tcBorders>
              <w:top w:val="single" w:color="auto" w:sz="4" w:space="0"/>
              <w:left w:val="nil"/>
              <w:bottom w:val="nil"/>
              <w:right w:val="single" w:color="auto" w:sz="4" w:space="0"/>
            </w:tcBorders>
            <w:vAlign w:val="center"/>
          </w:tcPr>
          <w:p>
            <w:pPr>
              <w:autoSpaceDE w:val="0"/>
              <w:autoSpaceDN w:val="0"/>
              <w:jc w:val="center"/>
              <w:rPr>
                <w:rFonts w:ascii="宋体" w:hAnsi="宋体"/>
                <w:szCs w:val="21"/>
              </w:rPr>
            </w:pPr>
            <w:r>
              <w:rPr>
                <w:rFonts w:hint="eastAsia" w:ascii="宋体" w:hAnsi="宋体"/>
              </w:rPr>
              <w:t>履约能力</w:t>
            </w:r>
          </w:p>
        </w:tc>
        <w:tc>
          <w:tcPr>
            <w:tcW w:w="532" w:type="dxa"/>
            <w:tcBorders>
              <w:top w:val="single" w:color="auto" w:sz="4" w:space="0"/>
              <w:left w:val="nil"/>
              <w:bottom w:val="single" w:color="auto" w:sz="4" w:space="0"/>
              <w:right w:val="single" w:color="auto" w:sz="4" w:space="0"/>
            </w:tcBorders>
            <w:vAlign w:val="center"/>
          </w:tcPr>
          <w:p>
            <w:pPr>
              <w:autoSpaceDE w:val="0"/>
              <w:autoSpaceDN w:val="0"/>
              <w:jc w:val="center"/>
              <w:rPr>
                <w:rFonts w:ascii="宋体" w:hAnsi="宋体"/>
                <w:szCs w:val="21"/>
              </w:rPr>
            </w:pPr>
            <w:r>
              <w:rPr>
                <w:rFonts w:hint="eastAsia" w:ascii="宋体" w:hAnsi="宋体"/>
              </w:rPr>
              <w:t>6</w:t>
            </w:r>
          </w:p>
        </w:tc>
        <w:tc>
          <w:tcPr>
            <w:tcW w:w="5960"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rPr>
              <w:t>1、具有同类污水处理业绩项目的，每个得1分，最多得2分。</w:t>
            </w:r>
          </w:p>
          <w:p>
            <w:pPr>
              <w:rPr>
                <w:rFonts w:ascii="宋体" w:hAnsi="宋体"/>
              </w:rPr>
            </w:pPr>
            <w:r>
              <w:rPr>
                <w:rFonts w:hint="eastAsia" w:ascii="宋体" w:hAnsi="宋体"/>
              </w:rPr>
              <w:t>2、具有同类医院医用供氧业绩的，每个得1分，最多得2分。</w:t>
            </w:r>
          </w:p>
          <w:p>
            <w:pPr>
              <w:rPr>
                <w:rFonts w:ascii="宋体" w:hAnsi="宋体"/>
              </w:rPr>
            </w:pPr>
            <w:r>
              <w:rPr>
                <w:rFonts w:hint="eastAsia" w:ascii="宋体" w:hAnsi="宋体"/>
              </w:rPr>
              <w:t>3、具有同类监控系统业绩的，每个得1分，最多得2分。</w:t>
            </w:r>
          </w:p>
          <w:p>
            <w:pPr>
              <w:pStyle w:val="8"/>
            </w:pPr>
            <w:r>
              <w:rPr>
                <w:rFonts w:hint="eastAsia" w:ascii="宋体" w:hAnsi="宋体"/>
              </w:rPr>
              <w:t>注：若为联合体投标的，</w:t>
            </w:r>
            <w:r>
              <w:rPr>
                <w:rFonts w:hint="eastAsia"/>
              </w:rPr>
              <w:t>同一合同涉及与本次采购项目类似业绩的，可重复得分，联合体成员单位有类似业绩的，都可计分。</w:t>
            </w:r>
          </w:p>
          <w:p>
            <w:pPr>
              <w:rPr>
                <w:rFonts w:ascii="宋体" w:hAnsi="宋体"/>
                <w:szCs w:val="21"/>
              </w:rPr>
            </w:pPr>
          </w:p>
        </w:tc>
        <w:tc>
          <w:tcPr>
            <w:tcW w:w="1026" w:type="dxa"/>
            <w:gridSpan w:val="2"/>
            <w:tcBorders>
              <w:top w:val="single" w:color="auto" w:sz="4" w:space="0"/>
              <w:left w:val="nil"/>
              <w:bottom w:val="single" w:color="auto" w:sz="4" w:space="0"/>
              <w:right w:val="single" w:color="auto" w:sz="6" w:space="0"/>
            </w:tcBorders>
          </w:tcPr>
          <w:p>
            <w:pPr>
              <w:autoSpaceDE w:val="0"/>
              <w:autoSpaceDN w:val="0"/>
              <w:adjustRightInd w:val="0"/>
              <w:jc w:val="left"/>
              <w:rPr>
                <w:rFonts w:ascii="宋体" w:hAnsi="宋体"/>
                <w:szCs w:val="21"/>
              </w:rPr>
            </w:pPr>
            <w:r>
              <w:rPr>
                <w:rFonts w:hint="eastAsia" w:ascii="宋体" w:hAnsi="宋体"/>
              </w:rPr>
              <w:t>提供中标通知书或合同协议书复印件并加盖鲜章</w:t>
            </w:r>
          </w:p>
        </w:tc>
      </w:tr>
      <w:tr>
        <w:tblPrEx>
          <w:tblLayout w:type="fixed"/>
          <w:tblCellMar>
            <w:top w:w="0" w:type="dxa"/>
            <w:left w:w="30" w:type="dxa"/>
            <w:bottom w:w="0" w:type="dxa"/>
            <w:right w:w="30" w:type="dxa"/>
          </w:tblCellMar>
        </w:tblPrEx>
        <w:trPr>
          <w:trHeight w:val="973" w:hRule="atLeast"/>
          <w:jc w:val="right"/>
        </w:trPr>
        <w:tc>
          <w:tcPr>
            <w:tcW w:w="382" w:type="dxa"/>
            <w:tcBorders>
              <w:top w:val="single" w:color="auto" w:sz="4" w:space="0"/>
              <w:left w:val="single" w:color="auto" w:sz="4" w:space="0"/>
              <w:bottom w:val="single" w:color="auto" w:sz="4" w:space="0"/>
              <w:right w:val="single" w:color="auto" w:sz="4" w:space="0"/>
            </w:tcBorders>
            <w:vAlign w:val="center"/>
          </w:tcPr>
          <w:p>
            <w:pPr>
              <w:ind w:left="-53" w:leftChars="-25" w:right="-53" w:rightChars="-25"/>
              <w:jc w:val="center"/>
              <w:rPr>
                <w:rFonts w:ascii="宋体" w:hAnsi="宋体"/>
                <w:szCs w:val="21"/>
              </w:rPr>
            </w:pPr>
            <w:r>
              <w:rPr>
                <w:rFonts w:hint="eastAsia" w:ascii="宋体" w:hAnsi="宋体"/>
              </w:rPr>
              <w:t>5</w:t>
            </w:r>
          </w:p>
        </w:tc>
        <w:tc>
          <w:tcPr>
            <w:tcW w:w="1412" w:type="dxa"/>
            <w:gridSpan w:val="2"/>
            <w:tcBorders>
              <w:top w:val="single" w:color="auto" w:sz="4" w:space="0"/>
              <w:left w:val="nil"/>
              <w:bottom w:val="single" w:color="auto" w:sz="4" w:space="0"/>
              <w:right w:val="single" w:color="auto" w:sz="4" w:space="0"/>
            </w:tcBorders>
            <w:vAlign w:val="center"/>
          </w:tcPr>
          <w:p>
            <w:pPr>
              <w:pStyle w:val="64"/>
              <w:spacing w:line="240" w:lineRule="atLeast"/>
              <w:ind w:firstLine="28"/>
              <w:jc w:val="left"/>
              <w:rPr>
                <w:rFonts w:ascii="宋体" w:hAnsi="宋体" w:cs="Times New Roman"/>
              </w:rPr>
            </w:pPr>
            <w:r>
              <w:rPr>
                <w:rFonts w:hint="eastAsia" w:ascii="宋体" w:hAnsi="宋体" w:cs="Times New Roman"/>
              </w:rPr>
              <w:t>节能、环境标志产品2%</w:t>
            </w:r>
          </w:p>
        </w:tc>
        <w:tc>
          <w:tcPr>
            <w:tcW w:w="532" w:type="dxa"/>
            <w:tcBorders>
              <w:top w:val="single" w:color="auto" w:sz="4" w:space="0"/>
              <w:left w:val="nil"/>
              <w:bottom w:val="single" w:color="auto" w:sz="4" w:space="0"/>
              <w:right w:val="single" w:color="auto" w:sz="4" w:space="0"/>
            </w:tcBorders>
            <w:vAlign w:val="center"/>
          </w:tcPr>
          <w:p>
            <w:pPr>
              <w:pStyle w:val="64"/>
              <w:spacing w:line="400" w:lineRule="exact"/>
              <w:ind w:firstLine="28"/>
              <w:jc w:val="left"/>
              <w:rPr>
                <w:rFonts w:ascii="宋体" w:hAnsi="宋体" w:cs="Times New Roman"/>
              </w:rPr>
            </w:pPr>
            <w:r>
              <w:rPr>
                <w:rFonts w:hint="eastAsia" w:ascii="宋体" w:hAnsi="宋体" w:cs="Times New Roman"/>
              </w:rPr>
              <w:t>2分</w:t>
            </w:r>
          </w:p>
        </w:tc>
        <w:tc>
          <w:tcPr>
            <w:tcW w:w="5960" w:type="dxa"/>
            <w:tcBorders>
              <w:top w:val="single" w:color="auto" w:sz="4" w:space="0"/>
              <w:left w:val="nil"/>
              <w:bottom w:val="single" w:color="auto" w:sz="4" w:space="0"/>
              <w:right w:val="single" w:color="auto" w:sz="4" w:space="0"/>
            </w:tcBorders>
            <w:vAlign w:val="center"/>
          </w:tcPr>
          <w:p>
            <w:pPr>
              <w:pStyle w:val="64"/>
              <w:jc w:val="left"/>
              <w:rPr>
                <w:rFonts w:ascii="宋体" w:hAnsi="宋体" w:cs="Times New Roman"/>
              </w:rPr>
            </w:pPr>
            <w:r>
              <w:rPr>
                <w:rFonts w:hint="eastAsia" w:ascii="宋体" w:hAnsi="宋体" w:cs="Times New Roman"/>
              </w:rPr>
              <w:t>认定为节能产品或者环境标志产品的得2分。非节能、环境标志产品的不得分。（以财政部公布的最新一期节能、环境标志产品政府采购清单为准）。提供相关证明材料。</w:t>
            </w:r>
          </w:p>
        </w:tc>
        <w:tc>
          <w:tcPr>
            <w:tcW w:w="1026" w:type="dxa"/>
            <w:gridSpan w:val="2"/>
            <w:tcBorders>
              <w:top w:val="single" w:color="auto" w:sz="4" w:space="0"/>
              <w:left w:val="nil"/>
              <w:bottom w:val="single" w:color="auto" w:sz="4" w:space="0"/>
              <w:right w:val="single" w:color="auto" w:sz="6" w:space="0"/>
            </w:tcBorders>
            <w:vAlign w:val="center"/>
          </w:tcPr>
          <w:p>
            <w:pPr>
              <w:pStyle w:val="64"/>
              <w:jc w:val="left"/>
              <w:rPr>
                <w:rFonts w:ascii="宋体" w:hAnsi="宋体" w:cs="Times New Roman"/>
              </w:rPr>
            </w:pPr>
            <w:r>
              <w:rPr>
                <w:rFonts w:hint="eastAsia" w:ascii="宋体" w:hAnsi="宋体" w:cs="Times New Roman"/>
              </w:rPr>
              <w:t>强制节能产品除外</w:t>
            </w:r>
          </w:p>
        </w:tc>
      </w:tr>
      <w:tr>
        <w:tblPrEx>
          <w:tblLayout w:type="fixed"/>
          <w:tblCellMar>
            <w:top w:w="0" w:type="dxa"/>
            <w:left w:w="30" w:type="dxa"/>
            <w:bottom w:w="0" w:type="dxa"/>
            <w:right w:w="30" w:type="dxa"/>
          </w:tblCellMar>
        </w:tblPrEx>
        <w:trPr>
          <w:trHeight w:val="973" w:hRule="atLeast"/>
          <w:jc w:val="right"/>
        </w:trPr>
        <w:tc>
          <w:tcPr>
            <w:tcW w:w="382" w:type="dxa"/>
            <w:tcBorders>
              <w:top w:val="single" w:color="auto" w:sz="4" w:space="0"/>
              <w:left w:val="single" w:color="auto" w:sz="4" w:space="0"/>
              <w:bottom w:val="single" w:color="auto" w:sz="4" w:space="0"/>
              <w:right w:val="single" w:color="auto" w:sz="4" w:space="0"/>
            </w:tcBorders>
            <w:vAlign w:val="center"/>
          </w:tcPr>
          <w:p>
            <w:pPr>
              <w:ind w:left="-53" w:leftChars="-25" w:right="-53" w:rightChars="-25"/>
              <w:jc w:val="center"/>
              <w:rPr>
                <w:rFonts w:ascii="宋体" w:hAnsi="宋体"/>
                <w:szCs w:val="21"/>
              </w:rPr>
            </w:pPr>
            <w:r>
              <w:rPr>
                <w:rFonts w:hint="eastAsia" w:ascii="宋体" w:hAnsi="宋体"/>
              </w:rPr>
              <w:t>6</w:t>
            </w:r>
          </w:p>
        </w:tc>
        <w:tc>
          <w:tcPr>
            <w:tcW w:w="1412" w:type="dxa"/>
            <w:gridSpan w:val="2"/>
            <w:tcBorders>
              <w:top w:val="single" w:color="auto" w:sz="4" w:space="0"/>
              <w:left w:val="nil"/>
              <w:bottom w:val="single" w:color="auto" w:sz="4" w:space="0"/>
              <w:right w:val="single" w:color="auto" w:sz="4" w:space="0"/>
            </w:tcBorders>
            <w:vAlign w:val="center"/>
          </w:tcPr>
          <w:p>
            <w:pPr>
              <w:pStyle w:val="64"/>
              <w:widowControl/>
              <w:jc w:val="left"/>
              <w:rPr>
                <w:rFonts w:ascii="宋体" w:hAnsi="宋体" w:cs="Times New Roman"/>
              </w:rPr>
            </w:pPr>
            <w:r>
              <w:rPr>
                <w:rFonts w:hint="eastAsia" w:ascii="宋体" w:hAnsi="宋体" w:cs="Times New Roman"/>
                <w:kern w:val="0"/>
              </w:rPr>
              <w:t>扶持不发达地区和少数民族地区</w:t>
            </w:r>
            <w:r>
              <w:rPr>
                <w:rFonts w:hint="eastAsia" w:ascii="宋体" w:hAnsi="宋体" w:cs="Times New Roman"/>
              </w:rPr>
              <w:t>1%</w:t>
            </w:r>
          </w:p>
        </w:tc>
        <w:tc>
          <w:tcPr>
            <w:tcW w:w="532" w:type="dxa"/>
            <w:tcBorders>
              <w:top w:val="single" w:color="auto" w:sz="4" w:space="0"/>
              <w:left w:val="nil"/>
              <w:bottom w:val="single" w:color="auto" w:sz="4" w:space="0"/>
              <w:right w:val="single" w:color="auto" w:sz="4" w:space="0"/>
            </w:tcBorders>
            <w:vAlign w:val="center"/>
          </w:tcPr>
          <w:p>
            <w:pPr>
              <w:pStyle w:val="64"/>
              <w:widowControl/>
              <w:jc w:val="left"/>
              <w:rPr>
                <w:rFonts w:ascii="宋体" w:hAnsi="宋体" w:cs="Times New Roman"/>
              </w:rPr>
            </w:pPr>
            <w:r>
              <w:rPr>
                <w:rFonts w:hint="eastAsia" w:ascii="宋体" w:hAnsi="宋体" w:cs="Times New Roman"/>
                <w:kern w:val="0"/>
              </w:rPr>
              <w:t>1分</w:t>
            </w:r>
          </w:p>
        </w:tc>
        <w:tc>
          <w:tcPr>
            <w:tcW w:w="5960" w:type="dxa"/>
            <w:tcBorders>
              <w:top w:val="single" w:color="auto" w:sz="4" w:space="0"/>
              <w:left w:val="nil"/>
              <w:bottom w:val="single" w:color="auto" w:sz="4" w:space="0"/>
              <w:right w:val="single" w:color="auto" w:sz="4" w:space="0"/>
            </w:tcBorders>
            <w:vAlign w:val="center"/>
          </w:tcPr>
          <w:p>
            <w:pPr>
              <w:pStyle w:val="64"/>
              <w:widowControl/>
              <w:jc w:val="left"/>
              <w:rPr>
                <w:rFonts w:ascii="宋体" w:hAnsi="宋体" w:cs="Times New Roman"/>
                <w:kern w:val="0"/>
              </w:rPr>
            </w:pPr>
            <w:r>
              <w:rPr>
                <w:rFonts w:hint="eastAsia" w:ascii="宋体" w:hAnsi="宋体" w:cs="Times New Roman"/>
                <w:kern w:val="0"/>
              </w:rPr>
              <w:t>投标人为不发达地区或少数民族地区企业的得1分。</w:t>
            </w:r>
          </w:p>
          <w:p>
            <w:pPr>
              <w:pStyle w:val="64"/>
              <w:widowControl/>
              <w:jc w:val="left"/>
              <w:rPr>
                <w:rFonts w:ascii="宋体" w:hAnsi="宋体" w:cs="Times New Roman"/>
              </w:rPr>
            </w:pPr>
          </w:p>
        </w:tc>
        <w:tc>
          <w:tcPr>
            <w:tcW w:w="1026" w:type="dxa"/>
            <w:gridSpan w:val="2"/>
            <w:tcBorders>
              <w:top w:val="single" w:color="auto" w:sz="4" w:space="0"/>
              <w:left w:val="nil"/>
              <w:bottom w:val="single" w:color="auto" w:sz="4" w:space="0"/>
              <w:right w:val="single" w:color="auto" w:sz="6" w:space="0"/>
            </w:tcBorders>
            <w:vAlign w:val="center"/>
          </w:tcPr>
          <w:p>
            <w:pPr>
              <w:pStyle w:val="64"/>
              <w:widowControl/>
              <w:jc w:val="left"/>
              <w:rPr>
                <w:rFonts w:ascii="宋体" w:hAnsi="宋体" w:cs="Times New Roman"/>
              </w:rPr>
            </w:pPr>
            <w:r>
              <w:rPr>
                <w:rFonts w:hint="eastAsia" w:ascii="宋体" w:hAnsi="宋体" w:cs="Times New Roman"/>
                <w:kern w:val="0"/>
              </w:rPr>
              <w:t>投标人提供为不发达地区企业或注册地为少数民族地区的相关证明材料。</w:t>
            </w:r>
          </w:p>
        </w:tc>
      </w:tr>
      <w:tr>
        <w:tblPrEx>
          <w:tblLayout w:type="fixed"/>
          <w:tblCellMar>
            <w:top w:w="0" w:type="dxa"/>
            <w:left w:w="30" w:type="dxa"/>
            <w:bottom w:w="0" w:type="dxa"/>
            <w:right w:w="30" w:type="dxa"/>
          </w:tblCellMar>
        </w:tblPrEx>
        <w:trPr>
          <w:trHeight w:val="973" w:hRule="atLeast"/>
          <w:jc w:val="right"/>
        </w:trPr>
        <w:tc>
          <w:tcPr>
            <w:tcW w:w="382" w:type="dxa"/>
            <w:tcBorders>
              <w:top w:val="single" w:color="auto" w:sz="4" w:space="0"/>
              <w:left w:val="single" w:color="auto" w:sz="4" w:space="0"/>
              <w:bottom w:val="single" w:color="auto" w:sz="4" w:space="0"/>
              <w:right w:val="single" w:color="auto" w:sz="4" w:space="0"/>
            </w:tcBorders>
          </w:tcPr>
          <w:p>
            <w:pPr>
              <w:autoSpaceDE w:val="0"/>
              <w:autoSpaceDN w:val="0"/>
              <w:jc w:val="center"/>
              <w:rPr>
                <w:rFonts w:ascii="宋体" w:hAnsi="宋体"/>
                <w:szCs w:val="21"/>
              </w:rPr>
            </w:pPr>
          </w:p>
          <w:p>
            <w:pPr>
              <w:autoSpaceDE w:val="0"/>
              <w:autoSpaceDN w:val="0"/>
              <w:jc w:val="center"/>
              <w:rPr>
                <w:rFonts w:ascii="宋体" w:hAnsi="宋体"/>
                <w:color w:val="FF0000"/>
                <w:szCs w:val="21"/>
              </w:rPr>
            </w:pPr>
            <w:r>
              <w:rPr>
                <w:rFonts w:hint="eastAsia" w:ascii="宋体" w:hAnsi="宋体"/>
              </w:rPr>
              <w:t>7</w:t>
            </w:r>
          </w:p>
        </w:tc>
        <w:tc>
          <w:tcPr>
            <w:tcW w:w="1412" w:type="dxa"/>
            <w:gridSpan w:val="2"/>
            <w:tcBorders>
              <w:top w:val="single" w:color="auto" w:sz="4" w:space="0"/>
              <w:left w:val="nil"/>
              <w:bottom w:val="single" w:color="auto" w:sz="4" w:space="0"/>
              <w:right w:val="single" w:color="auto" w:sz="4" w:space="0"/>
            </w:tcBorders>
            <w:vAlign w:val="center"/>
          </w:tcPr>
          <w:p>
            <w:pPr>
              <w:autoSpaceDE w:val="0"/>
              <w:autoSpaceDN w:val="0"/>
              <w:jc w:val="center"/>
              <w:rPr>
                <w:rFonts w:ascii="宋体" w:hAnsi="宋体"/>
                <w:color w:val="FF0000"/>
                <w:kern w:val="0"/>
                <w:szCs w:val="21"/>
              </w:rPr>
            </w:pPr>
            <w:r>
              <w:rPr>
                <w:rFonts w:hint="eastAsia" w:ascii="宋体" w:hAnsi="宋体"/>
              </w:rPr>
              <w:t>投标文件的规范性（2分）</w:t>
            </w:r>
          </w:p>
        </w:tc>
        <w:tc>
          <w:tcPr>
            <w:tcW w:w="532" w:type="dxa"/>
            <w:tcBorders>
              <w:top w:val="single" w:color="auto" w:sz="4" w:space="0"/>
              <w:left w:val="nil"/>
              <w:bottom w:val="single" w:color="auto" w:sz="4" w:space="0"/>
              <w:right w:val="single" w:color="auto" w:sz="4" w:space="0"/>
            </w:tcBorders>
            <w:vAlign w:val="center"/>
          </w:tcPr>
          <w:p>
            <w:pPr>
              <w:autoSpaceDE w:val="0"/>
              <w:autoSpaceDN w:val="0"/>
              <w:jc w:val="center"/>
              <w:rPr>
                <w:rFonts w:ascii="宋体" w:hAnsi="宋体"/>
                <w:color w:val="FF0000"/>
                <w:kern w:val="0"/>
                <w:szCs w:val="21"/>
              </w:rPr>
            </w:pPr>
            <w:r>
              <w:rPr>
                <w:rFonts w:hint="eastAsia" w:ascii="宋体" w:hAnsi="宋体"/>
              </w:rPr>
              <w:t>2</w:t>
            </w:r>
          </w:p>
        </w:tc>
        <w:tc>
          <w:tcPr>
            <w:tcW w:w="5960" w:type="dxa"/>
            <w:tcBorders>
              <w:top w:val="single" w:color="auto" w:sz="4" w:space="0"/>
              <w:left w:val="nil"/>
              <w:bottom w:val="single" w:color="auto" w:sz="4" w:space="0"/>
              <w:right w:val="single" w:color="auto" w:sz="4" w:space="0"/>
            </w:tcBorders>
          </w:tcPr>
          <w:p>
            <w:pPr>
              <w:autoSpaceDE w:val="0"/>
              <w:autoSpaceDN w:val="0"/>
              <w:rPr>
                <w:rFonts w:ascii="宋体" w:hAnsi="宋体"/>
                <w:color w:val="FF0000"/>
                <w:kern w:val="0"/>
                <w:szCs w:val="21"/>
              </w:rPr>
            </w:pPr>
            <w:r>
              <w:rPr>
                <w:rFonts w:hint="eastAsia" w:ascii="宋体" w:hAnsi="宋体"/>
              </w:rPr>
              <w:t>投标文件制作规范，没有细微偏差情形的得2分；有一项细微偏差扣0.5分，直至该项分值扣完为止。</w:t>
            </w:r>
          </w:p>
        </w:tc>
        <w:tc>
          <w:tcPr>
            <w:tcW w:w="1026" w:type="dxa"/>
            <w:gridSpan w:val="2"/>
            <w:tcBorders>
              <w:top w:val="single" w:color="auto" w:sz="4" w:space="0"/>
              <w:left w:val="nil"/>
              <w:bottom w:val="single" w:color="auto" w:sz="4" w:space="0"/>
              <w:right w:val="single" w:color="auto" w:sz="6" w:space="0"/>
            </w:tcBorders>
            <w:vAlign w:val="center"/>
          </w:tcPr>
          <w:p>
            <w:pPr>
              <w:pStyle w:val="64"/>
              <w:widowControl/>
              <w:jc w:val="left"/>
              <w:rPr>
                <w:rFonts w:ascii="宋体" w:hAnsi="宋体" w:cs="Times New Roman"/>
                <w:color w:val="FF0000"/>
              </w:rPr>
            </w:pPr>
          </w:p>
        </w:tc>
      </w:tr>
    </w:tbl>
    <w:p>
      <w:pPr>
        <w:pStyle w:val="10"/>
        <w:spacing w:line="400" w:lineRule="exact"/>
        <w:ind w:firstLine="482" w:firstLineChars="200"/>
        <w:rPr>
          <w:rFonts w:ascii="宋体" w:hAnsi="宋体"/>
          <w:b/>
          <w:sz w:val="24"/>
          <w:szCs w:val="24"/>
          <w:em w:val="dot"/>
        </w:rPr>
      </w:pPr>
      <w:r>
        <w:rPr>
          <w:rFonts w:hint="eastAsia" w:ascii="宋体" w:hAnsi="宋体"/>
          <w:b/>
          <w:bCs/>
          <w:sz w:val="24"/>
          <w:szCs w:val="24"/>
          <w:em w:val="dot"/>
        </w:rPr>
        <w:t xml:space="preserve"> </w:t>
      </w:r>
      <w:r>
        <w:rPr>
          <w:rFonts w:hint="eastAsia" w:ascii="宋体" w:hAnsi="宋体"/>
          <w:b/>
          <w:sz w:val="24"/>
          <w:szCs w:val="24"/>
          <w:em w:val="dot"/>
        </w:rPr>
        <w:t>注明：以上所有复印件均加盖投标人鲜章。</w:t>
      </w:r>
    </w:p>
    <w:p>
      <w:pPr>
        <w:pStyle w:val="5"/>
        <w:spacing w:line="400" w:lineRule="exact"/>
        <w:ind w:firstLine="480" w:firstLineChars="200"/>
        <w:rPr>
          <w:rFonts w:ascii="宋体" w:hAnsi="宋体"/>
          <w:b w:val="0"/>
          <w:sz w:val="24"/>
          <w:szCs w:val="24"/>
        </w:rPr>
      </w:pPr>
      <w:bookmarkStart w:id="444" w:name="_Toc217446059"/>
      <w:r>
        <w:rPr>
          <w:rFonts w:hint="eastAsia" w:ascii="宋体" w:hAnsi="宋体"/>
          <w:b w:val="0"/>
          <w:sz w:val="24"/>
          <w:szCs w:val="24"/>
        </w:rPr>
        <w:t>4.5.3此综合评分明细表系招标采购单位根据本采购项目具体情况制定。</w:t>
      </w:r>
    </w:p>
    <w:bookmarkEnd w:id="444"/>
    <w:p>
      <w:pPr>
        <w:pStyle w:val="4"/>
        <w:spacing w:beforeLines="50" w:afterLines="50" w:line="400" w:lineRule="atLeast"/>
        <w:rPr>
          <w:rFonts w:ascii="宋体" w:hAnsi="宋体"/>
          <w:sz w:val="24"/>
          <w:szCs w:val="24"/>
        </w:rPr>
      </w:pPr>
      <w:bookmarkStart w:id="445" w:name="_Toc11497"/>
      <w:bookmarkStart w:id="446" w:name="_Toc15066"/>
      <w:bookmarkStart w:id="447" w:name="_Toc616"/>
      <w:bookmarkStart w:id="448" w:name="_Toc29850"/>
      <w:bookmarkStart w:id="449" w:name="_Toc530608099"/>
      <w:bookmarkStart w:id="450" w:name="_Toc32329"/>
      <w:bookmarkStart w:id="451" w:name="_Toc217446060"/>
      <w:r>
        <w:rPr>
          <w:rFonts w:hint="eastAsia" w:ascii="宋体" w:hAnsi="宋体"/>
          <w:sz w:val="24"/>
          <w:szCs w:val="24"/>
        </w:rPr>
        <w:t>五、废标</w:t>
      </w:r>
      <w:bookmarkEnd w:id="445"/>
      <w:bookmarkEnd w:id="446"/>
      <w:bookmarkEnd w:id="447"/>
      <w:bookmarkEnd w:id="448"/>
      <w:bookmarkEnd w:id="449"/>
      <w:bookmarkEnd w:id="450"/>
    </w:p>
    <w:p>
      <w:pPr>
        <w:spacing w:line="400" w:lineRule="exact"/>
        <w:ind w:firstLine="480" w:firstLineChars="200"/>
        <w:rPr>
          <w:rFonts w:ascii="宋体" w:hAnsi="宋体"/>
          <w:sz w:val="24"/>
        </w:rPr>
      </w:pPr>
      <w:r>
        <w:rPr>
          <w:rFonts w:hint="eastAsia" w:ascii="宋体" w:hAnsi="宋体"/>
          <w:sz w:val="24"/>
        </w:rPr>
        <w:t>本次政府采购活动中，出现下列情形之一的，予以废标：</w:t>
      </w:r>
    </w:p>
    <w:p>
      <w:pPr>
        <w:spacing w:line="400" w:lineRule="exact"/>
        <w:ind w:firstLine="480" w:firstLineChars="200"/>
        <w:rPr>
          <w:rFonts w:ascii="宋体" w:hAnsi="宋体"/>
          <w:sz w:val="24"/>
        </w:rPr>
      </w:pPr>
      <w:r>
        <w:rPr>
          <w:rFonts w:hint="eastAsia" w:ascii="宋体" w:hAnsi="宋体"/>
          <w:sz w:val="24"/>
        </w:rPr>
        <w:t>（1）符合专业条件的投标人或者对招标文件作实质响应的投标人不足三家的；</w:t>
      </w:r>
    </w:p>
    <w:p>
      <w:pPr>
        <w:spacing w:line="400" w:lineRule="exact"/>
        <w:ind w:firstLine="480" w:firstLineChars="200"/>
        <w:rPr>
          <w:rFonts w:ascii="宋体" w:hAnsi="宋体"/>
          <w:sz w:val="24"/>
        </w:rPr>
      </w:pPr>
      <w:r>
        <w:rPr>
          <w:rFonts w:hint="eastAsia" w:ascii="宋体" w:hAnsi="宋体"/>
          <w:sz w:val="24"/>
        </w:rPr>
        <w:t>（2）出现影响采购公正的违法、违规行为的；</w:t>
      </w:r>
    </w:p>
    <w:p>
      <w:pPr>
        <w:spacing w:line="400" w:lineRule="exact"/>
        <w:ind w:firstLine="480" w:firstLineChars="200"/>
        <w:rPr>
          <w:rFonts w:ascii="宋体" w:hAnsi="宋体"/>
          <w:sz w:val="24"/>
        </w:rPr>
      </w:pPr>
      <w:r>
        <w:rPr>
          <w:rFonts w:hint="eastAsia" w:ascii="宋体" w:hAnsi="宋体"/>
          <w:sz w:val="24"/>
        </w:rPr>
        <w:t>（3）投标人的报价均超过了采购预算，采购人不能支付的；</w:t>
      </w:r>
    </w:p>
    <w:p>
      <w:pPr>
        <w:spacing w:line="400" w:lineRule="exact"/>
        <w:ind w:firstLine="480" w:firstLineChars="200"/>
        <w:rPr>
          <w:rFonts w:ascii="宋体" w:hAnsi="宋体"/>
          <w:sz w:val="24"/>
        </w:rPr>
      </w:pPr>
      <w:r>
        <w:rPr>
          <w:rFonts w:hint="eastAsia" w:ascii="宋体" w:hAnsi="宋体"/>
          <w:sz w:val="24"/>
        </w:rPr>
        <w:t>（4）因重大变故，采购任务取消的。</w:t>
      </w:r>
    </w:p>
    <w:p>
      <w:pPr>
        <w:spacing w:line="400" w:lineRule="exact"/>
        <w:ind w:firstLine="480" w:firstLineChars="200"/>
        <w:rPr>
          <w:rFonts w:ascii="宋体" w:hAnsi="宋体"/>
          <w:sz w:val="24"/>
        </w:rPr>
      </w:pPr>
      <w:r>
        <w:rPr>
          <w:rFonts w:hint="eastAsia" w:ascii="宋体" w:hAnsi="宋体"/>
          <w:sz w:val="24"/>
        </w:rPr>
        <w:t>废标后，采购代理机构应在</w:t>
      </w:r>
      <w:r>
        <w:rPr>
          <w:rFonts w:hint="eastAsia" w:ascii="宋体" w:hAnsi="宋体"/>
          <w:sz w:val="24"/>
          <w:lang w:eastAsia="zh-CN"/>
        </w:rPr>
        <w:t>中国政府采购网</w:t>
      </w:r>
      <w:r>
        <w:rPr>
          <w:rFonts w:hint="eastAsia" w:ascii="宋体" w:hAnsi="宋体"/>
          <w:sz w:val="24"/>
        </w:rPr>
        <w:t>上公告，并公告废标的详细理由。</w:t>
      </w:r>
    </w:p>
    <w:p>
      <w:pPr>
        <w:pStyle w:val="4"/>
        <w:spacing w:beforeLines="50" w:afterLines="50" w:line="400" w:lineRule="atLeast"/>
        <w:rPr>
          <w:rFonts w:ascii="宋体" w:hAnsi="宋体"/>
          <w:sz w:val="24"/>
          <w:szCs w:val="24"/>
        </w:rPr>
      </w:pPr>
      <w:bookmarkStart w:id="452" w:name="_Toc6505"/>
      <w:bookmarkStart w:id="453" w:name="_Toc1517"/>
      <w:bookmarkStart w:id="454" w:name="_Toc1383"/>
      <w:bookmarkStart w:id="455" w:name="_Toc9252"/>
      <w:bookmarkStart w:id="456" w:name="_Toc26468"/>
      <w:bookmarkStart w:id="457" w:name="_Toc530608100"/>
      <w:r>
        <w:rPr>
          <w:rFonts w:hint="eastAsia" w:ascii="宋体" w:hAnsi="宋体"/>
          <w:sz w:val="24"/>
          <w:szCs w:val="24"/>
        </w:rPr>
        <w:t>六、定标</w:t>
      </w:r>
      <w:bookmarkEnd w:id="451"/>
      <w:bookmarkEnd w:id="452"/>
      <w:bookmarkEnd w:id="453"/>
      <w:bookmarkEnd w:id="454"/>
      <w:bookmarkEnd w:id="455"/>
      <w:bookmarkEnd w:id="456"/>
      <w:bookmarkEnd w:id="457"/>
      <w:bookmarkStart w:id="458" w:name="_Toc217446061"/>
    </w:p>
    <w:p>
      <w:pPr>
        <w:spacing w:line="400" w:lineRule="exact"/>
        <w:ind w:firstLine="480" w:firstLineChars="200"/>
        <w:rPr>
          <w:rFonts w:ascii="宋体" w:hAnsi="宋体"/>
          <w:sz w:val="24"/>
        </w:rPr>
      </w:pPr>
      <w:r>
        <w:rPr>
          <w:rFonts w:hint="eastAsia" w:ascii="宋体" w:hAnsi="宋体"/>
          <w:sz w:val="24"/>
        </w:rPr>
        <w:t>6.1. 定标原则</w:t>
      </w:r>
      <w:bookmarkEnd w:id="458"/>
      <w:r>
        <w:rPr>
          <w:rFonts w:hint="eastAsia" w:ascii="宋体" w:hAnsi="宋体"/>
          <w:sz w:val="24"/>
        </w:rPr>
        <w:t>：本项目根据评委会推荐的中标候选人名单，按顺序确定中标人。</w:t>
      </w:r>
    </w:p>
    <w:p>
      <w:pPr>
        <w:spacing w:line="400" w:lineRule="exact"/>
        <w:ind w:firstLine="480" w:firstLineChars="200"/>
        <w:rPr>
          <w:rFonts w:ascii="宋体" w:hAnsi="宋体"/>
          <w:sz w:val="24"/>
        </w:rPr>
      </w:pPr>
      <w:bookmarkStart w:id="459" w:name="_Toc217446062"/>
      <w:r>
        <w:rPr>
          <w:rFonts w:hint="eastAsia" w:ascii="宋体" w:hAnsi="宋体"/>
          <w:sz w:val="24"/>
        </w:rPr>
        <w:t>6.2. 定标程序</w:t>
      </w:r>
      <w:bookmarkEnd w:id="459"/>
    </w:p>
    <w:p>
      <w:pPr>
        <w:spacing w:line="400" w:lineRule="exact"/>
        <w:ind w:firstLine="480" w:firstLineChars="200"/>
        <w:rPr>
          <w:rFonts w:ascii="宋体" w:hAnsi="宋体"/>
          <w:sz w:val="24"/>
        </w:rPr>
      </w:pPr>
      <w:r>
        <w:rPr>
          <w:rFonts w:hint="eastAsia" w:ascii="宋体" w:hAnsi="宋体"/>
          <w:sz w:val="24"/>
        </w:rPr>
        <w:t>6.2.1 评委会将评标情况写出书面报告，推荐中标候选人，并按照综合得分高低标明排列顺序。综合得分相同的，按投标报价由低到高顺序排列。得分且投标报价相同的，按服务方案优劣顺序排列。</w:t>
      </w:r>
    </w:p>
    <w:p>
      <w:pPr>
        <w:spacing w:line="400" w:lineRule="exact"/>
        <w:ind w:firstLine="480" w:firstLineChars="200"/>
        <w:rPr>
          <w:rFonts w:ascii="宋体" w:hAnsi="宋体"/>
          <w:sz w:val="24"/>
        </w:rPr>
      </w:pPr>
      <w:r>
        <w:rPr>
          <w:rFonts w:hint="eastAsia" w:ascii="宋体" w:hAnsi="宋体"/>
          <w:sz w:val="24"/>
        </w:rPr>
        <w:t>6.2</w:t>
      </w:r>
      <w:r>
        <w:rPr>
          <w:rFonts w:ascii="宋体" w:hAnsi="宋体"/>
          <w:sz w:val="24"/>
        </w:rPr>
        <w:t>.</w:t>
      </w:r>
      <w:r>
        <w:rPr>
          <w:rFonts w:hint="eastAsia" w:ascii="宋体" w:hAnsi="宋体"/>
          <w:sz w:val="24"/>
        </w:rPr>
        <w:t>2</w:t>
      </w:r>
      <w:r>
        <w:rPr>
          <w:rFonts w:ascii="宋体" w:hAnsi="宋体"/>
          <w:sz w:val="24"/>
        </w:rPr>
        <w:t xml:space="preserve"> </w:t>
      </w:r>
      <w:r>
        <w:rPr>
          <w:rFonts w:hint="eastAsia" w:ascii="宋体" w:hAnsi="宋体"/>
          <w:sz w:val="24"/>
        </w:rPr>
        <w:t>招标人在评标结束后二个工作日内将评标报告送交采购人。</w:t>
      </w:r>
    </w:p>
    <w:p>
      <w:pPr>
        <w:spacing w:line="400" w:lineRule="exact"/>
        <w:ind w:firstLine="480" w:firstLineChars="200"/>
        <w:rPr>
          <w:rFonts w:ascii="宋体" w:hAnsi="宋体"/>
          <w:sz w:val="24"/>
        </w:rPr>
      </w:pPr>
      <w:r>
        <w:rPr>
          <w:rFonts w:hint="eastAsia" w:ascii="宋体" w:hAnsi="宋体"/>
          <w:sz w:val="24"/>
        </w:rPr>
        <w:t>6.2.3 采购人在收到评标报告起五个工作日内，按照评标报告中推荐的中标候选人顺序确定中标人。</w:t>
      </w:r>
    </w:p>
    <w:p>
      <w:pPr>
        <w:spacing w:line="400" w:lineRule="exact"/>
        <w:ind w:firstLine="480" w:firstLineChars="200"/>
        <w:rPr>
          <w:rFonts w:ascii="宋体" w:hAnsi="宋体"/>
          <w:sz w:val="24"/>
        </w:rPr>
      </w:pPr>
      <w:r>
        <w:rPr>
          <w:rFonts w:hint="eastAsia" w:ascii="宋体" w:hAnsi="宋体"/>
          <w:sz w:val="24"/>
        </w:rPr>
        <w:t>注意，采购人按照推荐的中标候选人顺序确定中标人，不能认为采购人只能确定第一中标候选人为中标人，采购人有正当理由的，可以确定后一顺序中标候选人为中标人，依次类推。</w:t>
      </w:r>
    </w:p>
    <w:p>
      <w:pPr>
        <w:spacing w:line="400" w:lineRule="exact"/>
        <w:ind w:firstLine="480" w:firstLineChars="200"/>
        <w:rPr>
          <w:rFonts w:ascii="宋体" w:hAnsi="宋体"/>
          <w:sz w:val="24"/>
        </w:rPr>
      </w:pPr>
      <w:r>
        <w:rPr>
          <w:rFonts w:hint="eastAsia" w:ascii="宋体" w:hAnsi="宋体"/>
          <w:sz w:val="24"/>
        </w:rPr>
        <w:t>6.2.4</w:t>
      </w:r>
      <w:r>
        <w:rPr>
          <w:rFonts w:ascii="宋体" w:hAnsi="宋体"/>
          <w:sz w:val="24"/>
        </w:rPr>
        <w:t xml:space="preserve"> </w:t>
      </w:r>
      <w:r>
        <w:rPr>
          <w:rFonts w:hint="eastAsia" w:ascii="宋体" w:hAnsi="宋体"/>
          <w:sz w:val="24"/>
        </w:rPr>
        <w:t>根据采购人确定的中标人，招标人在</w:t>
      </w:r>
      <w:r>
        <w:rPr>
          <w:rFonts w:hint="eastAsia" w:ascii="宋体" w:hAnsi="宋体"/>
          <w:sz w:val="24"/>
          <w:lang w:eastAsia="zh-CN"/>
        </w:rPr>
        <w:t>中国政府采购网</w:t>
      </w:r>
      <w:r>
        <w:rPr>
          <w:rFonts w:hint="eastAsia" w:ascii="宋体" w:hAnsi="宋体"/>
          <w:sz w:val="24"/>
        </w:rPr>
        <w:t>上发布中标公告，同时向中标人发出中标通知书。</w:t>
      </w:r>
    </w:p>
    <w:p>
      <w:pPr>
        <w:spacing w:line="400" w:lineRule="exact"/>
        <w:ind w:firstLine="480" w:firstLineChars="200"/>
        <w:rPr>
          <w:rFonts w:ascii="宋体" w:hAnsi="宋体"/>
          <w:sz w:val="24"/>
        </w:rPr>
      </w:pPr>
      <w:r>
        <w:rPr>
          <w:rFonts w:hint="eastAsia" w:ascii="宋体" w:hAnsi="宋体"/>
          <w:sz w:val="24"/>
        </w:rPr>
        <w:t>6.2</w:t>
      </w:r>
      <w:r>
        <w:rPr>
          <w:rFonts w:ascii="宋体" w:hAnsi="宋体"/>
          <w:sz w:val="24"/>
        </w:rPr>
        <w:t>.</w:t>
      </w:r>
      <w:r>
        <w:rPr>
          <w:rFonts w:hint="eastAsia" w:ascii="宋体" w:hAnsi="宋体"/>
          <w:sz w:val="24"/>
        </w:rPr>
        <w:t>5 招标采购单位不解释中标或落标原因，不退回投标文件和其他投标资料。</w:t>
      </w:r>
    </w:p>
    <w:bookmarkEnd w:id="436"/>
    <w:p>
      <w:pPr>
        <w:pStyle w:val="4"/>
        <w:spacing w:beforeLines="50" w:afterLines="50" w:line="400" w:lineRule="atLeast"/>
        <w:rPr>
          <w:rFonts w:ascii="宋体" w:hAnsi="宋体"/>
          <w:sz w:val="24"/>
          <w:szCs w:val="24"/>
        </w:rPr>
      </w:pPr>
      <w:bookmarkStart w:id="460" w:name="_Toc530608101"/>
      <w:bookmarkStart w:id="461" w:name="_Toc9443"/>
      <w:bookmarkStart w:id="462" w:name="_Toc29666"/>
      <w:bookmarkStart w:id="463" w:name="_Toc12232"/>
      <w:bookmarkStart w:id="464" w:name="_Toc29442"/>
      <w:bookmarkStart w:id="465" w:name="_Toc5325"/>
      <w:r>
        <w:rPr>
          <w:rFonts w:hint="eastAsia" w:ascii="宋体" w:hAnsi="宋体"/>
          <w:sz w:val="24"/>
          <w:szCs w:val="24"/>
        </w:rPr>
        <w:t>七、评标专家在政府采购活动中承担以下义务</w:t>
      </w:r>
      <w:bookmarkEnd w:id="460"/>
      <w:bookmarkEnd w:id="461"/>
      <w:bookmarkEnd w:id="462"/>
      <w:bookmarkEnd w:id="463"/>
      <w:bookmarkEnd w:id="464"/>
      <w:bookmarkEnd w:id="465"/>
    </w:p>
    <w:p>
      <w:pPr>
        <w:widowControl/>
        <w:autoSpaceDE w:val="0"/>
        <w:autoSpaceDN w:val="0"/>
        <w:spacing w:line="400" w:lineRule="exact"/>
        <w:ind w:right="53" w:firstLine="480" w:firstLineChars="200"/>
        <w:textAlignment w:val="bottom"/>
        <w:rPr>
          <w:rFonts w:ascii="宋体" w:hAnsi="宋体"/>
          <w:sz w:val="24"/>
        </w:rPr>
      </w:pPr>
      <w:r>
        <w:rPr>
          <w:rFonts w:hint="eastAsia" w:ascii="宋体" w:hAnsi="宋体"/>
          <w:sz w:val="24"/>
        </w:rPr>
        <w:t>7.1 遵纪守法，客观、公正、廉洁地履行职责。</w:t>
      </w:r>
    </w:p>
    <w:p>
      <w:pPr>
        <w:widowControl/>
        <w:autoSpaceDE w:val="0"/>
        <w:autoSpaceDN w:val="0"/>
        <w:spacing w:line="400" w:lineRule="exact"/>
        <w:ind w:right="53" w:firstLine="480" w:firstLineChars="200"/>
        <w:textAlignment w:val="bottom"/>
        <w:rPr>
          <w:rFonts w:ascii="宋体" w:hAnsi="宋体"/>
          <w:sz w:val="24"/>
        </w:rPr>
      </w:pPr>
      <w:r>
        <w:rPr>
          <w:rFonts w:hint="eastAsia" w:ascii="宋体" w:hAnsi="宋体"/>
          <w:sz w:val="24"/>
        </w:rPr>
        <w:t>7.2 按照政府采购法律法规和采购文件的规定要求对投标人提供的产品价格、技术、服务等方面严格进行评判，</w:t>
      </w:r>
      <w:r>
        <w:rPr>
          <w:rFonts w:ascii="宋体" w:hAnsi="宋体"/>
          <w:sz w:val="24"/>
        </w:rPr>
        <w:t>提供</w:t>
      </w:r>
      <w:r>
        <w:rPr>
          <w:rFonts w:hint="eastAsia" w:ascii="宋体" w:hAnsi="宋体"/>
          <w:sz w:val="24"/>
        </w:rPr>
        <w:t>科学合理、公平公正</w:t>
      </w:r>
      <w:r>
        <w:rPr>
          <w:rFonts w:ascii="宋体" w:hAnsi="宋体"/>
          <w:sz w:val="24"/>
        </w:rPr>
        <w:t>的评审意见</w:t>
      </w:r>
      <w:r>
        <w:rPr>
          <w:rFonts w:hint="eastAsia" w:ascii="宋体" w:hAnsi="宋体"/>
          <w:sz w:val="24"/>
        </w:rPr>
        <w:t>，参与起草评审报告，并予签字确认。</w:t>
      </w:r>
    </w:p>
    <w:p>
      <w:pPr>
        <w:widowControl/>
        <w:autoSpaceDE w:val="0"/>
        <w:autoSpaceDN w:val="0"/>
        <w:spacing w:line="400" w:lineRule="exact"/>
        <w:ind w:right="53" w:firstLine="480" w:firstLineChars="200"/>
        <w:textAlignment w:val="bottom"/>
        <w:rPr>
          <w:rFonts w:ascii="宋体" w:hAnsi="宋体"/>
          <w:sz w:val="24"/>
        </w:rPr>
      </w:pPr>
      <w:r>
        <w:rPr>
          <w:rFonts w:hint="eastAsia" w:ascii="宋体" w:hAnsi="宋体"/>
          <w:sz w:val="24"/>
        </w:rPr>
        <w:t>7.3 保守秘密。不得透露采购文件咨询情况，不得泄漏投标人的投标文件及知悉的商业秘密，不得向投标人透露评审情况。</w:t>
      </w:r>
    </w:p>
    <w:p>
      <w:pPr>
        <w:widowControl/>
        <w:autoSpaceDE w:val="0"/>
        <w:autoSpaceDN w:val="0"/>
        <w:spacing w:line="400" w:lineRule="exact"/>
        <w:ind w:right="53" w:firstLine="480" w:firstLineChars="200"/>
        <w:textAlignment w:val="bottom"/>
        <w:rPr>
          <w:rFonts w:ascii="宋体" w:hAnsi="宋体"/>
          <w:sz w:val="24"/>
        </w:rPr>
      </w:pPr>
      <w:r>
        <w:rPr>
          <w:rFonts w:hint="eastAsia" w:ascii="宋体" w:hAnsi="宋体"/>
          <w:sz w:val="24"/>
        </w:rPr>
        <w:t xml:space="preserve">7.4 </w:t>
      </w:r>
      <w:r>
        <w:rPr>
          <w:rFonts w:ascii="宋体" w:hAnsi="宋体"/>
          <w:sz w:val="24"/>
        </w:rPr>
        <w:t>发现投标人在政府采购活动中有不正当竞争或恶意串通等违规行为，及时向政府采购评审工作的组织者或财政部门报告并加以制止</w:t>
      </w:r>
      <w:r>
        <w:rPr>
          <w:rFonts w:hint="eastAsia" w:ascii="宋体" w:hAnsi="宋体"/>
          <w:sz w:val="24"/>
        </w:rPr>
        <w:t>。</w:t>
      </w:r>
    </w:p>
    <w:p>
      <w:pPr>
        <w:widowControl/>
        <w:autoSpaceDE w:val="0"/>
        <w:autoSpaceDN w:val="0"/>
        <w:spacing w:line="400" w:lineRule="exact"/>
        <w:ind w:right="53" w:firstLine="480" w:firstLineChars="200"/>
        <w:textAlignment w:val="bottom"/>
        <w:rPr>
          <w:rFonts w:ascii="宋体" w:hAnsi="宋体"/>
          <w:sz w:val="24"/>
        </w:rPr>
      </w:pPr>
      <w:r>
        <w:rPr>
          <w:rFonts w:hint="eastAsia" w:ascii="宋体" w:hAnsi="宋体"/>
          <w:sz w:val="24"/>
        </w:rPr>
        <w:t>发现采购人、采购代理机构及其工作人员在政府采购活动中有干预评审、发表倾向性和歧视性言论、受贿或者接受投标人的其他好处及其他违法违规行为，及时向财政部门报告。</w:t>
      </w:r>
    </w:p>
    <w:p>
      <w:pPr>
        <w:widowControl/>
        <w:autoSpaceDE w:val="0"/>
        <w:autoSpaceDN w:val="0"/>
        <w:spacing w:line="400" w:lineRule="exact"/>
        <w:ind w:right="53" w:firstLine="480" w:firstLineChars="200"/>
        <w:textAlignment w:val="bottom"/>
        <w:rPr>
          <w:rFonts w:ascii="宋体" w:hAnsi="宋体"/>
          <w:sz w:val="24"/>
        </w:rPr>
      </w:pPr>
      <w:r>
        <w:rPr>
          <w:rFonts w:hint="eastAsia" w:ascii="宋体" w:hAnsi="宋体"/>
          <w:sz w:val="24"/>
        </w:rPr>
        <w:t xml:space="preserve">7.5 </w:t>
      </w:r>
      <w:r>
        <w:rPr>
          <w:rFonts w:ascii="宋体" w:hAnsi="宋体"/>
          <w:sz w:val="24"/>
        </w:rPr>
        <w:t>解答有关方面对政府采购评审工作中有关问题的</w:t>
      </w:r>
      <w:r>
        <w:rPr>
          <w:rFonts w:hint="eastAsia" w:ascii="宋体" w:hAnsi="宋体"/>
          <w:sz w:val="24"/>
        </w:rPr>
        <w:t>询问，配合采购人或者采购代理机构答复投标人质疑，配合财政部门的投诉处理工作等事宜。</w:t>
      </w:r>
    </w:p>
    <w:p>
      <w:pPr>
        <w:widowControl/>
        <w:autoSpaceDE w:val="0"/>
        <w:autoSpaceDN w:val="0"/>
        <w:spacing w:line="400" w:lineRule="exact"/>
        <w:ind w:right="53" w:firstLine="480" w:firstLineChars="200"/>
        <w:textAlignment w:val="bottom"/>
        <w:rPr>
          <w:rFonts w:ascii="宋体" w:hAnsi="宋体"/>
          <w:sz w:val="24"/>
        </w:rPr>
      </w:pPr>
      <w:r>
        <w:rPr>
          <w:rFonts w:hint="eastAsia" w:ascii="宋体" w:hAnsi="宋体"/>
          <w:sz w:val="24"/>
        </w:rPr>
        <w:t xml:space="preserve">7.6 </w:t>
      </w:r>
      <w:r>
        <w:rPr>
          <w:rFonts w:ascii="宋体" w:hAnsi="宋体"/>
          <w:sz w:val="24"/>
        </w:rPr>
        <w:t>法律、法规和规章规定的其他义务。</w:t>
      </w:r>
    </w:p>
    <w:p>
      <w:pPr>
        <w:pStyle w:val="4"/>
        <w:spacing w:beforeLines="50" w:afterLines="50" w:line="400" w:lineRule="atLeast"/>
        <w:rPr>
          <w:rFonts w:ascii="宋体" w:hAnsi="宋体"/>
          <w:sz w:val="24"/>
          <w:szCs w:val="24"/>
        </w:rPr>
      </w:pPr>
      <w:bookmarkStart w:id="466" w:name="_Toc18522"/>
      <w:bookmarkStart w:id="467" w:name="_Toc530608102"/>
      <w:bookmarkStart w:id="468" w:name="_Toc18070"/>
      <w:bookmarkStart w:id="469" w:name="_Toc24243"/>
      <w:bookmarkStart w:id="470" w:name="_Toc28725"/>
      <w:bookmarkStart w:id="471" w:name="_Toc26245"/>
      <w:r>
        <w:rPr>
          <w:rFonts w:hint="eastAsia" w:ascii="宋体" w:hAnsi="宋体"/>
          <w:sz w:val="24"/>
          <w:szCs w:val="24"/>
        </w:rPr>
        <w:t>八、评审专家在政府采购活动中应当遵守以下工作纪律</w:t>
      </w:r>
      <w:bookmarkEnd w:id="466"/>
      <w:bookmarkEnd w:id="467"/>
      <w:bookmarkEnd w:id="468"/>
      <w:bookmarkEnd w:id="469"/>
      <w:bookmarkEnd w:id="470"/>
      <w:bookmarkEnd w:id="471"/>
    </w:p>
    <w:p>
      <w:pPr>
        <w:widowControl/>
        <w:autoSpaceDE w:val="0"/>
        <w:autoSpaceDN w:val="0"/>
        <w:spacing w:line="400" w:lineRule="exact"/>
        <w:ind w:right="53" w:firstLine="480" w:firstLineChars="200"/>
        <w:textAlignment w:val="bottom"/>
        <w:rPr>
          <w:rFonts w:ascii="宋体" w:hAnsi="宋体"/>
          <w:sz w:val="24"/>
        </w:rPr>
      </w:pPr>
      <w:r>
        <w:rPr>
          <w:rFonts w:hint="eastAsia" w:ascii="宋体" w:hAnsi="宋体"/>
          <w:sz w:val="24"/>
        </w:rPr>
        <w:t>8.1 应邀按时参加评审和咨询活动。遇特殊情况不能出席或途中遇阻不能按时参加评审或咨询的，应及时告知财政部门或者采购人或者采购代理机构，不得私自转托他人。</w:t>
      </w:r>
    </w:p>
    <w:p>
      <w:pPr>
        <w:widowControl/>
        <w:autoSpaceDE w:val="0"/>
        <w:autoSpaceDN w:val="0"/>
        <w:spacing w:line="400" w:lineRule="exact"/>
        <w:ind w:right="53" w:firstLine="480" w:firstLineChars="200"/>
        <w:textAlignment w:val="bottom"/>
        <w:rPr>
          <w:rFonts w:ascii="宋体" w:hAnsi="宋体"/>
          <w:sz w:val="24"/>
        </w:rPr>
      </w:pPr>
      <w:r>
        <w:rPr>
          <w:rFonts w:hint="eastAsia" w:ascii="宋体" w:hAnsi="宋体"/>
          <w:sz w:val="24"/>
        </w:rPr>
        <w:t xml:space="preserve">8.2 </w:t>
      </w:r>
      <w:r>
        <w:rPr>
          <w:rFonts w:ascii="宋体" w:hAnsi="宋体"/>
          <w:sz w:val="24"/>
        </w:rPr>
        <w:t>不得参加与自己有利害关系的政府采购项目的评审活动。对与自己有利害关系的评审项目，如受到邀请，应主动提出回避。财政部门、采购人或采购代理机构也可要求该评审专家回避。</w:t>
      </w:r>
    </w:p>
    <w:p>
      <w:pPr>
        <w:widowControl/>
        <w:autoSpaceDE w:val="0"/>
        <w:autoSpaceDN w:val="0"/>
        <w:spacing w:line="400" w:lineRule="exact"/>
        <w:ind w:right="53" w:firstLine="480" w:firstLineChars="200"/>
        <w:textAlignment w:val="bottom"/>
        <w:rPr>
          <w:rFonts w:ascii="宋体" w:hAnsi="宋体"/>
          <w:sz w:val="24"/>
        </w:rPr>
      </w:pPr>
      <w:r>
        <w:rPr>
          <w:rFonts w:ascii="宋体" w:hAnsi="宋体"/>
          <w:sz w:val="24"/>
        </w:rPr>
        <w:t>有利害关系主要是指三年内曾在参加该采购项目投标人中任职（包括一般工作）或担任顾问，配偶或直系亲属在参加该采购项目的投标人中任职或担任顾问，与参加该采购项目投标人发生过法律纠纷，以及其他可能影响公正评</w:t>
      </w:r>
      <w:r>
        <w:rPr>
          <w:rFonts w:hint="eastAsia" w:ascii="宋体" w:hAnsi="宋体"/>
          <w:sz w:val="24"/>
        </w:rPr>
        <w:t>审</w:t>
      </w:r>
      <w:r>
        <w:rPr>
          <w:rFonts w:ascii="宋体" w:hAnsi="宋体"/>
          <w:sz w:val="24"/>
        </w:rPr>
        <w:t>的情况。</w:t>
      </w:r>
    </w:p>
    <w:p>
      <w:pPr>
        <w:widowControl/>
        <w:autoSpaceDE w:val="0"/>
        <w:autoSpaceDN w:val="0"/>
        <w:spacing w:line="400" w:lineRule="exact"/>
        <w:ind w:right="53" w:firstLine="480" w:firstLineChars="200"/>
        <w:textAlignment w:val="bottom"/>
        <w:rPr>
          <w:rFonts w:ascii="宋体" w:hAnsi="宋体"/>
          <w:sz w:val="24"/>
        </w:rPr>
      </w:pPr>
      <w:r>
        <w:rPr>
          <w:rFonts w:hint="eastAsia" w:ascii="宋体" w:hAnsi="宋体"/>
          <w:sz w:val="24"/>
        </w:rPr>
        <w:t>8.3 评审或咨询过程中关闭通讯设备，不得与外界联系。因发生不可预见情况，确实需要与外界联系的，应当有在场工作人员陪同。</w:t>
      </w:r>
    </w:p>
    <w:p>
      <w:pPr>
        <w:widowControl/>
        <w:autoSpaceDE w:val="0"/>
        <w:autoSpaceDN w:val="0"/>
        <w:spacing w:line="400" w:lineRule="exact"/>
        <w:ind w:right="53" w:firstLine="480" w:firstLineChars="200"/>
        <w:textAlignment w:val="bottom"/>
        <w:rPr>
          <w:rFonts w:ascii="宋体" w:hAnsi="宋体"/>
          <w:sz w:val="24"/>
        </w:rPr>
      </w:pPr>
      <w:r>
        <w:rPr>
          <w:rFonts w:hint="eastAsia" w:ascii="宋体" w:hAnsi="宋体"/>
          <w:sz w:val="24"/>
        </w:rPr>
        <w:t>8.4 评审过程中，不得发表影响评审公正的倾向性、歧视性言论；不得征询或者接受采购人的倾向性意见；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widowControl/>
        <w:autoSpaceDE w:val="0"/>
        <w:autoSpaceDN w:val="0"/>
        <w:spacing w:line="400" w:lineRule="exact"/>
        <w:ind w:right="53" w:firstLine="480" w:firstLineChars="200"/>
        <w:textAlignment w:val="bottom"/>
        <w:rPr>
          <w:rFonts w:ascii="宋体" w:hAnsi="宋体"/>
          <w:sz w:val="24"/>
        </w:rPr>
      </w:pPr>
      <w:r>
        <w:rPr>
          <w:rFonts w:hint="eastAsia" w:ascii="宋体" w:hAnsi="宋体"/>
          <w:sz w:val="24"/>
        </w:rPr>
        <w:t>8.5 在咨询工作中，严格执行国家产业政策和产品标准，认真听取咨询方的合理要求，提出科学合理的、无倾向性和歧视性的咨询方案，并对所提出的意见和建议承担个人责任。</w:t>
      </w:r>
    </w:p>
    <w:p>
      <w:pPr>
        <w:widowControl/>
        <w:autoSpaceDE w:val="0"/>
        <w:autoSpaceDN w:val="0"/>
        <w:spacing w:line="400" w:lineRule="exact"/>
        <w:ind w:right="53" w:firstLine="480" w:firstLineChars="200"/>
        <w:textAlignment w:val="bottom"/>
        <w:rPr>
          <w:rFonts w:ascii="宋体" w:hAnsi="宋体"/>
          <w:b/>
          <w:bCs/>
          <w:sz w:val="24"/>
        </w:rPr>
      </w:pPr>
      <w:r>
        <w:rPr>
          <w:rFonts w:hint="eastAsia" w:ascii="宋体" w:hAnsi="宋体"/>
          <w:sz w:val="24"/>
        </w:rPr>
        <w:t>8.6 有关部门（机构）制定的其他评审工作纪律。</w:t>
      </w:r>
    </w:p>
    <w:p>
      <w:pPr>
        <w:pStyle w:val="3"/>
        <w:spacing w:line="240" w:lineRule="atLeast"/>
        <w:jc w:val="center"/>
        <w:rPr>
          <w:sz w:val="36"/>
          <w:szCs w:val="36"/>
        </w:rPr>
      </w:pPr>
      <w:r>
        <w:rPr>
          <w:rFonts w:hint="eastAsia"/>
          <w:sz w:val="36"/>
          <w:szCs w:val="36"/>
        </w:rPr>
        <w:br w:type="page"/>
      </w:r>
      <w:bookmarkStart w:id="472" w:name="_Toc4244"/>
      <w:bookmarkStart w:id="473" w:name="_Toc19825"/>
      <w:bookmarkStart w:id="474" w:name="_Toc10248"/>
      <w:bookmarkStart w:id="475" w:name="_Toc530608103"/>
      <w:r>
        <w:rPr>
          <w:rFonts w:hint="eastAsia"/>
          <w:sz w:val="36"/>
          <w:szCs w:val="36"/>
        </w:rPr>
        <w:t>第八章  合同主要条款（样例）</w:t>
      </w:r>
      <w:bookmarkEnd w:id="472"/>
      <w:bookmarkEnd w:id="473"/>
      <w:bookmarkEnd w:id="474"/>
      <w:bookmarkEnd w:id="475"/>
    </w:p>
    <w:p>
      <w:pPr>
        <w:spacing w:line="400" w:lineRule="exact"/>
        <w:rPr>
          <w:rFonts w:ascii="宋体" w:hAnsi="宋体"/>
        </w:rPr>
      </w:pPr>
    </w:p>
    <w:p>
      <w:pPr>
        <w:spacing w:line="360" w:lineRule="auto"/>
        <w:ind w:firstLine="480" w:firstLineChars="200"/>
        <w:rPr>
          <w:rFonts w:ascii="宋体" w:hAnsi="宋体"/>
          <w:sz w:val="24"/>
        </w:rPr>
      </w:pPr>
      <w:r>
        <w:rPr>
          <w:rFonts w:ascii="宋体" w:hAnsi="宋体"/>
          <w:sz w:val="24"/>
        </w:rPr>
        <w:t>合同编号：</w:t>
      </w:r>
      <w:r>
        <w:rPr>
          <w:rFonts w:hint="eastAsia"/>
          <w:szCs w:val="21"/>
        </w:rPr>
        <w:t>XXXX。</w:t>
      </w:r>
    </w:p>
    <w:p>
      <w:pPr>
        <w:spacing w:line="360" w:lineRule="auto"/>
        <w:ind w:firstLine="480" w:firstLineChars="200"/>
        <w:rPr>
          <w:rFonts w:ascii="宋体" w:hAnsi="宋体"/>
          <w:sz w:val="24"/>
        </w:rPr>
      </w:pPr>
      <w:r>
        <w:rPr>
          <w:rFonts w:ascii="宋体" w:hAnsi="宋体"/>
          <w:sz w:val="24"/>
        </w:rPr>
        <w:t>签订地点：</w:t>
      </w:r>
      <w:r>
        <w:rPr>
          <w:rFonts w:hint="eastAsia"/>
          <w:szCs w:val="21"/>
        </w:rPr>
        <w:t>XXXX。</w:t>
      </w:r>
    </w:p>
    <w:p>
      <w:pPr>
        <w:spacing w:line="360" w:lineRule="auto"/>
        <w:ind w:firstLine="480" w:firstLineChars="200"/>
        <w:rPr>
          <w:rFonts w:ascii="宋体" w:hAnsi="宋体"/>
          <w:sz w:val="24"/>
        </w:rPr>
      </w:pPr>
      <w:r>
        <w:rPr>
          <w:rFonts w:ascii="宋体" w:hAnsi="宋体"/>
          <w:sz w:val="24"/>
        </w:rPr>
        <w:t>签订时间：</w:t>
      </w:r>
      <w:r>
        <w:rPr>
          <w:rFonts w:hint="eastAsia"/>
          <w:szCs w:val="21"/>
        </w:rPr>
        <w:t>XXXX</w:t>
      </w:r>
      <w:r>
        <w:rPr>
          <w:rFonts w:ascii="宋体" w:hAnsi="宋体"/>
          <w:sz w:val="24"/>
        </w:rPr>
        <w:t>年</w:t>
      </w:r>
      <w:r>
        <w:rPr>
          <w:rFonts w:hint="eastAsia"/>
          <w:szCs w:val="21"/>
        </w:rPr>
        <w:t>XX</w:t>
      </w:r>
      <w:r>
        <w:rPr>
          <w:rFonts w:ascii="宋体" w:hAnsi="宋体"/>
          <w:sz w:val="24"/>
        </w:rPr>
        <w:t>月</w:t>
      </w:r>
      <w:r>
        <w:rPr>
          <w:rFonts w:hint="eastAsia"/>
          <w:szCs w:val="21"/>
        </w:rPr>
        <w:t>XX</w:t>
      </w:r>
      <w:r>
        <w:rPr>
          <w:rFonts w:ascii="宋体" w:hAnsi="宋体"/>
          <w:sz w:val="24"/>
        </w:rPr>
        <w:t>日</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采购人（</w:t>
      </w:r>
      <w:r>
        <w:rPr>
          <w:rFonts w:ascii="宋体" w:hAnsi="宋体"/>
          <w:sz w:val="24"/>
        </w:rPr>
        <w:t>甲方</w:t>
      </w:r>
      <w:r>
        <w:rPr>
          <w:rFonts w:hint="eastAsia" w:ascii="宋体" w:hAnsi="宋体"/>
          <w:sz w:val="24"/>
        </w:rPr>
        <w:t>）</w:t>
      </w:r>
      <w:r>
        <w:rPr>
          <w:rFonts w:ascii="宋体" w:hAnsi="宋体"/>
          <w:sz w:val="24"/>
        </w:rPr>
        <w:t>：</w:t>
      </w:r>
      <w:r>
        <w:rPr>
          <w:rFonts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rPr>
        <w:t>供应商（乙</w:t>
      </w:r>
      <w:r>
        <w:rPr>
          <w:rFonts w:ascii="宋体" w:hAnsi="宋体"/>
          <w:sz w:val="24"/>
        </w:rPr>
        <w:t>方</w:t>
      </w:r>
      <w:r>
        <w:rPr>
          <w:rFonts w:hint="eastAsia" w:ascii="宋体" w:hAnsi="宋体"/>
          <w:sz w:val="24"/>
        </w:rPr>
        <w:t>）</w:t>
      </w:r>
      <w:r>
        <w:rPr>
          <w:rFonts w:ascii="宋体" w:hAnsi="宋体"/>
          <w:sz w:val="24"/>
        </w:rPr>
        <w:t>：</w:t>
      </w:r>
      <w:r>
        <w:rPr>
          <w:rFonts w:ascii="宋体" w:hAnsi="宋体"/>
          <w:sz w:val="24"/>
          <w:u w:val="single"/>
        </w:rPr>
        <w:t xml:space="preserve">                              </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ascii="宋体" w:hAnsi="宋体"/>
          <w:sz w:val="24"/>
        </w:rPr>
        <w:t>依据《中华人民共和国合同法》、《中华人民共和国政府采购法》</w:t>
      </w:r>
      <w:r>
        <w:rPr>
          <w:rFonts w:hint="eastAsia" w:ascii="宋体" w:hAnsi="宋体"/>
          <w:sz w:val="24"/>
        </w:rPr>
        <w:t>与项目行业有关的法律法规，以及</w:t>
      </w:r>
      <w:r>
        <w:rPr>
          <w:rFonts w:hint="eastAsia"/>
          <w:szCs w:val="21"/>
        </w:rPr>
        <w:t>XXXX</w:t>
      </w:r>
      <w:r>
        <w:rPr>
          <w:rFonts w:hint="eastAsia" w:ascii="宋体" w:hAnsi="宋体"/>
          <w:sz w:val="24"/>
        </w:rPr>
        <w:t>项目（项目编号：</w:t>
      </w:r>
      <w:r>
        <w:rPr>
          <w:rFonts w:hint="eastAsia"/>
          <w:szCs w:val="21"/>
        </w:rPr>
        <w:t>XXXX</w:t>
      </w:r>
      <w:r>
        <w:rPr>
          <w:rFonts w:hint="eastAsia" w:ascii="宋体" w:hAnsi="宋体"/>
          <w:sz w:val="24"/>
        </w:rPr>
        <w:t>）</w:t>
      </w:r>
      <w:r>
        <w:rPr>
          <w:rFonts w:ascii="宋体" w:hAnsi="宋体"/>
          <w:sz w:val="24"/>
        </w:rPr>
        <w:t>的</w:t>
      </w:r>
      <w:r>
        <w:rPr>
          <w:rFonts w:hint="eastAsia" w:ascii="宋体" w:hAnsi="宋体"/>
          <w:sz w:val="24"/>
        </w:rPr>
        <w:t>《招标文件》</w:t>
      </w:r>
      <w:r>
        <w:rPr>
          <w:rFonts w:ascii="宋体" w:hAnsi="宋体"/>
          <w:sz w:val="24"/>
        </w:rPr>
        <w:t>，</w:t>
      </w:r>
      <w:r>
        <w:rPr>
          <w:rFonts w:hint="eastAsia" w:ascii="宋体" w:hAnsi="宋体"/>
          <w:sz w:val="24"/>
        </w:rPr>
        <w:t>乙方的《投标文件》及《中标通知书》，甲、乙双方同意签订本合同。详细技术说明及其他有关合同项目的特定信息由合同附件予以说明，合同附件及本项目的《招标文件》、《投标文件》、《中标通知书》等均为本合同的组成部分。</w:t>
      </w:r>
      <w:r>
        <w:rPr>
          <w:rFonts w:ascii="宋体" w:hAnsi="宋体"/>
          <w:sz w:val="24"/>
        </w:rPr>
        <w:t xml:space="preserve"> </w:t>
      </w:r>
    </w:p>
    <w:p>
      <w:pPr>
        <w:pStyle w:val="4"/>
        <w:spacing w:beforeLines="50" w:afterLines="50" w:line="400" w:lineRule="atLeast"/>
        <w:ind w:left="422" w:leftChars="201"/>
        <w:rPr>
          <w:rFonts w:ascii="宋体" w:hAnsi="宋体"/>
          <w:sz w:val="24"/>
          <w:szCs w:val="24"/>
        </w:rPr>
      </w:pPr>
      <w:bookmarkStart w:id="476" w:name="_Toc24945"/>
      <w:bookmarkStart w:id="477" w:name="_Toc31565"/>
      <w:bookmarkStart w:id="478" w:name="_Toc530608104"/>
      <w:bookmarkStart w:id="479" w:name="_Toc7889"/>
      <w:bookmarkStart w:id="480" w:name="_Toc28830"/>
      <w:bookmarkStart w:id="481" w:name="_Toc25254"/>
      <w:r>
        <w:rPr>
          <w:rFonts w:hint="eastAsia" w:ascii="宋体" w:hAnsi="宋体"/>
          <w:sz w:val="24"/>
          <w:szCs w:val="24"/>
        </w:rPr>
        <w:t>第一条</w:t>
      </w:r>
      <w:r>
        <w:rPr>
          <w:rFonts w:hint="eastAsia" w:ascii="宋体" w:hAnsi="宋体"/>
          <w:sz w:val="24"/>
          <w:szCs w:val="24"/>
        </w:rPr>
        <w:tab/>
      </w:r>
      <w:r>
        <w:rPr>
          <w:rFonts w:hint="eastAsia" w:ascii="宋体" w:hAnsi="宋体"/>
          <w:sz w:val="24"/>
          <w:szCs w:val="24"/>
        </w:rPr>
        <w:tab/>
      </w:r>
      <w:r>
        <w:rPr>
          <w:rFonts w:hint="eastAsia" w:ascii="宋体" w:hAnsi="宋体"/>
          <w:sz w:val="24"/>
          <w:szCs w:val="24"/>
        </w:rPr>
        <w:t>项目基本情况</w:t>
      </w:r>
      <w:bookmarkEnd w:id="476"/>
      <w:bookmarkEnd w:id="477"/>
      <w:bookmarkEnd w:id="478"/>
      <w:bookmarkEnd w:id="479"/>
      <w:bookmarkEnd w:id="480"/>
      <w:bookmarkEnd w:id="481"/>
    </w:p>
    <w:p>
      <w:pPr>
        <w:spacing w:line="360" w:lineRule="auto"/>
        <w:ind w:firstLine="630"/>
        <w:rPr>
          <w:rFonts w:ascii="宋体" w:hAnsi="宋体"/>
          <w:b/>
          <w:sz w:val="24"/>
        </w:rPr>
      </w:pPr>
    </w:p>
    <w:p>
      <w:pPr>
        <w:pStyle w:val="4"/>
        <w:spacing w:beforeLines="50" w:afterLines="50" w:line="400" w:lineRule="atLeast"/>
        <w:ind w:left="422" w:leftChars="201"/>
        <w:rPr>
          <w:rFonts w:ascii="宋体" w:hAnsi="宋体"/>
          <w:sz w:val="24"/>
          <w:szCs w:val="24"/>
        </w:rPr>
      </w:pPr>
      <w:bookmarkStart w:id="482" w:name="_Toc530608105"/>
      <w:bookmarkStart w:id="483" w:name="_Toc4199"/>
      <w:bookmarkStart w:id="484" w:name="_Toc12794"/>
      <w:bookmarkStart w:id="485" w:name="_Toc13889"/>
      <w:bookmarkStart w:id="486" w:name="_Toc7026"/>
      <w:bookmarkStart w:id="487" w:name="_Toc11391"/>
      <w:r>
        <w:rPr>
          <w:rFonts w:hint="eastAsia" w:ascii="宋体" w:hAnsi="宋体"/>
          <w:sz w:val="24"/>
          <w:szCs w:val="24"/>
        </w:rPr>
        <w:t>第二条</w:t>
      </w:r>
      <w:r>
        <w:rPr>
          <w:rFonts w:hint="eastAsia" w:ascii="宋体" w:hAnsi="宋体"/>
          <w:sz w:val="24"/>
          <w:szCs w:val="24"/>
        </w:rPr>
        <w:tab/>
      </w:r>
      <w:r>
        <w:rPr>
          <w:rFonts w:hint="eastAsia" w:ascii="宋体" w:hAnsi="宋体"/>
          <w:sz w:val="24"/>
          <w:szCs w:val="24"/>
        </w:rPr>
        <w:tab/>
      </w:r>
      <w:r>
        <w:rPr>
          <w:rFonts w:hint="eastAsia" w:ascii="宋体" w:hAnsi="宋体"/>
          <w:sz w:val="24"/>
          <w:szCs w:val="24"/>
        </w:rPr>
        <w:t>合同期限</w:t>
      </w:r>
      <w:bookmarkEnd w:id="482"/>
      <w:bookmarkEnd w:id="483"/>
      <w:bookmarkEnd w:id="484"/>
      <w:bookmarkEnd w:id="485"/>
      <w:bookmarkEnd w:id="486"/>
      <w:bookmarkEnd w:id="487"/>
    </w:p>
    <w:p>
      <w:pPr>
        <w:spacing w:line="360" w:lineRule="auto"/>
        <w:ind w:firstLine="480" w:firstLineChars="200"/>
        <w:rPr>
          <w:rFonts w:ascii="宋体" w:hAnsi="宋体"/>
          <w:sz w:val="24"/>
        </w:rPr>
      </w:pPr>
    </w:p>
    <w:p>
      <w:pPr>
        <w:pStyle w:val="4"/>
        <w:spacing w:beforeLines="50" w:afterLines="50" w:line="400" w:lineRule="atLeast"/>
        <w:ind w:left="422" w:leftChars="201"/>
        <w:rPr>
          <w:rFonts w:ascii="宋体" w:hAnsi="宋体"/>
          <w:sz w:val="24"/>
          <w:szCs w:val="24"/>
        </w:rPr>
      </w:pPr>
      <w:bookmarkStart w:id="488" w:name="_Toc26549"/>
      <w:bookmarkStart w:id="489" w:name="_Toc530608106"/>
      <w:bookmarkStart w:id="490" w:name="_Toc1038"/>
      <w:bookmarkStart w:id="491" w:name="_Toc29669"/>
      <w:bookmarkStart w:id="492" w:name="_Toc18780"/>
      <w:bookmarkStart w:id="493" w:name="_Toc15698"/>
      <w:bookmarkStart w:id="494" w:name="_Toc241833903"/>
      <w:bookmarkStart w:id="495" w:name="_Toc211911348"/>
      <w:bookmarkStart w:id="496" w:name="_Toc211854449"/>
      <w:bookmarkStart w:id="497" w:name="_Toc283019214"/>
      <w:bookmarkStart w:id="498" w:name="_Toc185395249"/>
      <w:bookmarkStart w:id="499" w:name="_Toc212019594"/>
      <w:bookmarkStart w:id="500" w:name="_Toc247334841"/>
      <w:bookmarkStart w:id="501" w:name="_Toc225670751"/>
      <w:bookmarkStart w:id="502" w:name="_Toc232492928"/>
      <w:bookmarkStart w:id="503" w:name="_Toc239568418"/>
      <w:bookmarkStart w:id="504" w:name="_Toc225244852"/>
      <w:bookmarkStart w:id="505" w:name="_Toc238984975"/>
      <w:bookmarkStart w:id="506" w:name="_Toc225654644"/>
      <w:bookmarkStart w:id="507" w:name="_Toc237145406"/>
      <w:bookmarkStart w:id="508" w:name="_Toc286993786"/>
      <w:bookmarkStart w:id="509" w:name="_Toc282696226"/>
      <w:bookmarkStart w:id="510" w:name="_Toc239233914"/>
      <w:bookmarkStart w:id="511" w:name="_Toc251768862"/>
      <w:r>
        <w:rPr>
          <w:rFonts w:hint="eastAsia" w:ascii="宋体" w:hAnsi="宋体"/>
          <w:sz w:val="24"/>
          <w:szCs w:val="24"/>
        </w:rPr>
        <w:t>第三条</w:t>
      </w:r>
      <w:r>
        <w:rPr>
          <w:rFonts w:hint="eastAsia" w:ascii="宋体" w:hAnsi="宋体"/>
          <w:sz w:val="24"/>
          <w:szCs w:val="24"/>
        </w:rPr>
        <w:tab/>
      </w:r>
      <w:r>
        <w:rPr>
          <w:rFonts w:hint="eastAsia" w:ascii="宋体" w:hAnsi="宋体"/>
          <w:sz w:val="24"/>
          <w:szCs w:val="24"/>
        </w:rPr>
        <w:tab/>
      </w:r>
      <w:r>
        <w:rPr>
          <w:rFonts w:hint="eastAsia" w:ascii="宋体" w:hAnsi="宋体"/>
          <w:sz w:val="24"/>
          <w:szCs w:val="24"/>
        </w:rPr>
        <w:t>服务内容与质量标准</w:t>
      </w:r>
      <w:bookmarkEnd w:id="488"/>
      <w:bookmarkEnd w:id="489"/>
      <w:bookmarkEnd w:id="490"/>
      <w:bookmarkEnd w:id="491"/>
      <w:bookmarkEnd w:id="492"/>
      <w:bookmarkEnd w:id="493"/>
    </w:p>
    <w:p>
      <w:pPr>
        <w:spacing w:line="360" w:lineRule="auto"/>
        <w:ind w:left="567"/>
        <w:rPr>
          <w:rFonts w:ascii="宋体" w:hAnsi="宋体"/>
          <w:sz w:val="24"/>
        </w:rPr>
      </w:pPr>
      <w:r>
        <w:rPr>
          <w:rFonts w:hint="eastAsia" w:ascii="宋体" w:hAnsi="宋体"/>
          <w:sz w:val="24"/>
        </w:rPr>
        <w:t>1、</w:t>
      </w:r>
      <w:r>
        <w:rPr>
          <w:rFonts w:hint="eastAsia"/>
          <w:szCs w:val="21"/>
        </w:rPr>
        <w:t>XXXX；</w:t>
      </w:r>
    </w:p>
    <w:p>
      <w:pPr>
        <w:spacing w:line="360" w:lineRule="auto"/>
        <w:ind w:left="567"/>
        <w:rPr>
          <w:rFonts w:ascii="宋体" w:hAnsi="宋体"/>
          <w:sz w:val="24"/>
        </w:rPr>
      </w:pPr>
      <w:r>
        <w:rPr>
          <w:rFonts w:hint="eastAsia" w:ascii="宋体" w:hAnsi="宋体"/>
          <w:sz w:val="24"/>
        </w:rPr>
        <w:t>2、</w:t>
      </w:r>
      <w:r>
        <w:rPr>
          <w:rFonts w:hint="eastAsia"/>
          <w:szCs w:val="21"/>
        </w:rPr>
        <w:t>XXXX；</w:t>
      </w:r>
    </w:p>
    <w:p>
      <w:pPr>
        <w:spacing w:line="360" w:lineRule="auto"/>
        <w:ind w:left="567"/>
        <w:rPr>
          <w:szCs w:val="21"/>
        </w:rPr>
      </w:pPr>
      <w:r>
        <w:rPr>
          <w:rFonts w:hint="eastAsia" w:ascii="宋体" w:hAnsi="宋体"/>
          <w:sz w:val="24"/>
        </w:rPr>
        <w:t>3、</w:t>
      </w:r>
      <w:r>
        <w:rPr>
          <w:rFonts w:hint="eastAsia"/>
          <w:szCs w:val="21"/>
        </w:rPr>
        <w:t>XXXX；</w:t>
      </w:r>
    </w:p>
    <w:p>
      <w:pPr>
        <w:spacing w:line="360" w:lineRule="auto"/>
        <w:ind w:firstLine="630"/>
        <w:rPr>
          <w:rFonts w:ascii="宋体" w:hAnsi="宋体"/>
          <w:sz w:val="24"/>
        </w:rPr>
      </w:pPr>
      <w:r>
        <w:rPr>
          <w:rFonts w:ascii="宋体" w:hAnsi="宋体"/>
          <w:sz w:val="24"/>
        </w:rPr>
        <w:t>…</w:t>
      </w:r>
    </w:p>
    <w:p>
      <w:pPr>
        <w:pStyle w:val="4"/>
        <w:spacing w:beforeLines="50" w:afterLines="50" w:line="400" w:lineRule="atLeast"/>
        <w:ind w:left="422" w:leftChars="201"/>
        <w:rPr>
          <w:rFonts w:ascii="宋体" w:hAnsi="宋体"/>
          <w:sz w:val="24"/>
          <w:szCs w:val="24"/>
        </w:rPr>
      </w:pPr>
      <w:bookmarkStart w:id="512" w:name="_Toc4483"/>
      <w:bookmarkStart w:id="513" w:name="_Toc6898"/>
      <w:bookmarkStart w:id="514" w:name="_Toc2011"/>
      <w:bookmarkStart w:id="515" w:name="_Toc19549"/>
      <w:bookmarkStart w:id="516" w:name="_Toc1548"/>
      <w:bookmarkStart w:id="517" w:name="_Toc530608107"/>
      <w:r>
        <w:rPr>
          <w:rFonts w:hint="eastAsia" w:ascii="宋体" w:hAnsi="宋体"/>
          <w:sz w:val="24"/>
          <w:szCs w:val="24"/>
        </w:rPr>
        <w:t>第四条</w:t>
      </w:r>
      <w:r>
        <w:rPr>
          <w:rFonts w:hint="eastAsia" w:ascii="宋体" w:hAnsi="宋体"/>
          <w:sz w:val="24"/>
          <w:szCs w:val="24"/>
        </w:rPr>
        <w:tab/>
      </w:r>
      <w:r>
        <w:rPr>
          <w:rFonts w:hint="eastAsia" w:ascii="宋体" w:hAnsi="宋体"/>
          <w:sz w:val="24"/>
          <w:szCs w:val="24"/>
        </w:rPr>
        <w:tab/>
      </w:r>
      <w:r>
        <w:rPr>
          <w:rFonts w:hint="eastAsia" w:ascii="宋体" w:hAnsi="宋体"/>
          <w:sz w:val="24"/>
          <w:szCs w:val="24"/>
        </w:rPr>
        <w:t>服务费用及支付方式</w:t>
      </w:r>
      <w:bookmarkEnd w:id="512"/>
      <w:bookmarkEnd w:id="513"/>
      <w:bookmarkEnd w:id="514"/>
      <w:bookmarkEnd w:id="515"/>
      <w:bookmarkEnd w:id="516"/>
      <w:bookmarkEnd w:id="517"/>
    </w:p>
    <w:p>
      <w:pPr>
        <w:numPr>
          <w:ilvl w:val="0"/>
          <w:numId w:val="10"/>
        </w:numPr>
        <w:spacing w:line="360" w:lineRule="auto"/>
        <w:ind w:left="0" w:firstLine="567"/>
        <w:rPr>
          <w:rFonts w:ascii="宋体" w:hAnsi="宋体"/>
          <w:b/>
          <w:sz w:val="24"/>
        </w:rPr>
      </w:pPr>
      <w:r>
        <w:rPr>
          <w:rFonts w:hint="eastAsia" w:ascii="宋体" w:hAnsi="宋体"/>
          <w:b/>
          <w:sz w:val="24"/>
        </w:rPr>
        <w:t>本项目服务费用如下：</w:t>
      </w:r>
    </w:p>
    <w:p>
      <w:pPr>
        <w:spacing w:line="360" w:lineRule="auto"/>
        <w:ind w:firstLine="480" w:firstLineChars="200"/>
        <w:rPr>
          <w:rFonts w:ascii="宋体" w:hAnsi="宋体"/>
          <w:sz w:val="24"/>
        </w:rPr>
      </w:pPr>
      <w:r>
        <w:rPr>
          <w:rFonts w:hint="eastAsia" w:ascii="宋体" w:hAnsi="宋体"/>
          <w:sz w:val="24"/>
        </w:rPr>
        <w:t>1、</w:t>
      </w:r>
      <w:r>
        <w:rPr>
          <w:rFonts w:hint="eastAsia"/>
          <w:szCs w:val="21"/>
        </w:rPr>
        <w:t>XX</w:t>
      </w:r>
      <w:r>
        <w:rPr>
          <w:rFonts w:hint="eastAsia" w:ascii="宋体" w:hAnsi="宋体"/>
          <w:sz w:val="24"/>
        </w:rPr>
        <w:t>万元；</w:t>
      </w:r>
    </w:p>
    <w:p>
      <w:pPr>
        <w:spacing w:line="360" w:lineRule="auto"/>
        <w:ind w:firstLine="480" w:firstLineChars="200"/>
        <w:rPr>
          <w:rFonts w:ascii="宋体" w:hAnsi="宋体"/>
          <w:sz w:val="24"/>
        </w:rPr>
      </w:pPr>
      <w:r>
        <w:rPr>
          <w:rFonts w:hint="eastAsia" w:ascii="宋体" w:hAnsi="宋体"/>
          <w:sz w:val="24"/>
        </w:rPr>
        <w:t>2、</w:t>
      </w:r>
      <w:r>
        <w:rPr>
          <w:rFonts w:hint="eastAsia"/>
          <w:szCs w:val="21"/>
        </w:rPr>
        <w:t>XX</w:t>
      </w:r>
      <w:r>
        <w:rPr>
          <w:rFonts w:hint="eastAsia" w:ascii="宋体" w:hAnsi="宋体"/>
          <w:sz w:val="24"/>
        </w:rPr>
        <w:t>万元；</w:t>
      </w:r>
    </w:p>
    <w:p>
      <w:pPr>
        <w:spacing w:line="360" w:lineRule="auto"/>
        <w:ind w:firstLine="480" w:firstLineChars="200"/>
        <w:rPr>
          <w:rFonts w:ascii="宋体" w:hAnsi="宋体"/>
          <w:sz w:val="24"/>
        </w:rPr>
      </w:pPr>
      <w:r>
        <w:rPr>
          <w:rFonts w:hint="eastAsia" w:ascii="宋体" w:hAnsi="宋体"/>
          <w:sz w:val="24"/>
        </w:rPr>
        <w:t>3、</w:t>
      </w:r>
      <w:r>
        <w:rPr>
          <w:rFonts w:hint="eastAsia"/>
          <w:szCs w:val="21"/>
        </w:rPr>
        <w:t>XX</w:t>
      </w:r>
      <w:r>
        <w:rPr>
          <w:rFonts w:hint="eastAsia" w:ascii="宋体" w:hAnsi="宋体"/>
          <w:sz w:val="24"/>
        </w:rPr>
        <w:t>万元。</w:t>
      </w:r>
    </w:p>
    <w:p>
      <w:pPr>
        <w:spacing w:line="360" w:lineRule="auto"/>
        <w:ind w:firstLine="480" w:firstLineChars="200"/>
        <w:rPr>
          <w:rFonts w:ascii="宋体" w:hAnsi="宋体"/>
          <w:sz w:val="24"/>
        </w:rPr>
      </w:pPr>
      <w:r>
        <w:rPr>
          <w:rFonts w:ascii="宋体" w:hAnsi="宋体"/>
          <w:sz w:val="24"/>
        </w:rPr>
        <w:t>……</w:t>
      </w:r>
    </w:p>
    <w:p>
      <w:pPr>
        <w:numPr>
          <w:ilvl w:val="0"/>
          <w:numId w:val="10"/>
        </w:numPr>
        <w:tabs>
          <w:tab w:val="left" w:pos="780"/>
        </w:tabs>
        <w:spacing w:line="360" w:lineRule="auto"/>
        <w:ind w:left="0" w:firstLine="567"/>
        <w:rPr>
          <w:rFonts w:ascii="宋体" w:hAnsi="宋体"/>
          <w:b/>
          <w:sz w:val="24"/>
        </w:rPr>
      </w:pPr>
      <w:r>
        <w:rPr>
          <w:rFonts w:hint="eastAsia" w:ascii="宋体" w:hAnsi="宋体"/>
          <w:b/>
          <w:sz w:val="24"/>
        </w:rPr>
        <w:t xml:space="preserve">服务费支付方式： </w:t>
      </w:r>
    </w:p>
    <w:p>
      <w:pPr>
        <w:pStyle w:val="4"/>
        <w:spacing w:beforeLines="50" w:afterLines="50" w:line="400" w:lineRule="atLeast"/>
        <w:ind w:left="422" w:leftChars="201"/>
        <w:rPr>
          <w:rFonts w:ascii="宋体" w:hAnsi="宋体"/>
          <w:sz w:val="24"/>
          <w:szCs w:val="24"/>
        </w:rPr>
      </w:pPr>
      <w:bookmarkStart w:id="518" w:name="_Toc19385"/>
      <w:bookmarkStart w:id="519" w:name="_Toc5451"/>
      <w:bookmarkStart w:id="520" w:name="_Toc2371"/>
      <w:bookmarkStart w:id="521" w:name="_Toc14657"/>
      <w:bookmarkStart w:id="522" w:name="_Toc1266"/>
      <w:bookmarkStart w:id="523" w:name="_Toc530608108"/>
      <w:r>
        <w:rPr>
          <w:rFonts w:hint="eastAsia" w:ascii="宋体" w:hAnsi="宋体"/>
          <w:sz w:val="24"/>
          <w:szCs w:val="24"/>
        </w:rPr>
        <w:t>第五条</w:t>
      </w:r>
      <w:r>
        <w:rPr>
          <w:rFonts w:hint="eastAsia" w:ascii="宋体" w:hAnsi="宋体"/>
          <w:sz w:val="24"/>
          <w:szCs w:val="24"/>
        </w:rPr>
        <w:tab/>
      </w:r>
      <w:r>
        <w:rPr>
          <w:rFonts w:hint="eastAsia" w:ascii="宋体" w:hAnsi="宋体"/>
          <w:sz w:val="24"/>
          <w:szCs w:val="24"/>
        </w:rPr>
        <w:tab/>
      </w:r>
      <w:r>
        <w:rPr>
          <w:rFonts w:hint="eastAsia" w:ascii="宋体" w:hAnsi="宋体"/>
          <w:sz w:val="24"/>
          <w:szCs w:val="24"/>
        </w:rPr>
        <w:t>知识产权</w:t>
      </w:r>
      <w:bookmarkEnd w:id="518"/>
      <w:bookmarkEnd w:id="519"/>
      <w:bookmarkEnd w:id="520"/>
      <w:bookmarkEnd w:id="521"/>
      <w:bookmarkEnd w:id="522"/>
      <w:bookmarkEnd w:id="523"/>
    </w:p>
    <w:p>
      <w:pPr>
        <w:tabs>
          <w:tab w:val="left" w:pos="1440"/>
        </w:tabs>
        <w:spacing w:line="360" w:lineRule="auto"/>
        <w:ind w:firstLine="480" w:firstLineChars="200"/>
        <w:rPr>
          <w:rFonts w:ascii="宋体" w:hAnsi="宋体"/>
          <w:sz w:val="24"/>
        </w:rPr>
      </w:pPr>
      <w:r>
        <w:rPr>
          <w:rFonts w:hint="eastAsia" w:ascii="宋体" w:hAnsi="宋体"/>
          <w:sz w:val="24"/>
        </w:rPr>
        <w:t>乙方应保证所提供的服务或其任何一部分均不会侵犯任何第三方的专利权、商标权或著作权。</w:t>
      </w:r>
    </w:p>
    <w:p>
      <w:pPr>
        <w:pStyle w:val="4"/>
        <w:spacing w:beforeLines="50" w:afterLines="50" w:line="400" w:lineRule="atLeast"/>
        <w:ind w:left="422" w:leftChars="201"/>
        <w:rPr>
          <w:rFonts w:ascii="宋体" w:hAnsi="宋体"/>
          <w:sz w:val="24"/>
          <w:szCs w:val="24"/>
        </w:rPr>
      </w:pPr>
      <w:bookmarkStart w:id="524" w:name="_Toc27754"/>
      <w:bookmarkStart w:id="525" w:name="_Toc7202"/>
      <w:bookmarkStart w:id="526" w:name="_Toc530608109"/>
      <w:bookmarkStart w:id="527" w:name="_Toc16982"/>
      <w:bookmarkStart w:id="528" w:name="_Toc8537"/>
      <w:bookmarkStart w:id="529" w:name="_Toc26224"/>
      <w:r>
        <w:rPr>
          <w:rFonts w:hint="eastAsia" w:ascii="宋体" w:hAnsi="宋体"/>
          <w:sz w:val="24"/>
          <w:szCs w:val="24"/>
        </w:rPr>
        <w:t>第六条</w:t>
      </w:r>
      <w:r>
        <w:rPr>
          <w:rFonts w:hint="eastAsia" w:ascii="宋体" w:hAnsi="宋体"/>
          <w:sz w:val="24"/>
          <w:szCs w:val="24"/>
        </w:rPr>
        <w:tab/>
      </w:r>
      <w:r>
        <w:rPr>
          <w:rFonts w:hint="eastAsia" w:ascii="宋体" w:hAnsi="宋体"/>
          <w:sz w:val="24"/>
          <w:szCs w:val="24"/>
        </w:rPr>
        <w:tab/>
      </w:r>
      <w:r>
        <w:rPr>
          <w:rFonts w:hint="eastAsia" w:ascii="宋体" w:hAnsi="宋体"/>
          <w:sz w:val="24"/>
          <w:szCs w:val="24"/>
        </w:rPr>
        <w:t>无产权瑕疵条款</w:t>
      </w:r>
      <w:bookmarkEnd w:id="524"/>
      <w:bookmarkEnd w:id="525"/>
      <w:bookmarkEnd w:id="526"/>
      <w:bookmarkEnd w:id="527"/>
      <w:bookmarkEnd w:id="528"/>
      <w:bookmarkEnd w:id="529"/>
    </w:p>
    <w:p>
      <w:pPr>
        <w:tabs>
          <w:tab w:val="left" w:pos="1440"/>
        </w:tabs>
        <w:spacing w:line="360" w:lineRule="auto"/>
        <w:ind w:firstLine="480" w:firstLineChars="200"/>
        <w:rPr>
          <w:rFonts w:ascii="宋体" w:hAnsi="宋体"/>
          <w:sz w:val="24"/>
        </w:rPr>
      </w:pPr>
      <w:r>
        <w:rPr>
          <w:rFonts w:hint="eastAsia" w:ascii="宋体" w:hAnsi="宋体"/>
          <w:sz w:val="24"/>
        </w:rPr>
        <w:t>乙方保证所提供的服务的所有权完全属于乙方且无任何抵押、查封等产权瑕疵。如有产权瑕疵的，视为乙方违约。乙方应负担由此而产生的一切损失。</w:t>
      </w:r>
    </w:p>
    <w:p>
      <w:pPr>
        <w:pStyle w:val="4"/>
        <w:spacing w:beforeLines="50" w:afterLines="50" w:line="400" w:lineRule="atLeast"/>
        <w:ind w:left="422" w:leftChars="201"/>
        <w:rPr>
          <w:rFonts w:ascii="宋体" w:hAnsi="宋体"/>
          <w:sz w:val="24"/>
          <w:szCs w:val="24"/>
        </w:rPr>
      </w:pPr>
      <w:bookmarkStart w:id="530" w:name="_Toc7271"/>
      <w:bookmarkStart w:id="531" w:name="_Toc9106"/>
      <w:bookmarkStart w:id="532" w:name="_Toc7205"/>
      <w:bookmarkStart w:id="533" w:name="_Toc530608110"/>
      <w:bookmarkStart w:id="534" w:name="_Toc329"/>
      <w:bookmarkStart w:id="535" w:name="_Toc16315"/>
      <w:r>
        <w:rPr>
          <w:rFonts w:hint="eastAsia" w:ascii="宋体" w:hAnsi="宋体"/>
          <w:sz w:val="24"/>
          <w:szCs w:val="24"/>
        </w:rPr>
        <w:t>第七条</w:t>
      </w:r>
      <w:r>
        <w:rPr>
          <w:rFonts w:hint="eastAsia" w:ascii="宋体" w:hAnsi="宋体"/>
          <w:sz w:val="24"/>
          <w:szCs w:val="24"/>
        </w:rPr>
        <w:tab/>
      </w:r>
      <w:r>
        <w:rPr>
          <w:rFonts w:hint="eastAsia" w:ascii="宋体" w:hAnsi="宋体"/>
          <w:sz w:val="24"/>
          <w:szCs w:val="24"/>
        </w:rPr>
        <w:tab/>
      </w:r>
      <w:r>
        <w:rPr>
          <w:rFonts w:hint="eastAsia" w:ascii="宋体" w:hAnsi="宋体"/>
          <w:sz w:val="24"/>
          <w:szCs w:val="24"/>
        </w:rPr>
        <w:t>履约保证金</w:t>
      </w:r>
      <w:bookmarkEnd w:id="530"/>
      <w:bookmarkEnd w:id="531"/>
      <w:bookmarkEnd w:id="532"/>
      <w:bookmarkEnd w:id="533"/>
      <w:bookmarkEnd w:id="534"/>
      <w:bookmarkEnd w:id="535"/>
    </w:p>
    <w:p>
      <w:pPr>
        <w:adjustRightInd w:val="0"/>
        <w:spacing w:line="360" w:lineRule="auto"/>
        <w:ind w:firstLine="480" w:firstLineChars="200"/>
        <w:jc w:val="left"/>
        <w:textAlignment w:val="baseline"/>
        <w:rPr>
          <w:rFonts w:ascii="宋体" w:hAnsi="宋体"/>
          <w:bCs/>
          <w:sz w:val="24"/>
        </w:rPr>
      </w:pPr>
      <w:r>
        <w:rPr>
          <w:rFonts w:hint="eastAsia" w:ascii="宋体" w:hAnsi="宋体"/>
          <w:bCs/>
          <w:sz w:val="24"/>
        </w:rPr>
        <w:t>采购人与中标供应商自行约定。</w:t>
      </w:r>
    </w:p>
    <w:p>
      <w:pPr>
        <w:pStyle w:val="4"/>
        <w:spacing w:beforeLines="50" w:afterLines="50" w:line="400" w:lineRule="atLeast"/>
        <w:ind w:left="422" w:leftChars="201"/>
        <w:rPr>
          <w:rFonts w:ascii="宋体" w:hAnsi="宋体"/>
          <w:sz w:val="24"/>
          <w:szCs w:val="24"/>
        </w:rPr>
      </w:pPr>
      <w:bookmarkStart w:id="536" w:name="_Toc28420"/>
      <w:bookmarkStart w:id="537" w:name="_Toc28574"/>
      <w:bookmarkStart w:id="538" w:name="_Toc28719"/>
      <w:bookmarkStart w:id="539" w:name="_Toc530608111"/>
      <w:bookmarkStart w:id="540" w:name="_Toc23221"/>
      <w:bookmarkStart w:id="541" w:name="_Toc4809"/>
      <w:r>
        <w:rPr>
          <w:rFonts w:hint="eastAsia" w:ascii="宋体" w:hAnsi="宋体"/>
          <w:sz w:val="24"/>
          <w:szCs w:val="24"/>
        </w:rPr>
        <w:t>第八条</w:t>
      </w:r>
      <w:r>
        <w:rPr>
          <w:rFonts w:hint="eastAsia" w:ascii="宋体" w:hAnsi="宋体"/>
          <w:sz w:val="24"/>
          <w:szCs w:val="24"/>
        </w:rPr>
        <w:tab/>
      </w:r>
      <w:r>
        <w:rPr>
          <w:rFonts w:hint="eastAsia" w:ascii="宋体" w:hAnsi="宋体"/>
          <w:sz w:val="24"/>
          <w:szCs w:val="24"/>
        </w:rPr>
        <w:tab/>
      </w:r>
      <w:r>
        <w:rPr>
          <w:rFonts w:ascii="宋体" w:hAnsi="宋体"/>
          <w:sz w:val="24"/>
          <w:szCs w:val="24"/>
        </w:rPr>
        <w:t>甲方的权利和义务</w:t>
      </w:r>
      <w:bookmarkEnd w:id="536"/>
      <w:bookmarkEnd w:id="537"/>
      <w:bookmarkEnd w:id="538"/>
      <w:bookmarkEnd w:id="539"/>
      <w:bookmarkEnd w:id="540"/>
      <w:bookmarkEnd w:id="541"/>
    </w:p>
    <w:p>
      <w:pPr>
        <w:adjustRightInd w:val="0"/>
        <w:spacing w:line="360" w:lineRule="auto"/>
        <w:ind w:firstLine="480" w:firstLineChars="200"/>
        <w:jc w:val="left"/>
        <w:textAlignment w:val="baseline"/>
        <w:rPr>
          <w:rFonts w:ascii="宋体" w:hAnsi="宋体"/>
          <w:bCs/>
          <w:sz w:val="24"/>
        </w:rPr>
      </w:pPr>
      <w:r>
        <w:rPr>
          <w:rFonts w:hint="eastAsia" w:ascii="宋体" w:hAnsi="宋体"/>
          <w:bCs/>
          <w:sz w:val="24"/>
        </w:rPr>
        <w:t>1、</w:t>
      </w:r>
      <w:r>
        <w:rPr>
          <w:rFonts w:ascii="宋体" w:hAnsi="宋体"/>
          <w:bCs/>
          <w:sz w:val="24"/>
        </w:rPr>
        <w:t>甲方有权对合同规定范围内</w:t>
      </w:r>
      <w:r>
        <w:rPr>
          <w:rFonts w:hint="eastAsia" w:ascii="宋体" w:hAnsi="宋体"/>
          <w:bCs/>
          <w:sz w:val="24"/>
        </w:rPr>
        <w:t>乙方的服务行为</w:t>
      </w:r>
      <w:r>
        <w:rPr>
          <w:rFonts w:ascii="宋体" w:hAnsi="宋体"/>
          <w:bCs/>
          <w:sz w:val="24"/>
        </w:rPr>
        <w:t>进行监督和检查，拥有监管权。有权定期核对乙方提供服务所配备的人员数量。对甲方认为不合理的部分有权</w:t>
      </w:r>
      <w:r>
        <w:rPr>
          <w:rFonts w:hint="eastAsia" w:ascii="宋体" w:hAnsi="宋体"/>
          <w:bCs/>
          <w:sz w:val="24"/>
        </w:rPr>
        <w:t>下达整改通知书，并</w:t>
      </w:r>
      <w:r>
        <w:rPr>
          <w:rFonts w:ascii="宋体" w:hAnsi="宋体"/>
          <w:bCs/>
          <w:sz w:val="24"/>
        </w:rPr>
        <w:t>要求乙方</w:t>
      </w:r>
      <w:r>
        <w:rPr>
          <w:rFonts w:hint="eastAsia" w:ascii="宋体" w:hAnsi="宋体"/>
          <w:bCs/>
          <w:sz w:val="24"/>
        </w:rPr>
        <w:t>限期整改</w:t>
      </w:r>
      <w:r>
        <w:rPr>
          <w:rFonts w:ascii="宋体" w:hAnsi="宋体"/>
          <w:bCs/>
          <w:sz w:val="24"/>
        </w:rPr>
        <w:t>。</w:t>
      </w:r>
    </w:p>
    <w:p>
      <w:pPr>
        <w:adjustRightInd w:val="0"/>
        <w:spacing w:line="360" w:lineRule="auto"/>
        <w:ind w:firstLine="480" w:firstLineChars="200"/>
        <w:jc w:val="left"/>
        <w:textAlignment w:val="baseline"/>
        <w:rPr>
          <w:rFonts w:ascii="宋体" w:hAnsi="宋体"/>
          <w:bCs/>
          <w:sz w:val="24"/>
        </w:rPr>
      </w:pPr>
      <w:r>
        <w:rPr>
          <w:rFonts w:hint="eastAsia" w:ascii="宋体" w:hAnsi="宋体"/>
          <w:bCs/>
          <w:sz w:val="24"/>
        </w:rPr>
        <w:t>2、甲方有权依据双方签订的考评办法对乙方提供的服务进行定期考评。当考评结果未达到标准时，有权依据考评办法约定的数额扣除履约保证金。</w:t>
      </w:r>
    </w:p>
    <w:p>
      <w:pPr>
        <w:adjustRightInd w:val="0"/>
        <w:spacing w:line="360" w:lineRule="auto"/>
        <w:ind w:firstLine="480" w:firstLineChars="200"/>
        <w:jc w:val="left"/>
        <w:textAlignment w:val="baseline"/>
        <w:rPr>
          <w:rFonts w:ascii="宋体" w:hAnsi="宋体"/>
          <w:bCs/>
          <w:sz w:val="24"/>
        </w:rPr>
      </w:pPr>
      <w:r>
        <w:rPr>
          <w:rFonts w:hint="eastAsia" w:ascii="宋体" w:hAnsi="宋体"/>
          <w:bCs/>
          <w:sz w:val="24"/>
        </w:rPr>
        <w:t>3、</w:t>
      </w:r>
      <w:r>
        <w:rPr>
          <w:rFonts w:ascii="宋体" w:hAnsi="宋体"/>
          <w:bCs/>
          <w:sz w:val="24"/>
        </w:rPr>
        <w:t>负责检查监督乙方管理工作的实施及制度的执行情况。</w:t>
      </w:r>
    </w:p>
    <w:p>
      <w:pPr>
        <w:adjustRightInd w:val="0"/>
        <w:spacing w:line="360" w:lineRule="auto"/>
        <w:ind w:firstLine="480" w:firstLineChars="200"/>
        <w:jc w:val="left"/>
        <w:textAlignment w:val="baseline"/>
        <w:rPr>
          <w:rFonts w:ascii="宋体" w:hAnsi="宋体"/>
          <w:bCs/>
          <w:sz w:val="24"/>
        </w:rPr>
      </w:pPr>
      <w:r>
        <w:rPr>
          <w:rFonts w:hint="eastAsia" w:ascii="宋体" w:hAnsi="宋体"/>
          <w:bCs/>
          <w:sz w:val="24"/>
        </w:rPr>
        <w:t>4、</w:t>
      </w:r>
      <w:r>
        <w:rPr>
          <w:rFonts w:ascii="宋体" w:hAnsi="宋体"/>
          <w:bCs/>
          <w:sz w:val="24"/>
        </w:rPr>
        <w:t>根据本合同规定，按时向乙方支付应付</w:t>
      </w:r>
      <w:r>
        <w:rPr>
          <w:rFonts w:hint="eastAsia" w:ascii="宋体" w:hAnsi="宋体"/>
          <w:bCs/>
          <w:sz w:val="24"/>
        </w:rPr>
        <w:t>服务费用</w:t>
      </w:r>
      <w:r>
        <w:rPr>
          <w:rFonts w:ascii="宋体" w:hAnsi="宋体"/>
          <w:bCs/>
          <w:sz w:val="24"/>
        </w:rPr>
        <w:t>。</w:t>
      </w:r>
    </w:p>
    <w:p>
      <w:pPr>
        <w:adjustRightInd w:val="0"/>
        <w:spacing w:line="360" w:lineRule="auto"/>
        <w:ind w:firstLine="480" w:firstLineChars="200"/>
        <w:jc w:val="left"/>
        <w:textAlignment w:val="baseline"/>
        <w:rPr>
          <w:rFonts w:ascii="宋体" w:hAnsi="宋体"/>
          <w:bCs/>
          <w:sz w:val="24"/>
        </w:rPr>
      </w:pPr>
      <w:r>
        <w:rPr>
          <w:rFonts w:hint="eastAsia" w:ascii="宋体" w:hAnsi="宋体"/>
          <w:bCs/>
          <w:sz w:val="24"/>
        </w:rPr>
        <w:t>5、</w:t>
      </w:r>
      <w:r>
        <w:rPr>
          <w:rFonts w:ascii="宋体" w:hAnsi="宋体"/>
          <w:bCs/>
          <w:sz w:val="24"/>
        </w:rPr>
        <w:t>国家法律、法规所规定由甲方承担的其它责任。</w:t>
      </w:r>
    </w:p>
    <w:p>
      <w:pPr>
        <w:pStyle w:val="4"/>
        <w:spacing w:beforeLines="50" w:afterLines="50" w:line="400" w:lineRule="atLeast"/>
        <w:ind w:left="422" w:leftChars="201"/>
        <w:rPr>
          <w:rFonts w:ascii="宋体" w:hAnsi="宋体"/>
          <w:sz w:val="24"/>
          <w:szCs w:val="24"/>
        </w:rPr>
      </w:pPr>
      <w:bookmarkStart w:id="542" w:name="_Toc530608112"/>
      <w:bookmarkStart w:id="543" w:name="_Toc12034"/>
      <w:bookmarkStart w:id="544" w:name="_Toc32319"/>
      <w:bookmarkStart w:id="545" w:name="_Toc31131"/>
      <w:bookmarkStart w:id="546" w:name="_Toc11578"/>
      <w:bookmarkStart w:id="547" w:name="_Toc16881"/>
      <w:r>
        <w:rPr>
          <w:rFonts w:hint="eastAsia" w:ascii="宋体" w:hAnsi="宋体"/>
          <w:sz w:val="24"/>
          <w:szCs w:val="24"/>
        </w:rPr>
        <w:t>第九条</w:t>
      </w:r>
      <w:r>
        <w:rPr>
          <w:rFonts w:hint="eastAsia" w:ascii="宋体" w:hAnsi="宋体"/>
          <w:sz w:val="24"/>
          <w:szCs w:val="24"/>
        </w:rPr>
        <w:tab/>
      </w:r>
      <w:r>
        <w:rPr>
          <w:rFonts w:hint="eastAsia" w:ascii="宋体" w:hAnsi="宋体"/>
          <w:sz w:val="24"/>
          <w:szCs w:val="24"/>
        </w:rPr>
        <w:tab/>
      </w:r>
      <w:r>
        <w:rPr>
          <w:rFonts w:ascii="宋体" w:hAnsi="宋体"/>
          <w:sz w:val="24"/>
          <w:szCs w:val="24"/>
        </w:rPr>
        <w:t>乙方的权利和义务</w:t>
      </w:r>
      <w:bookmarkEnd w:id="542"/>
      <w:bookmarkEnd w:id="543"/>
      <w:bookmarkEnd w:id="544"/>
      <w:bookmarkEnd w:id="545"/>
      <w:bookmarkEnd w:id="546"/>
      <w:bookmarkEnd w:id="547"/>
    </w:p>
    <w:p>
      <w:pPr>
        <w:adjustRightInd w:val="0"/>
        <w:spacing w:line="360" w:lineRule="auto"/>
        <w:ind w:firstLine="480" w:firstLineChars="200"/>
        <w:jc w:val="left"/>
        <w:textAlignment w:val="baseline"/>
        <w:rPr>
          <w:rFonts w:ascii="宋体" w:hAnsi="宋体"/>
          <w:bCs/>
          <w:sz w:val="24"/>
        </w:rPr>
      </w:pPr>
      <w:r>
        <w:rPr>
          <w:rFonts w:hint="eastAsia" w:ascii="宋体" w:hAnsi="宋体"/>
          <w:bCs/>
          <w:sz w:val="24"/>
        </w:rPr>
        <w:t>1、</w:t>
      </w:r>
      <w:r>
        <w:rPr>
          <w:rFonts w:ascii="宋体" w:hAnsi="宋体"/>
          <w:bCs/>
          <w:sz w:val="24"/>
        </w:rPr>
        <w:t>对本合同规定的委托</w:t>
      </w:r>
      <w:r>
        <w:rPr>
          <w:rFonts w:hint="eastAsia" w:ascii="宋体" w:hAnsi="宋体"/>
          <w:bCs/>
          <w:sz w:val="24"/>
        </w:rPr>
        <w:t>服务</w:t>
      </w:r>
      <w:r>
        <w:rPr>
          <w:rFonts w:ascii="宋体" w:hAnsi="宋体"/>
          <w:bCs/>
          <w:sz w:val="24"/>
        </w:rPr>
        <w:t>范围内的</w:t>
      </w:r>
      <w:r>
        <w:rPr>
          <w:rFonts w:hint="eastAsia" w:ascii="宋体" w:hAnsi="宋体"/>
          <w:bCs/>
          <w:sz w:val="24"/>
        </w:rPr>
        <w:t>项目</w:t>
      </w:r>
      <w:r>
        <w:rPr>
          <w:rFonts w:ascii="宋体" w:hAnsi="宋体"/>
          <w:bCs/>
          <w:sz w:val="24"/>
        </w:rPr>
        <w:t>享有管理权及服务义务。</w:t>
      </w:r>
    </w:p>
    <w:p>
      <w:pPr>
        <w:adjustRightInd w:val="0"/>
        <w:spacing w:line="360" w:lineRule="auto"/>
        <w:ind w:firstLine="480" w:firstLineChars="200"/>
        <w:jc w:val="left"/>
        <w:textAlignment w:val="baseline"/>
        <w:rPr>
          <w:rFonts w:ascii="宋体" w:hAnsi="宋体"/>
          <w:bCs/>
          <w:sz w:val="24"/>
        </w:rPr>
      </w:pPr>
      <w:r>
        <w:rPr>
          <w:rFonts w:hint="eastAsia" w:ascii="宋体" w:hAnsi="宋体"/>
          <w:bCs/>
          <w:sz w:val="24"/>
        </w:rPr>
        <w:t>2、</w:t>
      </w:r>
      <w:r>
        <w:rPr>
          <w:rFonts w:ascii="宋体" w:hAnsi="宋体"/>
          <w:bCs/>
          <w:sz w:val="24"/>
        </w:rPr>
        <w:t>根据本合同的规定向甲方收取相关</w:t>
      </w:r>
      <w:r>
        <w:rPr>
          <w:rFonts w:hint="eastAsia" w:ascii="宋体" w:hAnsi="宋体"/>
          <w:bCs/>
          <w:sz w:val="24"/>
        </w:rPr>
        <w:t>服务</w:t>
      </w:r>
      <w:r>
        <w:rPr>
          <w:rFonts w:ascii="宋体" w:hAnsi="宋体"/>
          <w:bCs/>
          <w:sz w:val="24"/>
        </w:rPr>
        <w:t>费用，并有权</w:t>
      </w:r>
      <w:r>
        <w:rPr>
          <w:rFonts w:hint="eastAsia" w:ascii="宋体" w:hAnsi="宋体"/>
          <w:bCs/>
          <w:sz w:val="24"/>
        </w:rPr>
        <w:t>在本项目管理范围内</w:t>
      </w:r>
      <w:r>
        <w:rPr>
          <w:rFonts w:ascii="宋体" w:hAnsi="宋体"/>
          <w:bCs/>
          <w:sz w:val="24"/>
        </w:rPr>
        <w:t>管理及合理使用。</w:t>
      </w:r>
    </w:p>
    <w:p>
      <w:pPr>
        <w:adjustRightInd w:val="0"/>
        <w:spacing w:line="360" w:lineRule="auto"/>
        <w:ind w:firstLine="480" w:firstLineChars="200"/>
        <w:jc w:val="left"/>
        <w:textAlignment w:val="baseline"/>
        <w:rPr>
          <w:rFonts w:ascii="宋体" w:hAnsi="宋体"/>
          <w:sz w:val="24"/>
        </w:rPr>
      </w:pPr>
      <w:r>
        <w:rPr>
          <w:rFonts w:hint="eastAsia" w:ascii="宋体" w:hAnsi="宋体"/>
          <w:sz w:val="24"/>
        </w:rPr>
        <w:t>3、及时向甲方通告本项目服务范围内有关服务的重大事项，及时配合处理投诉。</w:t>
      </w:r>
    </w:p>
    <w:p>
      <w:pPr>
        <w:adjustRightInd w:val="0"/>
        <w:spacing w:line="360" w:lineRule="auto"/>
        <w:ind w:firstLine="480" w:firstLineChars="200"/>
        <w:jc w:val="left"/>
        <w:textAlignment w:val="baseline"/>
        <w:rPr>
          <w:rFonts w:ascii="宋体" w:hAnsi="宋体"/>
          <w:bCs/>
          <w:sz w:val="24"/>
        </w:rPr>
      </w:pPr>
      <w:r>
        <w:rPr>
          <w:rFonts w:hint="eastAsia" w:ascii="宋体" w:hAnsi="宋体"/>
          <w:sz w:val="24"/>
        </w:rPr>
        <w:t>4、</w:t>
      </w:r>
      <w:r>
        <w:rPr>
          <w:rFonts w:ascii="宋体" w:hAnsi="宋体"/>
          <w:bCs/>
          <w:sz w:val="24"/>
        </w:rPr>
        <w:t>接受</w:t>
      </w:r>
      <w:r>
        <w:rPr>
          <w:rFonts w:hint="eastAsia" w:ascii="宋体" w:hAnsi="宋体"/>
          <w:bCs/>
          <w:sz w:val="24"/>
        </w:rPr>
        <w:t>项目行</w:t>
      </w:r>
      <w:r>
        <w:rPr>
          <w:rFonts w:ascii="宋体" w:hAnsi="宋体"/>
          <w:bCs/>
          <w:sz w:val="24"/>
        </w:rPr>
        <w:t>业管理部门及政府有关部门的指导，接受甲方的监督。</w:t>
      </w:r>
    </w:p>
    <w:p>
      <w:pPr>
        <w:adjustRightInd w:val="0"/>
        <w:spacing w:line="360" w:lineRule="auto"/>
        <w:ind w:firstLine="480" w:firstLineChars="200"/>
        <w:jc w:val="left"/>
        <w:textAlignment w:val="baseline"/>
        <w:rPr>
          <w:rFonts w:ascii="宋体" w:hAnsi="宋体"/>
          <w:bCs/>
          <w:sz w:val="24"/>
        </w:rPr>
      </w:pPr>
      <w:r>
        <w:rPr>
          <w:rFonts w:hint="eastAsia" w:ascii="宋体" w:hAnsi="宋体"/>
          <w:bCs/>
          <w:sz w:val="24"/>
        </w:rPr>
        <w:t>5、</w:t>
      </w:r>
      <w:r>
        <w:rPr>
          <w:rFonts w:ascii="宋体" w:hAnsi="宋体"/>
          <w:bCs/>
          <w:sz w:val="24"/>
        </w:rPr>
        <w:t>国家法律、法规所规定由乙方承担的其它责任。</w:t>
      </w:r>
    </w:p>
    <w:p>
      <w:pPr>
        <w:pStyle w:val="4"/>
        <w:spacing w:beforeLines="50" w:afterLines="50" w:line="400" w:lineRule="atLeast"/>
        <w:ind w:left="422" w:leftChars="201"/>
        <w:rPr>
          <w:rFonts w:ascii="宋体" w:hAnsi="宋体"/>
          <w:sz w:val="24"/>
          <w:szCs w:val="24"/>
        </w:rPr>
      </w:pPr>
      <w:bookmarkStart w:id="548" w:name="_Toc5847"/>
      <w:bookmarkStart w:id="549" w:name="_Toc530608113"/>
      <w:bookmarkStart w:id="550" w:name="_Toc17326"/>
      <w:bookmarkStart w:id="551" w:name="_Toc30483"/>
      <w:bookmarkStart w:id="552" w:name="_Toc22129"/>
      <w:bookmarkStart w:id="553" w:name="_Toc25161"/>
      <w:r>
        <w:rPr>
          <w:rFonts w:hint="eastAsia" w:ascii="宋体" w:hAnsi="宋体"/>
          <w:sz w:val="24"/>
          <w:szCs w:val="24"/>
        </w:rPr>
        <w:t>第十条</w:t>
      </w:r>
      <w:r>
        <w:rPr>
          <w:rFonts w:hint="eastAsia" w:ascii="宋体" w:hAnsi="宋体"/>
          <w:sz w:val="24"/>
          <w:szCs w:val="24"/>
        </w:rPr>
        <w:tab/>
      </w:r>
      <w:r>
        <w:rPr>
          <w:rFonts w:hint="eastAsia" w:ascii="宋体" w:hAnsi="宋体"/>
          <w:sz w:val="24"/>
          <w:szCs w:val="24"/>
        </w:rPr>
        <w:tab/>
      </w:r>
      <w:r>
        <w:rPr>
          <w:rFonts w:ascii="宋体" w:hAnsi="宋体"/>
          <w:sz w:val="24"/>
          <w:szCs w:val="24"/>
        </w:rPr>
        <w:t>违约责任</w:t>
      </w:r>
      <w:bookmarkEnd w:id="548"/>
      <w:bookmarkEnd w:id="549"/>
      <w:bookmarkEnd w:id="550"/>
      <w:bookmarkEnd w:id="551"/>
      <w:bookmarkEnd w:id="552"/>
      <w:bookmarkEnd w:id="553"/>
    </w:p>
    <w:p>
      <w:pPr>
        <w:adjustRightInd w:val="0"/>
        <w:spacing w:line="360" w:lineRule="auto"/>
        <w:ind w:firstLine="480" w:firstLineChars="200"/>
        <w:jc w:val="left"/>
        <w:textAlignment w:val="baseline"/>
        <w:rPr>
          <w:rFonts w:ascii="宋体" w:hAnsi="宋体"/>
          <w:bCs/>
          <w:sz w:val="24"/>
        </w:rPr>
      </w:pPr>
      <w:r>
        <w:rPr>
          <w:rFonts w:hint="eastAsia" w:ascii="宋体" w:hAnsi="宋体"/>
          <w:bCs/>
          <w:sz w:val="24"/>
        </w:rPr>
        <w:t>1、</w:t>
      </w:r>
      <w:r>
        <w:rPr>
          <w:rFonts w:ascii="宋体" w:hAnsi="宋体"/>
          <w:bCs/>
          <w:sz w:val="24"/>
        </w:rPr>
        <w:t>甲乙双方必须遵守本合同并执行合同中的各项规定，保证</w:t>
      </w:r>
      <w:r>
        <w:rPr>
          <w:rFonts w:hint="eastAsia" w:ascii="宋体" w:hAnsi="宋体"/>
          <w:bCs/>
          <w:sz w:val="24"/>
        </w:rPr>
        <w:t>本</w:t>
      </w:r>
      <w:r>
        <w:rPr>
          <w:rFonts w:ascii="宋体" w:hAnsi="宋体"/>
          <w:bCs/>
          <w:sz w:val="24"/>
        </w:rPr>
        <w:t>合同的正常</w:t>
      </w:r>
      <w:r>
        <w:rPr>
          <w:rFonts w:hint="eastAsia" w:ascii="宋体" w:hAnsi="宋体"/>
          <w:bCs/>
          <w:sz w:val="24"/>
        </w:rPr>
        <w:t>履行</w:t>
      </w:r>
      <w:r>
        <w:rPr>
          <w:rFonts w:ascii="宋体" w:hAnsi="宋体"/>
          <w:bCs/>
          <w:sz w:val="24"/>
        </w:rPr>
        <w:t>。</w:t>
      </w:r>
    </w:p>
    <w:p>
      <w:pPr>
        <w:adjustRightInd w:val="0"/>
        <w:spacing w:line="360" w:lineRule="auto"/>
        <w:ind w:firstLine="480" w:firstLineChars="200"/>
        <w:jc w:val="left"/>
        <w:textAlignment w:val="baseline"/>
        <w:rPr>
          <w:rFonts w:ascii="宋体" w:hAnsi="宋体"/>
          <w:bCs/>
          <w:sz w:val="24"/>
        </w:rPr>
      </w:pPr>
      <w:r>
        <w:rPr>
          <w:rFonts w:hint="eastAsia" w:ascii="宋体" w:hAnsi="宋体"/>
          <w:bCs/>
          <w:sz w:val="24"/>
        </w:rPr>
        <w:t>2、</w:t>
      </w:r>
      <w:r>
        <w:rPr>
          <w:rFonts w:ascii="宋体" w:hAnsi="宋体"/>
          <w:bCs/>
          <w:sz w:val="24"/>
        </w:rPr>
        <w:t>如因乙方</w:t>
      </w:r>
      <w:r>
        <w:rPr>
          <w:rFonts w:hint="eastAsia" w:ascii="宋体" w:hAnsi="宋体"/>
          <w:bCs/>
          <w:sz w:val="24"/>
        </w:rPr>
        <w:t>工作人员在履行职务过程中的</w:t>
      </w:r>
      <w:r>
        <w:rPr>
          <w:rFonts w:ascii="宋体" w:hAnsi="宋体"/>
          <w:bCs/>
          <w:sz w:val="24"/>
        </w:rPr>
        <w:t>的疏忽、失职、过错等</w:t>
      </w:r>
      <w:r>
        <w:rPr>
          <w:rFonts w:hint="eastAsia" w:ascii="宋体" w:hAnsi="宋体"/>
          <w:bCs/>
          <w:sz w:val="24"/>
        </w:rPr>
        <w:t>故意或者过失</w:t>
      </w:r>
      <w:r>
        <w:rPr>
          <w:rFonts w:ascii="宋体" w:hAnsi="宋体"/>
          <w:bCs/>
          <w:sz w:val="24"/>
        </w:rPr>
        <w:t>原因给甲方造成损失或侵害，</w:t>
      </w:r>
      <w:r>
        <w:rPr>
          <w:rFonts w:hint="eastAsia" w:ascii="宋体" w:hAnsi="宋体"/>
          <w:bCs/>
          <w:sz w:val="24"/>
        </w:rPr>
        <w:t>包括但不限于甲方本身的财产损失、由此而导致的甲方对任何第三方的法律责任等，乙方对此均应承担全部的赔偿责任</w:t>
      </w:r>
      <w:r>
        <w:rPr>
          <w:rFonts w:ascii="宋体" w:hAnsi="宋体"/>
          <w:bCs/>
          <w:sz w:val="24"/>
        </w:rPr>
        <w:t>。</w:t>
      </w:r>
    </w:p>
    <w:p>
      <w:pPr>
        <w:pStyle w:val="4"/>
        <w:spacing w:beforeLines="50" w:afterLines="50" w:line="400" w:lineRule="atLeast"/>
        <w:ind w:left="422" w:leftChars="201"/>
        <w:rPr>
          <w:rFonts w:ascii="宋体" w:hAnsi="宋体"/>
          <w:sz w:val="24"/>
          <w:szCs w:val="24"/>
        </w:rPr>
      </w:pPr>
      <w:bookmarkStart w:id="554" w:name="_Toc29774"/>
      <w:bookmarkStart w:id="555" w:name="_Toc19505"/>
      <w:bookmarkStart w:id="556" w:name="_Toc31750"/>
      <w:bookmarkStart w:id="557" w:name="_Toc5326"/>
      <w:bookmarkStart w:id="558" w:name="_Toc530608114"/>
      <w:bookmarkStart w:id="559" w:name="_Toc8762"/>
      <w:r>
        <w:rPr>
          <w:rFonts w:hint="eastAsia" w:ascii="宋体" w:hAnsi="宋体"/>
          <w:sz w:val="24"/>
          <w:szCs w:val="24"/>
        </w:rPr>
        <w:t>第十一条</w:t>
      </w:r>
      <w:r>
        <w:rPr>
          <w:rFonts w:hint="eastAsia" w:ascii="宋体" w:hAnsi="宋体"/>
          <w:sz w:val="24"/>
          <w:szCs w:val="24"/>
        </w:rPr>
        <w:tab/>
      </w:r>
      <w:r>
        <w:rPr>
          <w:rFonts w:hint="eastAsia" w:ascii="宋体" w:hAnsi="宋体"/>
          <w:sz w:val="24"/>
          <w:szCs w:val="24"/>
        </w:rPr>
        <w:tab/>
      </w:r>
      <w:r>
        <w:rPr>
          <w:rFonts w:hint="eastAsia" w:ascii="宋体" w:hAnsi="宋体"/>
          <w:sz w:val="24"/>
          <w:szCs w:val="24"/>
        </w:rPr>
        <w:t>不可抗力事件处理</w:t>
      </w:r>
      <w:bookmarkEnd w:id="554"/>
      <w:bookmarkEnd w:id="555"/>
      <w:bookmarkEnd w:id="556"/>
      <w:bookmarkEnd w:id="557"/>
      <w:bookmarkEnd w:id="558"/>
      <w:bookmarkEnd w:id="559"/>
    </w:p>
    <w:p>
      <w:pPr>
        <w:tabs>
          <w:tab w:val="left" w:pos="0"/>
        </w:tabs>
        <w:spacing w:line="360" w:lineRule="auto"/>
        <w:ind w:firstLine="480" w:firstLineChars="200"/>
        <w:rPr>
          <w:rFonts w:ascii="宋体" w:hAnsi="宋体"/>
          <w:sz w:val="24"/>
        </w:rPr>
      </w:pPr>
      <w:r>
        <w:rPr>
          <w:rFonts w:hint="eastAsia" w:ascii="宋体" w:hAnsi="宋体"/>
          <w:sz w:val="24"/>
        </w:rPr>
        <w:t>1、在合同有效期内，任何一方因不可抗力事件导致不能履行合同，则合同履行期可延长，其延长期与不可抗力影响期相同。</w:t>
      </w:r>
    </w:p>
    <w:p>
      <w:pPr>
        <w:tabs>
          <w:tab w:val="left" w:pos="0"/>
        </w:tabs>
        <w:spacing w:line="360" w:lineRule="auto"/>
        <w:ind w:firstLine="480" w:firstLineChars="200"/>
        <w:rPr>
          <w:rFonts w:ascii="宋体" w:hAnsi="宋体"/>
          <w:sz w:val="24"/>
        </w:rPr>
      </w:pPr>
      <w:r>
        <w:rPr>
          <w:rFonts w:hint="eastAsia" w:ascii="宋体" w:hAnsi="宋体"/>
          <w:sz w:val="24"/>
        </w:rPr>
        <w:t>2、不可抗力事件发生后，应立即通知对方，并寄送有关权威机构出具的证明。</w:t>
      </w:r>
    </w:p>
    <w:p>
      <w:pPr>
        <w:tabs>
          <w:tab w:val="left" w:pos="0"/>
        </w:tabs>
        <w:spacing w:line="360" w:lineRule="auto"/>
        <w:ind w:firstLine="480" w:firstLineChars="200"/>
        <w:rPr>
          <w:rFonts w:ascii="宋体" w:hAnsi="宋体"/>
          <w:sz w:val="24"/>
        </w:rPr>
      </w:pPr>
      <w:r>
        <w:rPr>
          <w:rFonts w:hint="eastAsia" w:ascii="宋体" w:hAnsi="宋体"/>
          <w:sz w:val="24"/>
        </w:rPr>
        <w:t>3、不可抗力事件延续</w:t>
      </w:r>
      <w:r>
        <w:rPr>
          <w:rFonts w:hint="eastAsia"/>
          <w:szCs w:val="21"/>
        </w:rPr>
        <w:t>XX</w:t>
      </w:r>
      <w:r>
        <w:rPr>
          <w:rFonts w:hint="eastAsia" w:ascii="宋体" w:hAnsi="宋体"/>
          <w:sz w:val="24"/>
        </w:rPr>
        <w:t>天以上，双方应通过友好协商，确定是否继续履行合同。</w:t>
      </w:r>
    </w:p>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Pr>
        <w:pStyle w:val="4"/>
        <w:spacing w:beforeLines="50" w:afterLines="50" w:line="400" w:lineRule="atLeast"/>
        <w:ind w:left="422" w:leftChars="201"/>
        <w:rPr>
          <w:rFonts w:ascii="宋体" w:hAnsi="宋体"/>
          <w:sz w:val="24"/>
          <w:szCs w:val="24"/>
        </w:rPr>
      </w:pPr>
      <w:bookmarkStart w:id="560" w:name="_Toc225244857"/>
      <w:bookmarkStart w:id="561" w:name="_Toc24560"/>
      <w:bookmarkStart w:id="562" w:name="_Toc211911353"/>
      <w:bookmarkStart w:id="563" w:name="_Toc232492933"/>
      <w:bookmarkStart w:id="564" w:name="_Toc286993792"/>
      <w:bookmarkStart w:id="565" w:name="_Toc19027"/>
      <w:bookmarkStart w:id="566" w:name="_Toc211854454"/>
      <w:bookmarkStart w:id="567" w:name="_Toc239568423"/>
      <w:bookmarkStart w:id="568" w:name="_Toc225670756"/>
      <w:bookmarkStart w:id="569" w:name="_Toc530608115"/>
      <w:bookmarkStart w:id="570" w:name="_Toc239233919"/>
      <w:bookmarkStart w:id="571" w:name="_Toc238984980"/>
      <w:bookmarkStart w:id="572" w:name="_Toc212019599"/>
      <w:bookmarkStart w:id="573" w:name="_Toc5013"/>
      <w:bookmarkStart w:id="574" w:name="_Toc247334846"/>
      <w:bookmarkStart w:id="575" w:name="_Toc225654649"/>
      <w:bookmarkStart w:id="576" w:name="_Toc251768867"/>
      <w:bookmarkStart w:id="577" w:name="_Toc237145411"/>
      <w:bookmarkStart w:id="578" w:name="_Toc185395254"/>
      <w:bookmarkStart w:id="579" w:name="_Toc241833908"/>
      <w:bookmarkStart w:id="580" w:name="_Toc13794"/>
      <w:bookmarkStart w:id="581" w:name="_Toc21105"/>
      <w:r>
        <w:rPr>
          <w:rFonts w:hint="eastAsia" w:ascii="宋体" w:hAnsi="宋体"/>
          <w:sz w:val="24"/>
          <w:szCs w:val="24"/>
        </w:rPr>
        <w:t>第十二条</w:t>
      </w:r>
      <w:r>
        <w:rPr>
          <w:rFonts w:hint="eastAsia" w:ascii="宋体" w:hAnsi="宋体"/>
          <w:sz w:val="24"/>
          <w:szCs w:val="24"/>
        </w:rPr>
        <w:tab/>
      </w:r>
      <w:r>
        <w:rPr>
          <w:rFonts w:hint="eastAsia" w:ascii="宋体" w:hAnsi="宋体"/>
          <w:sz w:val="24"/>
          <w:szCs w:val="24"/>
        </w:rPr>
        <w:tab/>
      </w:r>
      <w:r>
        <w:rPr>
          <w:rFonts w:hint="eastAsia" w:ascii="宋体" w:hAnsi="宋体"/>
          <w:sz w:val="24"/>
          <w:szCs w:val="24"/>
        </w:rPr>
        <w:t>解</w:t>
      </w:r>
      <w:r>
        <w:rPr>
          <w:rFonts w:ascii="宋体" w:hAnsi="宋体"/>
          <w:sz w:val="24"/>
          <w:szCs w:val="24"/>
        </w:rPr>
        <w:t>决合同纠纷的方式</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tabs>
          <w:tab w:val="left" w:pos="0"/>
        </w:tabs>
        <w:spacing w:line="360" w:lineRule="auto"/>
        <w:ind w:firstLine="480" w:firstLineChars="200"/>
        <w:rPr>
          <w:rFonts w:ascii="宋体" w:hAnsi="宋体"/>
          <w:sz w:val="24"/>
        </w:rPr>
      </w:pPr>
      <w:r>
        <w:rPr>
          <w:rFonts w:ascii="宋体" w:hAnsi="宋体"/>
          <w:sz w:val="24"/>
        </w:rPr>
        <w:t>在执行本合同中发生的或与本合同有关的争端，双方应通过友好协商解决，经协商在</w:t>
      </w:r>
      <w:r>
        <w:rPr>
          <w:rFonts w:hint="eastAsia"/>
          <w:szCs w:val="21"/>
        </w:rPr>
        <w:t>XX</w:t>
      </w:r>
      <w:r>
        <w:rPr>
          <w:rFonts w:ascii="宋体" w:hAnsi="宋体"/>
          <w:sz w:val="24"/>
        </w:rPr>
        <w:t>天内不能达成协议时，应提交</w:t>
      </w:r>
      <w:r>
        <w:rPr>
          <w:rFonts w:hint="eastAsia" w:ascii="宋体" w:hAnsi="宋体"/>
          <w:sz w:val="24"/>
        </w:rPr>
        <w:t>广元市</w:t>
      </w:r>
      <w:r>
        <w:rPr>
          <w:rFonts w:ascii="宋体" w:hAnsi="宋体"/>
          <w:sz w:val="24"/>
        </w:rPr>
        <w:t>仲裁委员会仲裁。</w:t>
      </w:r>
    </w:p>
    <w:p>
      <w:pPr>
        <w:tabs>
          <w:tab w:val="left" w:pos="0"/>
        </w:tabs>
        <w:spacing w:line="360" w:lineRule="auto"/>
        <w:ind w:firstLine="480" w:firstLineChars="200"/>
        <w:rPr>
          <w:rFonts w:ascii="宋体" w:hAnsi="宋体"/>
          <w:sz w:val="24"/>
        </w:rPr>
      </w:pPr>
      <w:r>
        <w:rPr>
          <w:rFonts w:ascii="宋体" w:hAnsi="宋体"/>
          <w:sz w:val="24"/>
        </w:rPr>
        <w:t xml:space="preserve"> </w:t>
      </w:r>
      <w:bookmarkStart w:id="582" w:name="_Toc211854455"/>
      <w:bookmarkStart w:id="583" w:name="_Toc238984981"/>
      <w:bookmarkStart w:id="584" w:name="_Toc239568424"/>
      <w:bookmarkStart w:id="585" w:name="_Toc225654650"/>
      <w:bookmarkStart w:id="586" w:name="_Toc211911354"/>
      <w:bookmarkStart w:id="587" w:name="_Toc185395255"/>
      <w:bookmarkStart w:id="588" w:name="_Toc282696231"/>
      <w:bookmarkStart w:id="589" w:name="_Toc251768868"/>
      <w:bookmarkStart w:id="590" w:name="_Toc247334847"/>
      <w:bookmarkStart w:id="591" w:name="_Toc212019600"/>
      <w:bookmarkStart w:id="592" w:name="_Toc225670757"/>
      <w:bookmarkStart w:id="593" w:name="_Toc283019219"/>
      <w:bookmarkStart w:id="594" w:name="_Toc241833909"/>
      <w:bookmarkStart w:id="595" w:name="_Toc232492934"/>
      <w:bookmarkStart w:id="596" w:name="_Toc225244858"/>
      <w:bookmarkStart w:id="597" w:name="_Toc237145412"/>
      <w:bookmarkStart w:id="598" w:name="_Toc239233920"/>
      <w:bookmarkStart w:id="599" w:name="_Toc286993793"/>
    </w:p>
    <w:p>
      <w:pPr>
        <w:pStyle w:val="4"/>
        <w:spacing w:beforeLines="50" w:afterLines="50" w:line="400" w:lineRule="atLeast"/>
        <w:ind w:left="422" w:leftChars="201"/>
        <w:rPr>
          <w:rFonts w:ascii="宋体" w:hAnsi="宋体"/>
          <w:sz w:val="24"/>
          <w:szCs w:val="24"/>
        </w:rPr>
      </w:pPr>
      <w:bookmarkStart w:id="600" w:name="_Toc530608116"/>
      <w:bookmarkStart w:id="601" w:name="_Toc19662"/>
      <w:bookmarkStart w:id="602" w:name="_Toc11061"/>
      <w:bookmarkStart w:id="603" w:name="_Toc7583"/>
      <w:bookmarkStart w:id="604" w:name="_Toc18732"/>
      <w:bookmarkStart w:id="605" w:name="_Toc25227"/>
      <w:r>
        <w:rPr>
          <w:rFonts w:hint="eastAsia" w:ascii="宋体" w:hAnsi="宋体"/>
          <w:sz w:val="24"/>
          <w:szCs w:val="24"/>
        </w:rPr>
        <w:t>第十三条</w:t>
      </w:r>
      <w:r>
        <w:rPr>
          <w:rFonts w:hint="eastAsia" w:ascii="宋体" w:hAnsi="宋体"/>
          <w:sz w:val="24"/>
          <w:szCs w:val="24"/>
        </w:rPr>
        <w:tab/>
      </w:r>
      <w:r>
        <w:rPr>
          <w:rFonts w:hint="eastAsia" w:ascii="宋体" w:hAnsi="宋体"/>
          <w:sz w:val="24"/>
          <w:szCs w:val="24"/>
        </w:rPr>
        <w:tab/>
      </w:r>
      <w:r>
        <w:rPr>
          <w:rFonts w:ascii="宋体" w:hAnsi="宋体"/>
          <w:sz w:val="24"/>
          <w:szCs w:val="24"/>
        </w:rPr>
        <w:t>合同</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Pr>
          <w:rFonts w:hint="eastAsia" w:ascii="宋体" w:hAnsi="宋体"/>
          <w:sz w:val="24"/>
          <w:szCs w:val="24"/>
        </w:rPr>
        <w:t>生效及其他</w:t>
      </w:r>
      <w:bookmarkEnd w:id="600"/>
      <w:bookmarkEnd w:id="601"/>
      <w:bookmarkEnd w:id="602"/>
      <w:bookmarkEnd w:id="603"/>
      <w:bookmarkEnd w:id="604"/>
      <w:bookmarkEnd w:id="605"/>
    </w:p>
    <w:p>
      <w:pPr>
        <w:pStyle w:val="50"/>
        <w:spacing w:line="360" w:lineRule="auto"/>
        <w:ind w:firstLine="480"/>
        <w:rPr>
          <w:rFonts w:ascii="宋体" w:hAnsi="宋体"/>
          <w:sz w:val="24"/>
          <w:szCs w:val="24"/>
        </w:rPr>
      </w:pPr>
      <w:r>
        <w:rPr>
          <w:rFonts w:hint="eastAsia" w:ascii="宋体" w:hAnsi="宋体"/>
          <w:sz w:val="24"/>
          <w:szCs w:val="24"/>
        </w:rPr>
        <w:t>1、合同经双方法定代表人或授权委托代理人签字并加盖单位公章后生效。</w:t>
      </w:r>
    </w:p>
    <w:p>
      <w:pPr>
        <w:pStyle w:val="50"/>
        <w:spacing w:line="360" w:lineRule="auto"/>
        <w:ind w:firstLine="480"/>
        <w:rPr>
          <w:rFonts w:ascii="宋体" w:hAnsi="宋体"/>
          <w:sz w:val="24"/>
          <w:szCs w:val="24"/>
        </w:rPr>
      </w:pPr>
      <w:r>
        <w:rPr>
          <w:rFonts w:hint="eastAsia" w:ascii="宋体" w:hAnsi="宋体"/>
          <w:sz w:val="24"/>
          <w:szCs w:val="24"/>
        </w:rPr>
        <w:t>2、合同执行中涉及采购资金和采购内容修改或补充的，须经政府采购监管部门审批，并签书面补充协议报政府采购监督管理部门备案，方可作为主合同不可分割的一部分。</w:t>
      </w:r>
    </w:p>
    <w:p>
      <w:pPr>
        <w:pStyle w:val="50"/>
        <w:spacing w:line="360" w:lineRule="auto"/>
        <w:ind w:firstLine="480"/>
        <w:rPr>
          <w:rFonts w:ascii="宋体" w:hAnsi="宋体"/>
          <w:sz w:val="24"/>
          <w:szCs w:val="24"/>
        </w:rPr>
      </w:pPr>
      <w:r>
        <w:rPr>
          <w:rFonts w:hint="eastAsia" w:ascii="宋体" w:hAnsi="宋体"/>
          <w:sz w:val="24"/>
          <w:szCs w:val="24"/>
        </w:rPr>
        <w:t>3、本合同一式</w:t>
      </w:r>
      <w:r>
        <w:rPr>
          <w:rFonts w:hint="eastAsia"/>
          <w:szCs w:val="21"/>
        </w:rPr>
        <w:t>XX</w:t>
      </w:r>
      <w:r>
        <w:rPr>
          <w:rFonts w:hint="eastAsia" w:ascii="宋体" w:hAnsi="宋体"/>
          <w:sz w:val="24"/>
          <w:szCs w:val="24"/>
        </w:rPr>
        <w:t>份，自双方签章之日起起效。甲方</w:t>
      </w:r>
      <w:r>
        <w:rPr>
          <w:rFonts w:hint="eastAsia"/>
          <w:szCs w:val="21"/>
        </w:rPr>
        <w:t>XX</w:t>
      </w:r>
      <w:r>
        <w:rPr>
          <w:rFonts w:hint="eastAsia" w:ascii="宋体" w:hAnsi="宋体"/>
          <w:sz w:val="24"/>
          <w:szCs w:val="24"/>
        </w:rPr>
        <w:t>份，乙方</w:t>
      </w:r>
      <w:r>
        <w:rPr>
          <w:rFonts w:hint="eastAsia"/>
          <w:szCs w:val="21"/>
        </w:rPr>
        <w:t>XX</w:t>
      </w:r>
      <w:r>
        <w:rPr>
          <w:rFonts w:hint="eastAsia" w:ascii="宋体" w:hAnsi="宋体"/>
          <w:sz w:val="24"/>
          <w:szCs w:val="24"/>
        </w:rPr>
        <w:t>份，采购代理机构</w:t>
      </w:r>
      <w:r>
        <w:rPr>
          <w:rFonts w:hint="eastAsia"/>
          <w:szCs w:val="21"/>
        </w:rPr>
        <w:t>XX</w:t>
      </w:r>
      <w:r>
        <w:rPr>
          <w:rFonts w:hint="eastAsia" w:ascii="宋体" w:hAnsi="宋体"/>
          <w:sz w:val="24"/>
          <w:szCs w:val="24"/>
        </w:rPr>
        <w:t>份，同级财政部门备案</w:t>
      </w:r>
      <w:r>
        <w:rPr>
          <w:rFonts w:hint="eastAsia"/>
          <w:szCs w:val="21"/>
        </w:rPr>
        <w:t>XX</w:t>
      </w:r>
      <w:r>
        <w:rPr>
          <w:rFonts w:hint="eastAsia" w:ascii="宋体" w:hAnsi="宋体"/>
          <w:sz w:val="24"/>
          <w:szCs w:val="24"/>
        </w:rPr>
        <w:t>份，具有同等法律效力。</w:t>
      </w:r>
    </w:p>
    <w:p>
      <w:pPr>
        <w:pStyle w:val="4"/>
        <w:spacing w:beforeLines="50" w:afterLines="50" w:line="400" w:lineRule="atLeast"/>
        <w:ind w:left="422" w:leftChars="201"/>
        <w:rPr>
          <w:rFonts w:ascii="宋体" w:hAnsi="宋体"/>
          <w:sz w:val="24"/>
          <w:szCs w:val="24"/>
        </w:rPr>
      </w:pPr>
      <w:bookmarkStart w:id="606" w:name="_Toc20348"/>
      <w:bookmarkStart w:id="607" w:name="_Toc32466"/>
      <w:bookmarkStart w:id="608" w:name="_Toc15830"/>
      <w:bookmarkStart w:id="609" w:name="_Toc530608117"/>
      <w:bookmarkStart w:id="610" w:name="_Toc14504"/>
      <w:bookmarkStart w:id="611" w:name="_Toc6182"/>
      <w:r>
        <w:rPr>
          <w:rFonts w:hint="eastAsia" w:ascii="宋体" w:hAnsi="宋体"/>
          <w:sz w:val="24"/>
          <w:szCs w:val="24"/>
        </w:rPr>
        <w:t>第十四条</w:t>
      </w:r>
      <w:r>
        <w:rPr>
          <w:rFonts w:hint="eastAsia" w:ascii="宋体" w:hAnsi="宋体"/>
          <w:sz w:val="24"/>
          <w:szCs w:val="24"/>
        </w:rPr>
        <w:tab/>
      </w:r>
      <w:r>
        <w:rPr>
          <w:rFonts w:hint="eastAsia" w:ascii="宋体" w:hAnsi="宋体"/>
          <w:sz w:val="24"/>
          <w:szCs w:val="24"/>
        </w:rPr>
        <w:tab/>
      </w:r>
      <w:r>
        <w:rPr>
          <w:rFonts w:hint="eastAsia" w:ascii="宋体" w:hAnsi="宋体"/>
          <w:sz w:val="24"/>
          <w:szCs w:val="24"/>
        </w:rPr>
        <w:t>附件</w:t>
      </w:r>
      <w:bookmarkEnd w:id="606"/>
      <w:bookmarkEnd w:id="607"/>
      <w:bookmarkEnd w:id="608"/>
      <w:bookmarkEnd w:id="609"/>
      <w:bookmarkEnd w:id="610"/>
      <w:bookmarkEnd w:id="611"/>
    </w:p>
    <w:p>
      <w:pPr>
        <w:pStyle w:val="50"/>
        <w:spacing w:line="360" w:lineRule="auto"/>
        <w:ind w:firstLine="480"/>
        <w:rPr>
          <w:rFonts w:ascii="宋体" w:hAnsi="宋体"/>
          <w:sz w:val="24"/>
          <w:szCs w:val="24"/>
        </w:rPr>
      </w:pPr>
      <w:r>
        <w:rPr>
          <w:rFonts w:hint="eastAsia" w:ascii="宋体" w:hAnsi="宋体"/>
          <w:sz w:val="24"/>
          <w:szCs w:val="24"/>
        </w:rPr>
        <w:t>1、项目招标文件</w:t>
      </w:r>
    </w:p>
    <w:p>
      <w:pPr>
        <w:pStyle w:val="50"/>
        <w:spacing w:line="360" w:lineRule="auto"/>
        <w:ind w:firstLine="480"/>
        <w:rPr>
          <w:rFonts w:ascii="宋体" w:hAnsi="宋体"/>
          <w:sz w:val="24"/>
          <w:szCs w:val="24"/>
        </w:rPr>
      </w:pPr>
      <w:r>
        <w:rPr>
          <w:rFonts w:hint="eastAsia" w:ascii="宋体" w:hAnsi="宋体"/>
          <w:sz w:val="24"/>
          <w:szCs w:val="24"/>
        </w:rPr>
        <w:t>2、项目修改澄清文件</w:t>
      </w:r>
    </w:p>
    <w:p>
      <w:pPr>
        <w:pStyle w:val="50"/>
        <w:spacing w:line="360" w:lineRule="auto"/>
        <w:ind w:firstLine="480"/>
        <w:rPr>
          <w:rFonts w:ascii="宋体" w:hAnsi="宋体"/>
          <w:sz w:val="24"/>
          <w:szCs w:val="24"/>
        </w:rPr>
      </w:pPr>
      <w:r>
        <w:rPr>
          <w:rFonts w:hint="eastAsia" w:ascii="宋体" w:hAnsi="宋体"/>
          <w:sz w:val="24"/>
          <w:szCs w:val="24"/>
        </w:rPr>
        <w:t>3、项目投标文件</w:t>
      </w:r>
    </w:p>
    <w:p>
      <w:pPr>
        <w:pStyle w:val="50"/>
        <w:spacing w:line="360" w:lineRule="auto"/>
        <w:ind w:firstLine="480"/>
        <w:rPr>
          <w:rFonts w:ascii="宋体" w:hAnsi="宋体"/>
          <w:sz w:val="24"/>
          <w:szCs w:val="24"/>
        </w:rPr>
      </w:pPr>
      <w:r>
        <w:rPr>
          <w:rFonts w:hint="eastAsia" w:ascii="宋体" w:hAnsi="宋体"/>
          <w:sz w:val="24"/>
          <w:szCs w:val="24"/>
        </w:rPr>
        <w:t>4、中标通知书</w:t>
      </w:r>
    </w:p>
    <w:p>
      <w:pPr>
        <w:pStyle w:val="50"/>
        <w:spacing w:line="360" w:lineRule="auto"/>
        <w:ind w:firstLine="480"/>
        <w:rPr>
          <w:rFonts w:ascii="宋体" w:hAnsi="宋体"/>
          <w:sz w:val="24"/>
          <w:szCs w:val="24"/>
        </w:rPr>
      </w:pPr>
      <w:r>
        <w:rPr>
          <w:rFonts w:hint="eastAsia" w:ascii="宋体" w:hAnsi="宋体"/>
          <w:sz w:val="24"/>
          <w:szCs w:val="24"/>
        </w:rPr>
        <w:t>5、其他</w:t>
      </w:r>
    </w:p>
    <w:p>
      <w:pPr>
        <w:spacing w:line="360" w:lineRule="auto"/>
        <w:rPr>
          <w:rFonts w:ascii="宋体" w:hAnsi="宋体"/>
          <w:sz w:val="24"/>
        </w:rPr>
      </w:pPr>
    </w:p>
    <w:p>
      <w:pPr>
        <w:spacing w:line="400" w:lineRule="exact"/>
        <w:ind w:firstLine="480" w:firstLineChars="200"/>
        <w:rPr>
          <w:rFonts w:ascii="宋体" w:hAnsi="宋体"/>
          <w:sz w:val="24"/>
        </w:rPr>
      </w:pPr>
      <w:r>
        <w:rPr>
          <w:rFonts w:hint="eastAsia" w:ascii="宋体" w:hAnsi="宋体"/>
          <w:sz w:val="24"/>
        </w:rPr>
        <w:t>甲方：   （盖章）</w:t>
      </w:r>
      <w:r>
        <w:rPr>
          <w:rFonts w:ascii="宋体" w:hAnsi="宋体"/>
          <w:sz w:val="24"/>
        </w:rPr>
        <w:t xml:space="preserve">   </w:t>
      </w:r>
      <w:r>
        <w:rPr>
          <w:rFonts w:ascii="宋体" w:hAnsi="宋体"/>
          <w:sz w:val="24"/>
        </w:rPr>
        <w:tab/>
      </w:r>
      <w:r>
        <w:rPr>
          <w:rFonts w:ascii="宋体" w:hAnsi="宋体"/>
          <w:sz w:val="24"/>
        </w:rPr>
        <w:tab/>
      </w:r>
      <w:r>
        <w:rPr>
          <w:rFonts w:ascii="宋体" w:hAnsi="宋体"/>
          <w:sz w:val="24"/>
        </w:rPr>
        <w:tab/>
      </w:r>
      <w:r>
        <w:rPr>
          <w:rFonts w:ascii="宋体" w:hAnsi="宋体"/>
          <w:sz w:val="24"/>
        </w:rPr>
        <w:t xml:space="preserve">    </w:t>
      </w:r>
      <w:r>
        <w:rPr>
          <w:rFonts w:hint="eastAsia" w:ascii="宋体" w:hAnsi="宋体"/>
          <w:sz w:val="24"/>
        </w:rPr>
        <w:t xml:space="preserve">   乙方：</w:t>
      </w:r>
      <w:r>
        <w:rPr>
          <w:rFonts w:ascii="宋体" w:hAnsi="宋体"/>
          <w:sz w:val="24"/>
        </w:rPr>
        <w:t xml:space="preserve">   </w:t>
      </w:r>
      <w:r>
        <w:rPr>
          <w:rFonts w:hint="eastAsia" w:ascii="宋体" w:hAnsi="宋体"/>
          <w:sz w:val="24"/>
        </w:rPr>
        <w:t>（盖章）</w:t>
      </w:r>
    </w:p>
    <w:p>
      <w:pPr>
        <w:spacing w:line="400" w:lineRule="exact"/>
        <w:ind w:firstLine="480" w:firstLineChars="200"/>
        <w:rPr>
          <w:rFonts w:ascii="宋体" w:hAnsi="宋体"/>
          <w:sz w:val="24"/>
        </w:rPr>
      </w:pPr>
      <w:r>
        <w:rPr>
          <w:rFonts w:hint="eastAsia" w:ascii="宋体" w:hAnsi="宋体"/>
          <w:sz w:val="24"/>
        </w:rPr>
        <w:t>法定代表人（授权代表）：</w:t>
      </w:r>
      <w:r>
        <w:rPr>
          <w:rFonts w:ascii="宋体" w:hAnsi="宋体"/>
          <w:sz w:val="24"/>
        </w:rPr>
        <w:t xml:space="preserve">            </w:t>
      </w:r>
      <w:r>
        <w:rPr>
          <w:rFonts w:hint="eastAsia" w:ascii="宋体" w:hAnsi="宋体"/>
          <w:sz w:val="24"/>
        </w:rPr>
        <w:t>法定代表人（授权代表）：</w:t>
      </w:r>
    </w:p>
    <w:p>
      <w:pPr>
        <w:spacing w:line="400" w:lineRule="exact"/>
        <w:ind w:firstLine="480" w:firstLineChars="200"/>
        <w:rPr>
          <w:rFonts w:ascii="宋体" w:hAnsi="宋体"/>
          <w:sz w:val="24"/>
        </w:rPr>
      </w:pPr>
      <w:r>
        <w:rPr>
          <w:rFonts w:hint="eastAsia" w:ascii="宋体" w:hAnsi="宋体"/>
          <w:sz w:val="24"/>
        </w:rPr>
        <w:t>地</w:t>
      </w:r>
      <w:r>
        <w:rPr>
          <w:rFonts w:ascii="宋体" w:hAnsi="宋体"/>
          <w:sz w:val="24"/>
        </w:rPr>
        <w:t xml:space="preserve">    </w:t>
      </w:r>
      <w:r>
        <w:rPr>
          <w:rFonts w:hint="eastAsia" w:ascii="宋体" w:hAnsi="宋体"/>
          <w:sz w:val="24"/>
        </w:rPr>
        <w:t>址：</w:t>
      </w:r>
      <w:r>
        <w:rPr>
          <w:rFonts w:ascii="宋体" w:hAnsi="宋体"/>
          <w:sz w:val="24"/>
        </w:rPr>
        <w:t xml:space="preserve">                         </w:t>
      </w:r>
      <w:r>
        <w:rPr>
          <w:rFonts w:hint="eastAsia" w:ascii="宋体" w:hAnsi="宋体"/>
          <w:sz w:val="24"/>
        </w:rPr>
        <w:t>地</w:t>
      </w:r>
      <w:r>
        <w:rPr>
          <w:rFonts w:ascii="宋体" w:hAnsi="宋体"/>
          <w:sz w:val="24"/>
        </w:rPr>
        <w:t xml:space="preserve">    </w:t>
      </w:r>
      <w:r>
        <w:rPr>
          <w:rFonts w:hint="eastAsia" w:ascii="宋体" w:hAnsi="宋体"/>
          <w:sz w:val="24"/>
        </w:rPr>
        <w:t>址：</w:t>
      </w:r>
    </w:p>
    <w:p>
      <w:pPr>
        <w:spacing w:line="400" w:lineRule="exact"/>
        <w:ind w:firstLine="480" w:firstLineChars="200"/>
        <w:rPr>
          <w:rFonts w:ascii="宋体" w:hAnsi="宋体"/>
          <w:sz w:val="24"/>
        </w:rPr>
      </w:pPr>
      <w:r>
        <w:rPr>
          <w:rFonts w:hint="eastAsia" w:ascii="宋体" w:hAnsi="宋体"/>
          <w:sz w:val="24"/>
        </w:rPr>
        <w:t>开户银行：</w:t>
      </w:r>
      <w:r>
        <w:rPr>
          <w:rFonts w:ascii="宋体" w:hAnsi="宋体"/>
          <w:sz w:val="24"/>
        </w:rPr>
        <w:t xml:space="preserve">                         </w:t>
      </w:r>
      <w:r>
        <w:rPr>
          <w:rFonts w:hint="eastAsia" w:ascii="宋体" w:hAnsi="宋体"/>
          <w:sz w:val="24"/>
        </w:rPr>
        <w:t>开户银行：</w:t>
      </w:r>
    </w:p>
    <w:p>
      <w:pPr>
        <w:spacing w:line="400" w:lineRule="exact"/>
        <w:ind w:firstLine="480" w:firstLineChars="200"/>
        <w:rPr>
          <w:rFonts w:ascii="宋体" w:hAnsi="宋体"/>
          <w:sz w:val="24"/>
        </w:rPr>
      </w:pPr>
      <w:r>
        <w:rPr>
          <w:rFonts w:hint="eastAsia" w:ascii="宋体" w:hAnsi="宋体"/>
          <w:sz w:val="24"/>
        </w:rPr>
        <w:t>账号：</w:t>
      </w:r>
      <w:r>
        <w:rPr>
          <w:rFonts w:ascii="宋体" w:hAnsi="宋体"/>
          <w:sz w:val="24"/>
        </w:rPr>
        <w:t xml:space="preserve">                             </w:t>
      </w:r>
      <w:r>
        <w:rPr>
          <w:rFonts w:hint="eastAsia" w:ascii="宋体" w:hAnsi="宋体"/>
          <w:sz w:val="24"/>
        </w:rPr>
        <w:t>账号：</w:t>
      </w:r>
    </w:p>
    <w:p>
      <w:pPr>
        <w:spacing w:line="400" w:lineRule="exact"/>
        <w:ind w:firstLine="480" w:firstLineChars="200"/>
        <w:rPr>
          <w:rFonts w:ascii="宋体" w:hAnsi="宋体"/>
          <w:sz w:val="24"/>
        </w:rPr>
      </w:pPr>
      <w:r>
        <w:rPr>
          <w:rFonts w:hint="eastAsia" w:ascii="宋体" w:hAnsi="宋体"/>
          <w:sz w:val="24"/>
        </w:rPr>
        <w:t>电</w:t>
      </w:r>
      <w:r>
        <w:rPr>
          <w:rFonts w:ascii="宋体" w:hAnsi="宋体"/>
          <w:sz w:val="24"/>
        </w:rPr>
        <w:t xml:space="preserve">    </w:t>
      </w:r>
      <w:r>
        <w:rPr>
          <w:rFonts w:hint="eastAsia" w:ascii="宋体" w:hAnsi="宋体"/>
          <w:sz w:val="24"/>
        </w:rPr>
        <w:t>话：</w:t>
      </w:r>
      <w:r>
        <w:rPr>
          <w:rFonts w:ascii="宋体" w:hAnsi="宋体"/>
          <w:sz w:val="24"/>
        </w:rPr>
        <w:t xml:space="preserve">                         </w:t>
      </w:r>
      <w:r>
        <w:rPr>
          <w:rFonts w:hint="eastAsia" w:ascii="宋体" w:hAnsi="宋体"/>
          <w:sz w:val="24"/>
        </w:rPr>
        <w:t>电</w:t>
      </w:r>
      <w:r>
        <w:rPr>
          <w:rFonts w:ascii="宋体" w:hAnsi="宋体"/>
          <w:sz w:val="24"/>
        </w:rPr>
        <w:t xml:space="preserve">    </w:t>
      </w:r>
      <w:r>
        <w:rPr>
          <w:rFonts w:hint="eastAsia" w:ascii="宋体" w:hAnsi="宋体"/>
          <w:sz w:val="24"/>
        </w:rPr>
        <w:t>话：</w:t>
      </w:r>
    </w:p>
    <w:p>
      <w:pPr>
        <w:spacing w:line="400" w:lineRule="exact"/>
        <w:ind w:firstLine="480" w:firstLineChars="200"/>
        <w:rPr>
          <w:rFonts w:ascii="宋体" w:hAnsi="宋体"/>
          <w:sz w:val="24"/>
        </w:rPr>
      </w:pPr>
      <w:r>
        <w:rPr>
          <w:rFonts w:hint="eastAsia" w:ascii="宋体" w:hAnsi="宋体"/>
          <w:sz w:val="24"/>
        </w:rPr>
        <w:t>传</w:t>
      </w:r>
      <w:r>
        <w:rPr>
          <w:rFonts w:ascii="宋体" w:hAnsi="宋体"/>
          <w:sz w:val="24"/>
        </w:rPr>
        <w:t xml:space="preserve">    </w:t>
      </w:r>
      <w:r>
        <w:rPr>
          <w:rFonts w:hint="eastAsia" w:ascii="宋体" w:hAnsi="宋体"/>
          <w:sz w:val="24"/>
        </w:rPr>
        <w:t>真：</w:t>
      </w:r>
      <w:r>
        <w:rPr>
          <w:rFonts w:ascii="宋体" w:hAnsi="宋体"/>
          <w:sz w:val="24"/>
        </w:rPr>
        <w:t xml:space="preserve">                         </w:t>
      </w:r>
      <w:r>
        <w:rPr>
          <w:rFonts w:hint="eastAsia" w:ascii="宋体" w:hAnsi="宋体"/>
          <w:sz w:val="24"/>
        </w:rPr>
        <w:t>传</w:t>
      </w:r>
      <w:r>
        <w:rPr>
          <w:rFonts w:ascii="宋体" w:hAnsi="宋体"/>
          <w:sz w:val="24"/>
        </w:rPr>
        <w:t xml:space="preserve">    </w:t>
      </w:r>
      <w:r>
        <w:rPr>
          <w:rFonts w:hint="eastAsia" w:ascii="宋体" w:hAnsi="宋体"/>
          <w:sz w:val="24"/>
        </w:rPr>
        <w:t>真：</w:t>
      </w:r>
    </w:p>
    <w:p>
      <w:pPr>
        <w:spacing w:line="400" w:lineRule="exact"/>
        <w:ind w:firstLine="480" w:firstLineChars="200"/>
        <w:rPr>
          <w:rFonts w:ascii="宋体" w:hAnsi="宋体"/>
          <w:sz w:val="24"/>
        </w:rPr>
      </w:pPr>
      <w:r>
        <w:rPr>
          <w:rFonts w:hint="eastAsia" w:ascii="宋体" w:hAnsi="宋体"/>
          <w:sz w:val="24"/>
        </w:rPr>
        <w:t>签约日期：</w:t>
      </w:r>
      <w:r>
        <w:rPr>
          <w:rFonts w:hint="eastAsia"/>
          <w:szCs w:val="21"/>
        </w:rPr>
        <w:t>XX</w:t>
      </w:r>
      <w:r>
        <w:rPr>
          <w:rFonts w:hint="eastAsia" w:ascii="宋体" w:hAnsi="宋体"/>
          <w:sz w:val="24"/>
        </w:rPr>
        <w:t>年</w:t>
      </w:r>
      <w:r>
        <w:rPr>
          <w:rFonts w:hint="eastAsia"/>
          <w:szCs w:val="21"/>
        </w:rPr>
        <w:t>XX</w:t>
      </w:r>
      <w:r>
        <w:rPr>
          <w:rFonts w:hint="eastAsia" w:ascii="宋体" w:hAnsi="宋体"/>
          <w:sz w:val="24"/>
        </w:rPr>
        <w:t>月</w:t>
      </w:r>
      <w:r>
        <w:rPr>
          <w:rFonts w:hint="eastAsia"/>
          <w:szCs w:val="21"/>
        </w:rPr>
        <w:t>XX</w:t>
      </w:r>
      <w:r>
        <w:rPr>
          <w:rFonts w:hint="eastAsia" w:ascii="宋体" w:hAnsi="宋体"/>
          <w:sz w:val="24"/>
        </w:rPr>
        <w:t>日</w:t>
      </w:r>
      <w:r>
        <w:rPr>
          <w:rFonts w:ascii="宋体" w:hAnsi="宋体"/>
          <w:sz w:val="24"/>
        </w:rPr>
        <w:t xml:space="preserve"> </w:t>
      </w:r>
      <w:r>
        <w:rPr>
          <w:rFonts w:ascii="宋体" w:hAnsi="宋体"/>
          <w:sz w:val="24"/>
        </w:rPr>
        <w:tab/>
      </w:r>
      <w:r>
        <w:rPr>
          <w:rFonts w:ascii="宋体" w:hAnsi="宋体"/>
          <w:sz w:val="24"/>
        </w:rPr>
        <w:tab/>
      </w:r>
      <w:r>
        <w:rPr>
          <w:rFonts w:ascii="宋体" w:hAnsi="宋体"/>
          <w:sz w:val="24"/>
        </w:rPr>
        <w:tab/>
      </w:r>
      <w:r>
        <w:rPr>
          <w:rFonts w:hint="eastAsia" w:ascii="宋体" w:hAnsi="宋体"/>
          <w:sz w:val="24"/>
        </w:rPr>
        <w:t>签约日期：</w:t>
      </w:r>
      <w:r>
        <w:rPr>
          <w:rFonts w:hint="eastAsia"/>
          <w:szCs w:val="21"/>
        </w:rPr>
        <w:t>XX</w:t>
      </w:r>
      <w:r>
        <w:rPr>
          <w:rFonts w:hint="eastAsia" w:ascii="宋体" w:hAnsi="宋体"/>
          <w:sz w:val="24"/>
        </w:rPr>
        <w:t>年</w:t>
      </w:r>
      <w:r>
        <w:rPr>
          <w:rFonts w:hint="eastAsia"/>
          <w:szCs w:val="21"/>
        </w:rPr>
        <w:t>XX</w:t>
      </w:r>
      <w:r>
        <w:rPr>
          <w:rFonts w:hint="eastAsia" w:ascii="宋体" w:hAnsi="宋体"/>
          <w:sz w:val="24"/>
        </w:rPr>
        <w:t>月</w:t>
      </w:r>
      <w:r>
        <w:rPr>
          <w:rFonts w:hint="eastAsia"/>
          <w:szCs w:val="21"/>
        </w:rPr>
        <w:t>XX日</w:t>
      </w:r>
    </w:p>
    <w:p>
      <w:pPr>
        <w:pStyle w:val="9"/>
        <w:spacing w:line="400" w:lineRule="exact"/>
        <w:ind w:firstLine="422" w:firstLineChars="175"/>
        <w:rPr>
          <w:rFonts w:ascii="宋体" w:hAnsi="宋体"/>
          <w:b/>
          <w:bCs/>
          <w:sz w:val="24"/>
        </w:rPr>
      </w:pPr>
    </w:p>
    <w:p>
      <w:pPr>
        <w:spacing w:beforeLines="100"/>
        <w:rPr>
          <w:b/>
        </w:rPr>
      </w:pPr>
      <w:r>
        <w:rPr>
          <w:rFonts w:hint="eastAsia"/>
          <w:b/>
        </w:rPr>
        <w:t>注：此为采购合同的样例主要条款，仅供格式参考。投标人中标后，再根据招标、投标文件内容确定合同条款，签订正式服务合同。</w:t>
      </w:r>
    </w:p>
    <w:sectPr>
      <w:pgSz w:w="11906" w:h="16838"/>
      <w:pgMar w:top="1101" w:right="1700" w:bottom="1440" w:left="1701" w:header="709"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仿宋_GB2312">
    <w:altName w:val="仿宋"/>
    <w:panose1 w:val="00000000000000000000"/>
    <w:charset w:val="86"/>
    <w:family w:val="auto"/>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方正楷体简体">
    <w:altName w:val="Times New Roman"/>
    <w:panose1 w:val="00000000000000000000"/>
    <w:charset w:val="00"/>
    <w:family w:val="auto"/>
    <w:pitch w:val="default"/>
    <w:sig w:usb0="00000000" w:usb1="00000000" w:usb2="00000000" w:usb3="00000000" w:csb0="00000000"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Style w:val="22"/>
      </w:rPr>
    </w:pPr>
  </w:p>
  <w:p>
    <w:pPr>
      <w:pStyle w:val="14"/>
      <w:jc w:val="center"/>
      <w:rPr>
        <w:rStyle w:val="22"/>
      </w:rPr>
    </w:pP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4"/>
                  <w:jc w:val="center"/>
                </w:pPr>
                <w:r>
                  <w:fldChar w:fldCharType="begin"/>
                </w:r>
                <w:r>
                  <w:rPr>
                    <w:rStyle w:val="22"/>
                  </w:rPr>
                  <w:instrText xml:space="preserve">PAGE  </w:instrText>
                </w:r>
                <w:r>
                  <w:fldChar w:fldCharType="separate"/>
                </w:r>
                <w:r>
                  <w:rPr>
                    <w:rStyle w:val="22"/>
                  </w:rPr>
                  <w:t>1</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4"/>
                  <w:jc w:val="center"/>
                </w:pPr>
                <w:r>
                  <w:fldChar w:fldCharType="begin"/>
                </w:r>
                <w:r>
                  <w:rPr>
                    <w:rStyle w:val="22"/>
                  </w:rPr>
                  <w:instrText xml:space="preserve">PAGE  </w:instrText>
                </w:r>
                <w:r>
                  <w:fldChar w:fldCharType="separate"/>
                </w:r>
                <w:r>
                  <w:rPr>
                    <w:rStyle w:val="22"/>
                  </w:rPr>
                  <w:t>22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F5BC9C"/>
    <w:multiLevelType w:val="singleLevel"/>
    <w:tmpl w:val="8EF5BC9C"/>
    <w:lvl w:ilvl="0" w:tentative="0">
      <w:start w:val="2"/>
      <w:numFmt w:val="decimal"/>
      <w:suff w:val="nothing"/>
      <w:lvlText w:val="%1、"/>
      <w:lvlJc w:val="left"/>
    </w:lvl>
  </w:abstractNum>
  <w:abstractNum w:abstractNumId="1">
    <w:nsid w:val="15F922ED"/>
    <w:multiLevelType w:val="singleLevel"/>
    <w:tmpl w:val="15F922ED"/>
    <w:lvl w:ilvl="0" w:tentative="0">
      <w:start w:val="1"/>
      <w:numFmt w:val="decimal"/>
      <w:lvlText w:val="%1)"/>
      <w:lvlJc w:val="left"/>
      <w:pPr>
        <w:ind w:left="425" w:hanging="425"/>
      </w:pPr>
      <w:rPr>
        <w:rFonts w:hint="default"/>
      </w:rPr>
    </w:lvl>
  </w:abstractNum>
  <w:abstractNum w:abstractNumId="2">
    <w:nsid w:val="1D061F8C"/>
    <w:multiLevelType w:val="multilevel"/>
    <w:tmpl w:val="1D061F8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D9C2199"/>
    <w:multiLevelType w:val="multilevel"/>
    <w:tmpl w:val="1D9C2199"/>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DA9226F"/>
    <w:multiLevelType w:val="multilevel"/>
    <w:tmpl w:val="1DA9226F"/>
    <w:lvl w:ilvl="0" w:tentative="0">
      <w:start w:val="1"/>
      <w:numFmt w:val="chineseCountingThousand"/>
      <w:suff w:val="nothing"/>
      <w:lvlText w:val="第%1章"/>
      <w:lvlJc w:val="left"/>
      <w:pPr>
        <w:ind w:left="0" w:firstLine="0"/>
      </w:pPr>
      <w:rPr>
        <w:rFonts w:hint="default" w:ascii="Times New Roman" w:hAnsi="Times New Roman" w:cs="Times New Roman"/>
      </w:rPr>
    </w:lvl>
    <w:lvl w:ilvl="1" w:tentative="0">
      <w:start w:val="1"/>
      <w:numFmt w:val="none"/>
      <w:suff w:val="nothing"/>
      <w:lvlText w:val="%2."/>
      <w:lvlJc w:val="left"/>
      <w:pPr>
        <w:ind w:left="1440" w:hanging="360"/>
      </w:pPr>
    </w:lvl>
    <w:lvl w:ilvl="2" w:tentative="0">
      <w:start w:val="1"/>
      <w:numFmt w:val="none"/>
      <w:suff w:val="nothing"/>
      <w:lvlText w:val="%3."/>
      <w:lvlJc w:val="left"/>
      <w:pPr>
        <w:ind w:left="2160" w:hanging="360"/>
      </w:pPr>
    </w:lvl>
    <w:lvl w:ilvl="3" w:tentative="0">
      <w:start w:val="1"/>
      <w:numFmt w:val="none"/>
      <w:suff w:val="nothing"/>
      <w:lvlText w:val="%4."/>
      <w:lvlJc w:val="left"/>
      <w:pPr>
        <w:ind w:left="2880" w:hanging="360"/>
      </w:pPr>
    </w:lvl>
    <w:lvl w:ilvl="4" w:tentative="0">
      <w:start w:val="1"/>
      <w:numFmt w:val="none"/>
      <w:suff w:val="nothing"/>
      <w:lvlText w:val="%5."/>
      <w:lvlJc w:val="left"/>
      <w:pPr>
        <w:ind w:left="3600" w:hanging="360"/>
      </w:pPr>
    </w:lvl>
    <w:lvl w:ilvl="5" w:tentative="0">
      <w:start w:val="1"/>
      <w:numFmt w:val="none"/>
      <w:suff w:val="nothing"/>
      <w:lvlText w:val="%6."/>
      <w:lvlJc w:val="left"/>
      <w:pPr>
        <w:ind w:left="4320" w:hanging="360"/>
      </w:pPr>
    </w:lvl>
    <w:lvl w:ilvl="6" w:tentative="0">
      <w:start w:val="1"/>
      <w:numFmt w:val="none"/>
      <w:suff w:val="nothing"/>
      <w:lvlText w:val="%7."/>
      <w:lvlJc w:val="left"/>
      <w:pPr>
        <w:ind w:left="5040" w:hanging="360"/>
      </w:pPr>
    </w:lvl>
    <w:lvl w:ilvl="7" w:tentative="0">
      <w:start w:val="1"/>
      <w:numFmt w:val="none"/>
      <w:suff w:val="nothing"/>
      <w:lvlText w:val="%8."/>
      <w:lvlJc w:val="left"/>
      <w:pPr>
        <w:ind w:left="5760" w:hanging="360"/>
      </w:pPr>
    </w:lvl>
    <w:lvl w:ilvl="8" w:tentative="0">
      <w:start w:val="1"/>
      <w:numFmt w:val="none"/>
      <w:suff w:val="nothing"/>
      <w:lvlText w:val="%9."/>
      <w:lvlJc w:val="left"/>
      <w:pPr>
        <w:ind w:left="6480" w:hanging="360"/>
      </w:pPr>
    </w:lvl>
  </w:abstractNum>
  <w:abstractNum w:abstractNumId="5">
    <w:nsid w:val="47ECB0DE"/>
    <w:multiLevelType w:val="singleLevel"/>
    <w:tmpl w:val="47ECB0DE"/>
    <w:lvl w:ilvl="0" w:tentative="0">
      <w:start w:val="1"/>
      <w:numFmt w:val="decimal"/>
      <w:lvlText w:val="%1."/>
      <w:lvlJc w:val="left"/>
      <w:pPr>
        <w:tabs>
          <w:tab w:val="left" w:pos="312"/>
        </w:tabs>
      </w:pPr>
    </w:lvl>
  </w:abstractNum>
  <w:abstractNum w:abstractNumId="6">
    <w:nsid w:val="56221AE9"/>
    <w:multiLevelType w:val="multilevel"/>
    <w:tmpl w:val="56221AE9"/>
    <w:lvl w:ilvl="0" w:tentative="0">
      <w:start w:val="3"/>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5C946299"/>
    <w:multiLevelType w:val="multilevel"/>
    <w:tmpl w:val="5C946299"/>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760318FD"/>
    <w:multiLevelType w:val="multilevel"/>
    <w:tmpl w:val="760318FD"/>
    <w:lvl w:ilvl="0" w:tentative="0">
      <w:start w:val="1"/>
      <w:numFmt w:val="decimalEnclosedCircle"/>
      <w:lvlText w:val="%1"/>
      <w:lvlJc w:val="left"/>
      <w:pPr>
        <w:ind w:left="1247" w:hanging="360"/>
      </w:pPr>
      <w:rPr>
        <w:rFonts w:hint="default" w:ascii="Times New Roman" w:hAnsi="Times New Roman" w:cs="Times New Roman"/>
      </w:rPr>
    </w:lvl>
    <w:lvl w:ilvl="1" w:tentative="0">
      <w:start w:val="1"/>
      <w:numFmt w:val="lowerLetter"/>
      <w:lvlText w:val="%2)"/>
      <w:lvlJc w:val="left"/>
      <w:pPr>
        <w:ind w:left="1727" w:hanging="420"/>
      </w:pPr>
      <w:rPr>
        <w:rFonts w:hint="default" w:ascii="Times New Roman" w:hAnsi="Times New Roman" w:cs="Times New Roman"/>
      </w:rPr>
    </w:lvl>
    <w:lvl w:ilvl="2" w:tentative="0">
      <w:start w:val="1"/>
      <w:numFmt w:val="lowerRoman"/>
      <w:lvlText w:val="%3."/>
      <w:lvlJc w:val="right"/>
      <w:pPr>
        <w:ind w:left="2147" w:hanging="420"/>
      </w:pPr>
      <w:rPr>
        <w:rFonts w:hint="default" w:ascii="Times New Roman" w:hAnsi="Times New Roman" w:cs="Times New Roman"/>
      </w:rPr>
    </w:lvl>
    <w:lvl w:ilvl="3" w:tentative="0">
      <w:start w:val="1"/>
      <w:numFmt w:val="decimal"/>
      <w:lvlText w:val="%4."/>
      <w:lvlJc w:val="left"/>
      <w:pPr>
        <w:ind w:left="2567" w:hanging="420"/>
      </w:pPr>
      <w:rPr>
        <w:rFonts w:hint="default" w:ascii="Times New Roman" w:hAnsi="Times New Roman" w:cs="Times New Roman"/>
      </w:rPr>
    </w:lvl>
    <w:lvl w:ilvl="4" w:tentative="0">
      <w:start w:val="1"/>
      <w:numFmt w:val="lowerLetter"/>
      <w:lvlText w:val="%5)"/>
      <w:lvlJc w:val="left"/>
      <w:pPr>
        <w:ind w:left="2987" w:hanging="420"/>
      </w:pPr>
      <w:rPr>
        <w:rFonts w:hint="default" w:ascii="Times New Roman" w:hAnsi="Times New Roman" w:cs="Times New Roman"/>
      </w:rPr>
    </w:lvl>
    <w:lvl w:ilvl="5" w:tentative="0">
      <w:start w:val="1"/>
      <w:numFmt w:val="lowerRoman"/>
      <w:lvlText w:val="%6."/>
      <w:lvlJc w:val="right"/>
      <w:pPr>
        <w:ind w:left="3407" w:hanging="420"/>
      </w:pPr>
      <w:rPr>
        <w:rFonts w:hint="default" w:ascii="Times New Roman" w:hAnsi="Times New Roman" w:cs="Times New Roman"/>
      </w:rPr>
    </w:lvl>
    <w:lvl w:ilvl="6" w:tentative="0">
      <w:start w:val="1"/>
      <w:numFmt w:val="decimal"/>
      <w:lvlText w:val="%7."/>
      <w:lvlJc w:val="left"/>
      <w:pPr>
        <w:ind w:left="3827" w:hanging="420"/>
      </w:pPr>
      <w:rPr>
        <w:rFonts w:hint="default" w:ascii="Times New Roman" w:hAnsi="Times New Roman" w:cs="Times New Roman"/>
      </w:rPr>
    </w:lvl>
    <w:lvl w:ilvl="7" w:tentative="0">
      <w:start w:val="1"/>
      <w:numFmt w:val="lowerLetter"/>
      <w:lvlText w:val="%8)"/>
      <w:lvlJc w:val="left"/>
      <w:pPr>
        <w:ind w:left="4247" w:hanging="420"/>
      </w:pPr>
      <w:rPr>
        <w:rFonts w:hint="default" w:ascii="Times New Roman" w:hAnsi="Times New Roman" w:cs="Times New Roman"/>
      </w:rPr>
    </w:lvl>
    <w:lvl w:ilvl="8" w:tentative="0">
      <w:start w:val="1"/>
      <w:numFmt w:val="lowerRoman"/>
      <w:lvlText w:val="%9."/>
      <w:lvlJc w:val="right"/>
      <w:pPr>
        <w:ind w:left="4667" w:hanging="420"/>
      </w:pPr>
      <w:rPr>
        <w:rFonts w:hint="default" w:ascii="Times New Roman" w:hAnsi="Times New Roman" w:cs="Times New Roman"/>
      </w:rPr>
    </w:lvl>
  </w:abstractNum>
  <w:abstractNum w:abstractNumId="9">
    <w:nsid w:val="7DDE6FCA"/>
    <w:multiLevelType w:val="multilevel"/>
    <w:tmpl w:val="7DDE6FCA"/>
    <w:lvl w:ilvl="0" w:tentative="0">
      <w:start w:val="2"/>
      <w:numFmt w:val="decimal"/>
      <w:lvlText w:val="（%1）"/>
      <w:lvlJc w:val="left"/>
      <w:pPr>
        <w:ind w:left="1185" w:hanging="720"/>
      </w:pPr>
      <w:rPr>
        <w:rFonts w:hint="default"/>
      </w:rPr>
    </w:lvl>
    <w:lvl w:ilvl="1" w:tentative="0">
      <w:start w:val="1"/>
      <w:numFmt w:val="lowerLetter"/>
      <w:lvlText w:val="%2)"/>
      <w:lvlJc w:val="left"/>
      <w:pPr>
        <w:ind w:left="1305" w:hanging="420"/>
      </w:pPr>
    </w:lvl>
    <w:lvl w:ilvl="2" w:tentative="0">
      <w:start w:val="1"/>
      <w:numFmt w:val="lowerRoman"/>
      <w:lvlText w:val="%3."/>
      <w:lvlJc w:val="right"/>
      <w:pPr>
        <w:ind w:left="1725" w:hanging="420"/>
      </w:pPr>
    </w:lvl>
    <w:lvl w:ilvl="3" w:tentative="0">
      <w:start w:val="1"/>
      <w:numFmt w:val="decimal"/>
      <w:lvlText w:val="%4."/>
      <w:lvlJc w:val="left"/>
      <w:pPr>
        <w:ind w:left="2145" w:hanging="420"/>
      </w:pPr>
    </w:lvl>
    <w:lvl w:ilvl="4" w:tentative="0">
      <w:start w:val="1"/>
      <w:numFmt w:val="lowerLetter"/>
      <w:lvlText w:val="%5)"/>
      <w:lvlJc w:val="left"/>
      <w:pPr>
        <w:ind w:left="2565" w:hanging="420"/>
      </w:pPr>
    </w:lvl>
    <w:lvl w:ilvl="5" w:tentative="0">
      <w:start w:val="1"/>
      <w:numFmt w:val="lowerRoman"/>
      <w:lvlText w:val="%6."/>
      <w:lvlJc w:val="right"/>
      <w:pPr>
        <w:ind w:left="2985" w:hanging="420"/>
      </w:pPr>
    </w:lvl>
    <w:lvl w:ilvl="6" w:tentative="0">
      <w:start w:val="1"/>
      <w:numFmt w:val="decimal"/>
      <w:lvlText w:val="%7."/>
      <w:lvlJc w:val="left"/>
      <w:pPr>
        <w:ind w:left="3405" w:hanging="420"/>
      </w:pPr>
    </w:lvl>
    <w:lvl w:ilvl="7" w:tentative="0">
      <w:start w:val="1"/>
      <w:numFmt w:val="lowerLetter"/>
      <w:lvlText w:val="%8)"/>
      <w:lvlJc w:val="left"/>
      <w:pPr>
        <w:ind w:left="3825" w:hanging="420"/>
      </w:pPr>
    </w:lvl>
    <w:lvl w:ilvl="8" w:tentative="0">
      <w:start w:val="1"/>
      <w:numFmt w:val="lowerRoman"/>
      <w:lvlText w:val="%9."/>
      <w:lvlJc w:val="right"/>
      <w:pPr>
        <w:ind w:left="4245" w:hanging="420"/>
      </w:pPr>
    </w:lvl>
  </w:abstractNum>
  <w:num w:numId="1">
    <w:abstractNumId w:val="0"/>
  </w:num>
  <w:num w:numId="2">
    <w:abstractNumId w:val="5"/>
  </w:num>
  <w:num w:numId="3">
    <w:abstractNumId w:val="7"/>
  </w:num>
  <w:num w:numId="4">
    <w:abstractNumId w:val="2"/>
  </w:num>
  <w:num w:numId="5">
    <w:abstractNumId w:val="9"/>
  </w:num>
  <w:num w:numId="6">
    <w:abstractNumId w:val="1"/>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7064E"/>
    <w:rsid w:val="000010CE"/>
    <w:rsid w:val="00001DAF"/>
    <w:rsid w:val="0000294C"/>
    <w:rsid w:val="00003A88"/>
    <w:rsid w:val="00004127"/>
    <w:rsid w:val="000054F3"/>
    <w:rsid w:val="00007826"/>
    <w:rsid w:val="0001126D"/>
    <w:rsid w:val="00011EED"/>
    <w:rsid w:val="00012521"/>
    <w:rsid w:val="00013A9F"/>
    <w:rsid w:val="00015090"/>
    <w:rsid w:val="00022488"/>
    <w:rsid w:val="00022C3B"/>
    <w:rsid w:val="00022D78"/>
    <w:rsid w:val="00024230"/>
    <w:rsid w:val="00024C67"/>
    <w:rsid w:val="000250A8"/>
    <w:rsid w:val="000253E4"/>
    <w:rsid w:val="00027306"/>
    <w:rsid w:val="00027647"/>
    <w:rsid w:val="000320AA"/>
    <w:rsid w:val="00033779"/>
    <w:rsid w:val="0003492F"/>
    <w:rsid w:val="000352F1"/>
    <w:rsid w:val="00036D95"/>
    <w:rsid w:val="00040E61"/>
    <w:rsid w:val="00041E87"/>
    <w:rsid w:val="0004212B"/>
    <w:rsid w:val="00042228"/>
    <w:rsid w:val="000424BB"/>
    <w:rsid w:val="0004290C"/>
    <w:rsid w:val="0004309F"/>
    <w:rsid w:val="00043995"/>
    <w:rsid w:val="00045656"/>
    <w:rsid w:val="00047F8A"/>
    <w:rsid w:val="00051643"/>
    <w:rsid w:val="00052B0C"/>
    <w:rsid w:val="000539A6"/>
    <w:rsid w:val="00054415"/>
    <w:rsid w:val="00054909"/>
    <w:rsid w:val="000570A5"/>
    <w:rsid w:val="00061778"/>
    <w:rsid w:val="00061B45"/>
    <w:rsid w:val="00062F9B"/>
    <w:rsid w:val="00066262"/>
    <w:rsid w:val="0006697C"/>
    <w:rsid w:val="00067D7E"/>
    <w:rsid w:val="00074F45"/>
    <w:rsid w:val="000754D3"/>
    <w:rsid w:val="000757A6"/>
    <w:rsid w:val="00075C11"/>
    <w:rsid w:val="00076844"/>
    <w:rsid w:val="00081BAD"/>
    <w:rsid w:val="00083068"/>
    <w:rsid w:val="000846C4"/>
    <w:rsid w:val="00085A93"/>
    <w:rsid w:val="00087E69"/>
    <w:rsid w:val="00090993"/>
    <w:rsid w:val="0009370F"/>
    <w:rsid w:val="0009672E"/>
    <w:rsid w:val="00096BC8"/>
    <w:rsid w:val="000A0CB4"/>
    <w:rsid w:val="000A1252"/>
    <w:rsid w:val="000A50FD"/>
    <w:rsid w:val="000A78BB"/>
    <w:rsid w:val="000A7F05"/>
    <w:rsid w:val="000B11B4"/>
    <w:rsid w:val="000B2734"/>
    <w:rsid w:val="000B31D3"/>
    <w:rsid w:val="000B43D5"/>
    <w:rsid w:val="000B559A"/>
    <w:rsid w:val="000B7F0F"/>
    <w:rsid w:val="000C1402"/>
    <w:rsid w:val="000C1497"/>
    <w:rsid w:val="000C18E7"/>
    <w:rsid w:val="000C1C99"/>
    <w:rsid w:val="000C26FC"/>
    <w:rsid w:val="000C2BEA"/>
    <w:rsid w:val="000C31C4"/>
    <w:rsid w:val="000C40DF"/>
    <w:rsid w:val="000C4533"/>
    <w:rsid w:val="000C73E4"/>
    <w:rsid w:val="000D02FE"/>
    <w:rsid w:val="000D3812"/>
    <w:rsid w:val="000D455B"/>
    <w:rsid w:val="000D655C"/>
    <w:rsid w:val="000D6F41"/>
    <w:rsid w:val="000D7475"/>
    <w:rsid w:val="000E1A7C"/>
    <w:rsid w:val="000E26CC"/>
    <w:rsid w:val="000E2B05"/>
    <w:rsid w:val="000E3282"/>
    <w:rsid w:val="000E56EB"/>
    <w:rsid w:val="000E5D60"/>
    <w:rsid w:val="000F18A0"/>
    <w:rsid w:val="000F74B1"/>
    <w:rsid w:val="000F7946"/>
    <w:rsid w:val="000F7A90"/>
    <w:rsid w:val="001017FF"/>
    <w:rsid w:val="001049E2"/>
    <w:rsid w:val="001060DF"/>
    <w:rsid w:val="001062FF"/>
    <w:rsid w:val="00107259"/>
    <w:rsid w:val="00107DDD"/>
    <w:rsid w:val="00112B36"/>
    <w:rsid w:val="00112ECF"/>
    <w:rsid w:val="00113960"/>
    <w:rsid w:val="00114DC5"/>
    <w:rsid w:val="00117474"/>
    <w:rsid w:val="0012228C"/>
    <w:rsid w:val="0012426C"/>
    <w:rsid w:val="001245B8"/>
    <w:rsid w:val="00125577"/>
    <w:rsid w:val="00127859"/>
    <w:rsid w:val="00127B86"/>
    <w:rsid w:val="001308B8"/>
    <w:rsid w:val="00130D3F"/>
    <w:rsid w:val="00131217"/>
    <w:rsid w:val="00131790"/>
    <w:rsid w:val="00132BEB"/>
    <w:rsid w:val="0013434B"/>
    <w:rsid w:val="0013459B"/>
    <w:rsid w:val="00136857"/>
    <w:rsid w:val="001368B4"/>
    <w:rsid w:val="00140022"/>
    <w:rsid w:val="00140A63"/>
    <w:rsid w:val="00141E68"/>
    <w:rsid w:val="00145141"/>
    <w:rsid w:val="00145C7B"/>
    <w:rsid w:val="00146588"/>
    <w:rsid w:val="0015018B"/>
    <w:rsid w:val="001501B4"/>
    <w:rsid w:val="0015324A"/>
    <w:rsid w:val="00153393"/>
    <w:rsid w:val="001545B2"/>
    <w:rsid w:val="001555BB"/>
    <w:rsid w:val="00157231"/>
    <w:rsid w:val="00157EDA"/>
    <w:rsid w:val="001603AF"/>
    <w:rsid w:val="0016074E"/>
    <w:rsid w:val="00163AB8"/>
    <w:rsid w:val="00163BED"/>
    <w:rsid w:val="0016776E"/>
    <w:rsid w:val="00170003"/>
    <w:rsid w:val="00172F2B"/>
    <w:rsid w:val="00173ED4"/>
    <w:rsid w:val="00174A4A"/>
    <w:rsid w:val="0017504D"/>
    <w:rsid w:val="0017573B"/>
    <w:rsid w:val="001759B2"/>
    <w:rsid w:val="0017713B"/>
    <w:rsid w:val="001776C3"/>
    <w:rsid w:val="001805ED"/>
    <w:rsid w:val="00182424"/>
    <w:rsid w:val="00182DFC"/>
    <w:rsid w:val="00183571"/>
    <w:rsid w:val="0018482B"/>
    <w:rsid w:val="00184DEC"/>
    <w:rsid w:val="00185F16"/>
    <w:rsid w:val="0018605B"/>
    <w:rsid w:val="001870B3"/>
    <w:rsid w:val="001906B9"/>
    <w:rsid w:val="00191984"/>
    <w:rsid w:val="00193A94"/>
    <w:rsid w:val="00194956"/>
    <w:rsid w:val="00196FDD"/>
    <w:rsid w:val="001A1772"/>
    <w:rsid w:val="001A1D05"/>
    <w:rsid w:val="001A5FFA"/>
    <w:rsid w:val="001A7875"/>
    <w:rsid w:val="001B1408"/>
    <w:rsid w:val="001B262F"/>
    <w:rsid w:val="001B3B5B"/>
    <w:rsid w:val="001B3B7D"/>
    <w:rsid w:val="001B7B3A"/>
    <w:rsid w:val="001B7BFC"/>
    <w:rsid w:val="001C2FE1"/>
    <w:rsid w:val="001C38E3"/>
    <w:rsid w:val="001C3FC6"/>
    <w:rsid w:val="001C65E3"/>
    <w:rsid w:val="001C6D13"/>
    <w:rsid w:val="001C7F68"/>
    <w:rsid w:val="001D00F2"/>
    <w:rsid w:val="001D0785"/>
    <w:rsid w:val="001D0CA2"/>
    <w:rsid w:val="001D3E1A"/>
    <w:rsid w:val="001D5308"/>
    <w:rsid w:val="001E0384"/>
    <w:rsid w:val="001E116A"/>
    <w:rsid w:val="001E292C"/>
    <w:rsid w:val="001E3336"/>
    <w:rsid w:val="001E33E6"/>
    <w:rsid w:val="001E3C20"/>
    <w:rsid w:val="001E66F5"/>
    <w:rsid w:val="001E678F"/>
    <w:rsid w:val="001E6E6E"/>
    <w:rsid w:val="001E7BD8"/>
    <w:rsid w:val="001F1CD0"/>
    <w:rsid w:val="001F5092"/>
    <w:rsid w:val="001F5241"/>
    <w:rsid w:val="001F684F"/>
    <w:rsid w:val="001F720D"/>
    <w:rsid w:val="001F7456"/>
    <w:rsid w:val="00200307"/>
    <w:rsid w:val="00200605"/>
    <w:rsid w:val="00200873"/>
    <w:rsid w:val="002037EC"/>
    <w:rsid w:val="00205D5F"/>
    <w:rsid w:val="0020607F"/>
    <w:rsid w:val="00206334"/>
    <w:rsid w:val="00206698"/>
    <w:rsid w:val="00207809"/>
    <w:rsid w:val="00210113"/>
    <w:rsid w:val="0021036D"/>
    <w:rsid w:val="0021145B"/>
    <w:rsid w:val="00215640"/>
    <w:rsid w:val="002159D0"/>
    <w:rsid w:val="0021618C"/>
    <w:rsid w:val="00216C20"/>
    <w:rsid w:val="0021754D"/>
    <w:rsid w:val="00220278"/>
    <w:rsid w:val="002205FF"/>
    <w:rsid w:val="002228BB"/>
    <w:rsid w:val="00223D2D"/>
    <w:rsid w:val="00224B7A"/>
    <w:rsid w:val="002256FB"/>
    <w:rsid w:val="002270F5"/>
    <w:rsid w:val="00227A04"/>
    <w:rsid w:val="0023003B"/>
    <w:rsid w:val="00230E98"/>
    <w:rsid w:val="00233274"/>
    <w:rsid w:val="00233A87"/>
    <w:rsid w:val="0023407E"/>
    <w:rsid w:val="002349AC"/>
    <w:rsid w:val="00235462"/>
    <w:rsid w:val="002369BE"/>
    <w:rsid w:val="00236DA3"/>
    <w:rsid w:val="00240511"/>
    <w:rsid w:val="00241817"/>
    <w:rsid w:val="00245D9C"/>
    <w:rsid w:val="00246148"/>
    <w:rsid w:val="0025126A"/>
    <w:rsid w:val="00251642"/>
    <w:rsid w:val="00251E8A"/>
    <w:rsid w:val="00252AE1"/>
    <w:rsid w:val="00253FD5"/>
    <w:rsid w:val="00257641"/>
    <w:rsid w:val="002668C2"/>
    <w:rsid w:val="002676D5"/>
    <w:rsid w:val="002706E5"/>
    <w:rsid w:val="002708BB"/>
    <w:rsid w:val="00270DCA"/>
    <w:rsid w:val="00270DFE"/>
    <w:rsid w:val="002729EA"/>
    <w:rsid w:val="00273820"/>
    <w:rsid w:val="00273CF5"/>
    <w:rsid w:val="0027460E"/>
    <w:rsid w:val="00286459"/>
    <w:rsid w:val="0029020A"/>
    <w:rsid w:val="0029074E"/>
    <w:rsid w:val="002918E6"/>
    <w:rsid w:val="00291AF2"/>
    <w:rsid w:val="002A0555"/>
    <w:rsid w:val="002A095E"/>
    <w:rsid w:val="002A3899"/>
    <w:rsid w:val="002A3E4D"/>
    <w:rsid w:val="002A3E63"/>
    <w:rsid w:val="002A50A4"/>
    <w:rsid w:val="002A5F85"/>
    <w:rsid w:val="002A6223"/>
    <w:rsid w:val="002B13EB"/>
    <w:rsid w:val="002B2D23"/>
    <w:rsid w:val="002B47DE"/>
    <w:rsid w:val="002B4A2E"/>
    <w:rsid w:val="002B562A"/>
    <w:rsid w:val="002B607B"/>
    <w:rsid w:val="002C279B"/>
    <w:rsid w:val="002C326C"/>
    <w:rsid w:val="002C6CF0"/>
    <w:rsid w:val="002C6EFE"/>
    <w:rsid w:val="002C7B51"/>
    <w:rsid w:val="002D2138"/>
    <w:rsid w:val="002D2151"/>
    <w:rsid w:val="002D2401"/>
    <w:rsid w:val="002D2563"/>
    <w:rsid w:val="002D2A36"/>
    <w:rsid w:val="002D45F8"/>
    <w:rsid w:val="002D5FDD"/>
    <w:rsid w:val="002E0084"/>
    <w:rsid w:val="002E604A"/>
    <w:rsid w:val="002E76BF"/>
    <w:rsid w:val="002F16B4"/>
    <w:rsid w:val="002F1737"/>
    <w:rsid w:val="002F4A86"/>
    <w:rsid w:val="002F7A39"/>
    <w:rsid w:val="00300D07"/>
    <w:rsid w:val="00300EE3"/>
    <w:rsid w:val="00301246"/>
    <w:rsid w:val="00302186"/>
    <w:rsid w:val="00302673"/>
    <w:rsid w:val="003032AF"/>
    <w:rsid w:val="00303358"/>
    <w:rsid w:val="00303418"/>
    <w:rsid w:val="003043BF"/>
    <w:rsid w:val="00307BE6"/>
    <w:rsid w:val="00315195"/>
    <w:rsid w:val="00316336"/>
    <w:rsid w:val="00316B75"/>
    <w:rsid w:val="00320A57"/>
    <w:rsid w:val="00321B26"/>
    <w:rsid w:val="00324369"/>
    <w:rsid w:val="00324E23"/>
    <w:rsid w:val="00326310"/>
    <w:rsid w:val="00326AE1"/>
    <w:rsid w:val="00332DD1"/>
    <w:rsid w:val="003356AE"/>
    <w:rsid w:val="00336937"/>
    <w:rsid w:val="00336C1D"/>
    <w:rsid w:val="00340001"/>
    <w:rsid w:val="00342062"/>
    <w:rsid w:val="003427BF"/>
    <w:rsid w:val="0034347C"/>
    <w:rsid w:val="003436EE"/>
    <w:rsid w:val="00343A98"/>
    <w:rsid w:val="00343FA5"/>
    <w:rsid w:val="003440C1"/>
    <w:rsid w:val="003477EC"/>
    <w:rsid w:val="00350A6E"/>
    <w:rsid w:val="00351B86"/>
    <w:rsid w:val="00351E59"/>
    <w:rsid w:val="003529BC"/>
    <w:rsid w:val="00352C8E"/>
    <w:rsid w:val="00356412"/>
    <w:rsid w:val="0035652A"/>
    <w:rsid w:val="00356E4D"/>
    <w:rsid w:val="003578BA"/>
    <w:rsid w:val="003605BC"/>
    <w:rsid w:val="00360F06"/>
    <w:rsid w:val="00362F1A"/>
    <w:rsid w:val="003712E5"/>
    <w:rsid w:val="00372246"/>
    <w:rsid w:val="00372A30"/>
    <w:rsid w:val="003759C8"/>
    <w:rsid w:val="00376F7B"/>
    <w:rsid w:val="00377A12"/>
    <w:rsid w:val="0038001A"/>
    <w:rsid w:val="0038164C"/>
    <w:rsid w:val="00381BEF"/>
    <w:rsid w:val="00384AB0"/>
    <w:rsid w:val="00384F13"/>
    <w:rsid w:val="00384FD9"/>
    <w:rsid w:val="00386C46"/>
    <w:rsid w:val="00392C37"/>
    <w:rsid w:val="00392E01"/>
    <w:rsid w:val="00394661"/>
    <w:rsid w:val="00395931"/>
    <w:rsid w:val="0039754D"/>
    <w:rsid w:val="003A136C"/>
    <w:rsid w:val="003A21F5"/>
    <w:rsid w:val="003A330A"/>
    <w:rsid w:val="003A66D1"/>
    <w:rsid w:val="003A678B"/>
    <w:rsid w:val="003A71AF"/>
    <w:rsid w:val="003A7EB9"/>
    <w:rsid w:val="003B175B"/>
    <w:rsid w:val="003B1FBE"/>
    <w:rsid w:val="003B307A"/>
    <w:rsid w:val="003B3B26"/>
    <w:rsid w:val="003B4B4F"/>
    <w:rsid w:val="003B6DF8"/>
    <w:rsid w:val="003B7446"/>
    <w:rsid w:val="003C0DAB"/>
    <w:rsid w:val="003C3404"/>
    <w:rsid w:val="003D396D"/>
    <w:rsid w:val="003D5843"/>
    <w:rsid w:val="003E11C8"/>
    <w:rsid w:val="003E2C40"/>
    <w:rsid w:val="003E2FA1"/>
    <w:rsid w:val="003E3F08"/>
    <w:rsid w:val="003E5B44"/>
    <w:rsid w:val="003E7A7A"/>
    <w:rsid w:val="003E7D88"/>
    <w:rsid w:val="003F20B4"/>
    <w:rsid w:val="003F2735"/>
    <w:rsid w:val="003F3156"/>
    <w:rsid w:val="003F34D5"/>
    <w:rsid w:val="003F42C4"/>
    <w:rsid w:val="003F4CFC"/>
    <w:rsid w:val="003F5644"/>
    <w:rsid w:val="003F58D7"/>
    <w:rsid w:val="003F5D78"/>
    <w:rsid w:val="003F6B38"/>
    <w:rsid w:val="003F7F85"/>
    <w:rsid w:val="0040124E"/>
    <w:rsid w:val="00401E0A"/>
    <w:rsid w:val="00403F25"/>
    <w:rsid w:val="004042E9"/>
    <w:rsid w:val="004045F6"/>
    <w:rsid w:val="00405651"/>
    <w:rsid w:val="00406215"/>
    <w:rsid w:val="0040636C"/>
    <w:rsid w:val="00407195"/>
    <w:rsid w:val="00411D58"/>
    <w:rsid w:val="0041260B"/>
    <w:rsid w:val="004137CB"/>
    <w:rsid w:val="00415C9E"/>
    <w:rsid w:val="00416F57"/>
    <w:rsid w:val="00422CD6"/>
    <w:rsid w:val="004253F3"/>
    <w:rsid w:val="004303E4"/>
    <w:rsid w:val="00431328"/>
    <w:rsid w:val="00431DD2"/>
    <w:rsid w:val="0043267F"/>
    <w:rsid w:val="0043346F"/>
    <w:rsid w:val="00434141"/>
    <w:rsid w:val="0043490E"/>
    <w:rsid w:val="00436356"/>
    <w:rsid w:val="00441A12"/>
    <w:rsid w:val="00442CAF"/>
    <w:rsid w:val="0044609C"/>
    <w:rsid w:val="004466AA"/>
    <w:rsid w:val="00450E3C"/>
    <w:rsid w:val="0045124F"/>
    <w:rsid w:val="004514FE"/>
    <w:rsid w:val="00452662"/>
    <w:rsid w:val="00453097"/>
    <w:rsid w:val="00453739"/>
    <w:rsid w:val="004547D8"/>
    <w:rsid w:val="00454E2A"/>
    <w:rsid w:val="00454F20"/>
    <w:rsid w:val="004559CD"/>
    <w:rsid w:val="0045702E"/>
    <w:rsid w:val="0046127F"/>
    <w:rsid w:val="004620D8"/>
    <w:rsid w:val="004621D1"/>
    <w:rsid w:val="00462821"/>
    <w:rsid w:val="00463410"/>
    <w:rsid w:val="0046357F"/>
    <w:rsid w:val="004666A4"/>
    <w:rsid w:val="00467DB2"/>
    <w:rsid w:val="004700FC"/>
    <w:rsid w:val="0047015C"/>
    <w:rsid w:val="004716A3"/>
    <w:rsid w:val="004725D3"/>
    <w:rsid w:val="00472AB3"/>
    <w:rsid w:val="00474D51"/>
    <w:rsid w:val="00477C1C"/>
    <w:rsid w:val="004822F1"/>
    <w:rsid w:val="004847BF"/>
    <w:rsid w:val="00484CAF"/>
    <w:rsid w:val="00486105"/>
    <w:rsid w:val="004862CF"/>
    <w:rsid w:val="00490F14"/>
    <w:rsid w:val="004929E0"/>
    <w:rsid w:val="004933B9"/>
    <w:rsid w:val="0049520D"/>
    <w:rsid w:val="004953FE"/>
    <w:rsid w:val="0049590F"/>
    <w:rsid w:val="00496DF8"/>
    <w:rsid w:val="00497F55"/>
    <w:rsid w:val="004A02EC"/>
    <w:rsid w:val="004A1948"/>
    <w:rsid w:val="004A2AB1"/>
    <w:rsid w:val="004A319D"/>
    <w:rsid w:val="004A3614"/>
    <w:rsid w:val="004A446F"/>
    <w:rsid w:val="004A52B0"/>
    <w:rsid w:val="004B074D"/>
    <w:rsid w:val="004B0918"/>
    <w:rsid w:val="004B1E9A"/>
    <w:rsid w:val="004B3AEC"/>
    <w:rsid w:val="004B51E3"/>
    <w:rsid w:val="004B677F"/>
    <w:rsid w:val="004B7685"/>
    <w:rsid w:val="004C2FAF"/>
    <w:rsid w:val="004C363A"/>
    <w:rsid w:val="004C3D08"/>
    <w:rsid w:val="004C5BC1"/>
    <w:rsid w:val="004C60E3"/>
    <w:rsid w:val="004C7EB9"/>
    <w:rsid w:val="004D340C"/>
    <w:rsid w:val="004D374B"/>
    <w:rsid w:val="004D531B"/>
    <w:rsid w:val="004E1B94"/>
    <w:rsid w:val="004E22CB"/>
    <w:rsid w:val="004E23CB"/>
    <w:rsid w:val="004E25CF"/>
    <w:rsid w:val="004E2C37"/>
    <w:rsid w:val="004E3527"/>
    <w:rsid w:val="004E4B17"/>
    <w:rsid w:val="004E7A87"/>
    <w:rsid w:val="004F22D2"/>
    <w:rsid w:val="004F22EF"/>
    <w:rsid w:val="004F457D"/>
    <w:rsid w:val="004F4DD2"/>
    <w:rsid w:val="004F6492"/>
    <w:rsid w:val="004F7999"/>
    <w:rsid w:val="0050299B"/>
    <w:rsid w:val="00505D99"/>
    <w:rsid w:val="00505E49"/>
    <w:rsid w:val="0050691F"/>
    <w:rsid w:val="00506BB5"/>
    <w:rsid w:val="00507978"/>
    <w:rsid w:val="00511298"/>
    <w:rsid w:val="0051168F"/>
    <w:rsid w:val="00512094"/>
    <w:rsid w:val="005124B4"/>
    <w:rsid w:val="005164A1"/>
    <w:rsid w:val="005167DA"/>
    <w:rsid w:val="0051745D"/>
    <w:rsid w:val="00517E14"/>
    <w:rsid w:val="005216A2"/>
    <w:rsid w:val="00524C4B"/>
    <w:rsid w:val="00526167"/>
    <w:rsid w:val="005270B3"/>
    <w:rsid w:val="005373AF"/>
    <w:rsid w:val="00537993"/>
    <w:rsid w:val="00537F66"/>
    <w:rsid w:val="005405FF"/>
    <w:rsid w:val="00541CCE"/>
    <w:rsid w:val="005421CF"/>
    <w:rsid w:val="00543513"/>
    <w:rsid w:val="00543F75"/>
    <w:rsid w:val="0054493B"/>
    <w:rsid w:val="00544C53"/>
    <w:rsid w:val="005463F0"/>
    <w:rsid w:val="00550BBA"/>
    <w:rsid w:val="005511F7"/>
    <w:rsid w:val="00554438"/>
    <w:rsid w:val="005552F1"/>
    <w:rsid w:val="00556706"/>
    <w:rsid w:val="005573B7"/>
    <w:rsid w:val="005634E2"/>
    <w:rsid w:val="00564D47"/>
    <w:rsid w:val="00565B07"/>
    <w:rsid w:val="0057037D"/>
    <w:rsid w:val="00572799"/>
    <w:rsid w:val="00573093"/>
    <w:rsid w:val="005750BF"/>
    <w:rsid w:val="00575B8E"/>
    <w:rsid w:val="00575BD9"/>
    <w:rsid w:val="005760C6"/>
    <w:rsid w:val="00577409"/>
    <w:rsid w:val="00577846"/>
    <w:rsid w:val="00581CE4"/>
    <w:rsid w:val="00581F1A"/>
    <w:rsid w:val="00582265"/>
    <w:rsid w:val="00586049"/>
    <w:rsid w:val="005863EE"/>
    <w:rsid w:val="0058714D"/>
    <w:rsid w:val="0059062C"/>
    <w:rsid w:val="005922B2"/>
    <w:rsid w:val="00592F9D"/>
    <w:rsid w:val="005953B5"/>
    <w:rsid w:val="005970E6"/>
    <w:rsid w:val="005A0CFE"/>
    <w:rsid w:val="005A12B3"/>
    <w:rsid w:val="005A33B5"/>
    <w:rsid w:val="005A49EC"/>
    <w:rsid w:val="005B0BB5"/>
    <w:rsid w:val="005B1EA1"/>
    <w:rsid w:val="005B4BE8"/>
    <w:rsid w:val="005C2D2B"/>
    <w:rsid w:val="005C4B99"/>
    <w:rsid w:val="005C698F"/>
    <w:rsid w:val="005D0772"/>
    <w:rsid w:val="005D1DC2"/>
    <w:rsid w:val="005D1E64"/>
    <w:rsid w:val="005D2314"/>
    <w:rsid w:val="005E13B2"/>
    <w:rsid w:val="005E192A"/>
    <w:rsid w:val="005E5E31"/>
    <w:rsid w:val="005E6F51"/>
    <w:rsid w:val="005F120F"/>
    <w:rsid w:val="005F1767"/>
    <w:rsid w:val="005F2006"/>
    <w:rsid w:val="005F270B"/>
    <w:rsid w:val="005F322F"/>
    <w:rsid w:val="005F35D5"/>
    <w:rsid w:val="005F5F18"/>
    <w:rsid w:val="0060038E"/>
    <w:rsid w:val="00602626"/>
    <w:rsid w:val="00605608"/>
    <w:rsid w:val="0060733E"/>
    <w:rsid w:val="006100FB"/>
    <w:rsid w:val="00610C87"/>
    <w:rsid w:val="0061277C"/>
    <w:rsid w:val="006127C5"/>
    <w:rsid w:val="00614312"/>
    <w:rsid w:val="00615B3D"/>
    <w:rsid w:val="0061709B"/>
    <w:rsid w:val="006171B8"/>
    <w:rsid w:val="0061733A"/>
    <w:rsid w:val="00620B53"/>
    <w:rsid w:val="00621457"/>
    <w:rsid w:val="00623218"/>
    <w:rsid w:val="006253CF"/>
    <w:rsid w:val="0062564B"/>
    <w:rsid w:val="0062591A"/>
    <w:rsid w:val="00625C2A"/>
    <w:rsid w:val="0062618A"/>
    <w:rsid w:val="0063037E"/>
    <w:rsid w:val="006309C5"/>
    <w:rsid w:val="00632146"/>
    <w:rsid w:val="0063236C"/>
    <w:rsid w:val="00635C41"/>
    <w:rsid w:val="00636109"/>
    <w:rsid w:val="00636B0E"/>
    <w:rsid w:val="00637A61"/>
    <w:rsid w:val="00644715"/>
    <w:rsid w:val="00645381"/>
    <w:rsid w:val="00647D3D"/>
    <w:rsid w:val="00650CCD"/>
    <w:rsid w:val="00650DE6"/>
    <w:rsid w:val="00651192"/>
    <w:rsid w:val="006535B9"/>
    <w:rsid w:val="0065520D"/>
    <w:rsid w:val="00660901"/>
    <w:rsid w:val="00660E81"/>
    <w:rsid w:val="00661CF3"/>
    <w:rsid w:val="00664D0E"/>
    <w:rsid w:val="0067256A"/>
    <w:rsid w:val="00672573"/>
    <w:rsid w:val="00672872"/>
    <w:rsid w:val="00674202"/>
    <w:rsid w:val="00680593"/>
    <w:rsid w:val="00680660"/>
    <w:rsid w:val="00681547"/>
    <w:rsid w:val="00683442"/>
    <w:rsid w:val="00683D22"/>
    <w:rsid w:val="00685327"/>
    <w:rsid w:val="00692449"/>
    <w:rsid w:val="006926F1"/>
    <w:rsid w:val="00692FC6"/>
    <w:rsid w:val="006933DD"/>
    <w:rsid w:val="00694675"/>
    <w:rsid w:val="00696915"/>
    <w:rsid w:val="00696D0C"/>
    <w:rsid w:val="006970C2"/>
    <w:rsid w:val="00697270"/>
    <w:rsid w:val="006A0712"/>
    <w:rsid w:val="006A0978"/>
    <w:rsid w:val="006A098D"/>
    <w:rsid w:val="006A3B6A"/>
    <w:rsid w:val="006A3BA1"/>
    <w:rsid w:val="006A49DF"/>
    <w:rsid w:val="006A58FF"/>
    <w:rsid w:val="006A7C86"/>
    <w:rsid w:val="006B032B"/>
    <w:rsid w:val="006B18D8"/>
    <w:rsid w:val="006B1F77"/>
    <w:rsid w:val="006B356E"/>
    <w:rsid w:val="006B53EA"/>
    <w:rsid w:val="006C18A2"/>
    <w:rsid w:val="006C3A08"/>
    <w:rsid w:val="006C492F"/>
    <w:rsid w:val="006C4BFC"/>
    <w:rsid w:val="006C5A5C"/>
    <w:rsid w:val="006C6F2C"/>
    <w:rsid w:val="006C794B"/>
    <w:rsid w:val="006D2366"/>
    <w:rsid w:val="006D2E89"/>
    <w:rsid w:val="006D2FEA"/>
    <w:rsid w:val="006D3D20"/>
    <w:rsid w:val="006D5E83"/>
    <w:rsid w:val="006D7471"/>
    <w:rsid w:val="006E04B5"/>
    <w:rsid w:val="006E6E67"/>
    <w:rsid w:val="006F0657"/>
    <w:rsid w:val="006F2498"/>
    <w:rsid w:val="006F24BF"/>
    <w:rsid w:val="006F2615"/>
    <w:rsid w:val="006F6BA2"/>
    <w:rsid w:val="00701529"/>
    <w:rsid w:val="00704DD1"/>
    <w:rsid w:val="00705758"/>
    <w:rsid w:val="00706E01"/>
    <w:rsid w:val="00710C47"/>
    <w:rsid w:val="00711488"/>
    <w:rsid w:val="00712309"/>
    <w:rsid w:val="00713C37"/>
    <w:rsid w:val="007144DC"/>
    <w:rsid w:val="007150E2"/>
    <w:rsid w:val="007163A2"/>
    <w:rsid w:val="00723F1C"/>
    <w:rsid w:val="007249B6"/>
    <w:rsid w:val="00725139"/>
    <w:rsid w:val="0072659A"/>
    <w:rsid w:val="00727EA5"/>
    <w:rsid w:val="00733F56"/>
    <w:rsid w:val="00733FA5"/>
    <w:rsid w:val="00734553"/>
    <w:rsid w:val="007355CB"/>
    <w:rsid w:val="0073690F"/>
    <w:rsid w:val="00746FF4"/>
    <w:rsid w:val="00750E2F"/>
    <w:rsid w:val="00752B47"/>
    <w:rsid w:val="00752D39"/>
    <w:rsid w:val="0075359B"/>
    <w:rsid w:val="00753FA8"/>
    <w:rsid w:val="00761D46"/>
    <w:rsid w:val="007637FE"/>
    <w:rsid w:val="00764B1B"/>
    <w:rsid w:val="00765F2A"/>
    <w:rsid w:val="00767768"/>
    <w:rsid w:val="007732F3"/>
    <w:rsid w:val="00773D9D"/>
    <w:rsid w:val="00773DC1"/>
    <w:rsid w:val="00774BBF"/>
    <w:rsid w:val="00775334"/>
    <w:rsid w:val="00777F1D"/>
    <w:rsid w:val="00780BFE"/>
    <w:rsid w:val="00780D2E"/>
    <w:rsid w:val="00781D2B"/>
    <w:rsid w:val="0078211C"/>
    <w:rsid w:val="00783DCF"/>
    <w:rsid w:val="00784CA2"/>
    <w:rsid w:val="00786369"/>
    <w:rsid w:val="007908EE"/>
    <w:rsid w:val="00793E9E"/>
    <w:rsid w:val="007945E6"/>
    <w:rsid w:val="0079772D"/>
    <w:rsid w:val="007A1CB1"/>
    <w:rsid w:val="007A1CD9"/>
    <w:rsid w:val="007A7C2F"/>
    <w:rsid w:val="007B02F5"/>
    <w:rsid w:val="007B0785"/>
    <w:rsid w:val="007B07BA"/>
    <w:rsid w:val="007B346F"/>
    <w:rsid w:val="007B6995"/>
    <w:rsid w:val="007B69B7"/>
    <w:rsid w:val="007C1B86"/>
    <w:rsid w:val="007C5D22"/>
    <w:rsid w:val="007C6E52"/>
    <w:rsid w:val="007D2093"/>
    <w:rsid w:val="007D2482"/>
    <w:rsid w:val="007D2518"/>
    <w:rsid w:val="007D5655"/>
    <w:rsid w:val="007D5F6C"/>
    <w:rsid w:val="007D634B"/>
    <w:rsid w:val="007D6A07"/>
    <w:rsid w:val="007E032A"/>
    <w:rsid w:val="007E1935"/>
    <w:rsid w:val="007E1E2E"/>
    <w:rsid w:val="007E2126"/>
    <w:rsid w:val="007E2246"/>
    <w:rsid w:val="007E362F"/>
    <w:rsid w:val="007E3B11"/>
    <w:rsid w:val="007E4D1B"/>
    <w:rsid w:val="007E4E2C"/>
    <w:rsid w:val="007E52E3"/>
    <w:rsid w:val="007E6B08"/>
    <w:rsid w:val="007F132C"/>
    <w:rsid w:val="007F2A90"/>
    <w:rsid w:val="007F35DB"/>
    <w:rsid w:val="007F3C1A"/>
    <w:rsid w:val="007F60C1"/>
    <w:rsid w:val="007F69F3"/>
    <w:rsid w:val="00800021"/>
    <w:rsid w:val="00803B43"/>
    <w:rsid w:val="0080428F"/>
    <w:rsid w:val="0080581A"/>
    <w:rsid w:val="00806547"/>
    <w:rsid w:val="00807361"/>
    <w:rsid w:val="008076F8"/>
    <w:rsid w:val="008119AD"/>
    <w:rsid w:val="0081378D"/>
    <w:rsid w:val="0081394E"/>
    <w:rsid w:val="00816BAF"/>
    <w:rsid w:val="0081709B"/>
    <w:rsid w:val="00817338"/>
    <w:rsid w:val="0082438C"/>
    <w:rsid w:val="0083055D"/>
    <w:rsid w:val="00830E48"/>
    <w:rsid w:val="00831968"/>
    <w:rsid w:val="00832E09"/>
    <w:rsid w:val="00833066"/>
    <w:rsid w:val="008341B9"/>
    <w:rsid w:val="00837A80"/>
    <w:rsid w:val="00840C82"/>
    <w:rsid w:val="008439DD"/>
    <w:rsid w:val="00843BF3"/>
    <w:rsid w:val="00844A15"/>
    <w:rsid w:val="008472C8"/>
    <w:rsid w:val="00850130"/>
    <w:rsid w:val="00852E7C"/>
    <w:rsid w:val="008533BC"/>
    <w:rsid w:val="00856148"/>
    <w:rsid w:val="008567D8"/>
    <w:rsid w:val="00860572"/>
    <w:rsid w:val="00861075"/>
    <w:rsid w:val="0086212F"/>
    <w:rsid w:val="008624FA"/>
    <w:rsid w:val="00864A9B"/>
    <w:rsid w:val="00865B1D"/>
    <w:rsid w:val="00867C6C"/>
    <w:rsid w:val="008744B8"/>
    <w:rsid w:val="008749BD"/>
    <w:rsid w:val="00886605"/>
    <w:rsid w:val="0089009C"/>
    <w:rsid w:val="0089089F"/>
    <w:rsid w:val="00890E19"/>
    <w:rsid w:val="0089442B"/>
    <w:rsid w:val="0089666F"/>
    <w:rsid w:val="00897E1D"/>
    <w:rsid w:val="008A1E2E"/>
    <w:rsid w:val="008A269E"/>
    <w:rsid w:val="008A2B0C"/>
    <w:rsid w:val="008A2BA3"/>
    <w:rsid w:val="008A2DFC"/>
    <w:rsid w:val="008A3CF8"/>
    <w:rsid w:val="008A4DD6"/>
    <w:rsid w:val="008A740F"/>
    <w:rsid w:val="008A75B5"/>
    <w:rsid w:val="008B00B3"/>
    <w:rsid w:val="008B1680"/>
    <w:rsid w:val="008B2B13"/>
    <w:rsid w:val="008B5E3B"/>
    <w:rsid w:val="008B698C"/>
    <w:rsid w:val="008B6E74"/>
    <w:rsid w:val="008B71CF"/>
    <w:rsid w:val="008B78E5"/>
    <w:rsid w:val="008C2C7C"/>
    <w:rsid w:val="008C2D37"/>
    <w:rsid w:val="008C2FDD"/>
    <w:rsid w:val="008C4543"/>
    <w:rsid w:val="008D0239"/>
    <w:rsid w:val="008D115D"/>
    <w:rsid w:val="008D1ADE"/>
    <w:rsid w:val="008D30C3"/>
    <w:rsid w:val="008D4996"/>
    <w:rsid w:val="008D50C2"/>
    <w:rsid w:val="008D677E"/>
    <w:rsid w:val="008D7195"/>
    <w:rsid w:val="008D7EA7"/>
    <w:rsid w:val="008E0271"/>
    <w:rsid w:val="008E353B"/>
    <w:rsid w:val="008E4FC7"/>
    <w:rsid w:val="008E5616"/>
    <w:rsid w:val="008F23E9"/>
    <w:rsid w:val="008F2E24"/>
    <w:rsid w:val="0090185A"/>
    <w:rsid w:val="009019B7"/>
    <w:rsid w:val="00901D53"/>
    <w:rsid w:val="0090412E"/>
    <w:rsid w:val="00904DE9"/>
    <w:rsid w:val="009056E2"/>
    <w:rsid w:val="00906037"/>
    <w:rsid w:val="0090606F"/>
    <w:rsid w:val="00907087"/>
    <w:rsid w:val="009070EE"/>
    <w:rsid w:val="00907719"/>
    <w:rsid w:val="0091140D"/>
    <w:rsid w:val="00911C90"/>
    <w:rsid w:val="00917E85"/>
    <w:rsid w:val="009216D6"/>
    <w:rsid w:val="009313C7"/>
    <w:rsid w:val="00931C16"/>
    <w:rsid w:val="009351A3"/>
    <w:rsid w:val="00935CEC"/>
    <w:rsid w:val="0093746C"/>
    <w:rsid w:val="00937B69"/>
    <w:rsid w:val="00940D86"/>
    <w:rsid w:val="00942978"/>
    <w:rsid w:val="00951E03"/>
    <w:rsid w:val="00955498"/>
    <w:rsid w:val="009605DD"/>
    <w:rsid w:val="00962B9F"/>
    <w:rsid w:val="00964C6F"/>
    <w:rsid w:val="00965145"/>
    <w:rsid w:val="00965487"/>
    <w:rsid w:val="00967407"/>
    <w:rsid w:val="00970373"/>
    <w:rsid w:val="00970472"/>
    <w:rsid w:val="0097064E"/>
    <w:rsid w:val="00972CFB"/>
    <w:rsid w:val="00972E62"/>
    <w:rsid w:val="00973201"/>
    <w:rsid w:val="00974EF7"/>
    <w:rsid w:val="00975021"/>
    <w:rsid w:val="00975178"/>
    <w:rsid w:val="00976636"/>
    <w:rsid w:val="009767E2"/>
    <w:rsid w:val="0098129C"/>
    <w:rsid w:val="00982BF6"/>
    <w:rsid w:val="00983738"/>
    <w:rsid w:val="0098469C"/>
    <w:rsid w:val="00986173"/>
    <w:rsid w:val="00986426"/>
    <w:rsid w:val="009874E2"/>
    <w:rsid w:val="00990941"/>
    <w:rsid w:val="00992EC4"/>
    <w:rsid w:val="009A1D82"/>
    <w:rsid w:val="009A23D8"/>
    <w:rsid w:val="009A2D4B"/>
    <w:rsid w:val="009A4665"/>
    <w:rsid w:val="009A4C32"/>
    <w:rsid w:val="009A630F"/>
    <w:rsid w:val="009B0645"/>
    <w:rsid w:val="009B1D56"/>
    <w:rsid w:val="009B4124"/>
    <w:rsid w:val="009B5734"/>
    <w:rsid w:val="009B725C"/>
    <w:rsid w:val="009B7B58"/>
    <w:rsid w:val="009C096C"/>
    <w:rsid w:val="009C113B"/>
    <w:rsid w:val="009C1B67"/>
    <w:rsid w:val="009C1C0B"/>
    <w:rsid w:val="009C2C9F"/>
    <w:rsid w:val="009C42B4"/>
    <w:rsid w:val="009C42FB"/>
    <w:rsid w:val="009C4B97"/>
    <w:rsid w:val="009C5F76"/>
    <w:rsid w:val="009D0A8A"/>
    <w:rsid w:val="009D2D00"/>
    <w:rsid w:val="009D6701"/>
    <w:rsid w:val="009D710A"/>
    <w:rsid w:val="009D77EA"/>
    <w:rsid w:val="009E088A"/>
    <w:rsid w:val="009E155D"/>
    <w:rsid w:val="009E3DE5"/>
    <w:rsid w:val="009E4866"/>
    <w:rsid w:val="009E605B"/>
    <w:rsid w:val="009E6705"/>
    <w:rsid w:val="009E7E52"/>
    <w:rsid w:val="009F0AD7"/>
    <w:rsid w:val="009F391B"/>
    <w:rsid w:val="009F481B"/>
    <w:rsid w:val="009F5E0D"/>
    <w:rsid w:val="009F63C5"/>
    <w:rsid w:val="00A00F7E"/>
    <w:rsid w:val="00A01B9C"/>
    <w:rsid w:val="00A02186"/>
    <w:rsid w:val="00A0229C"/>
    <w:rsid w:val="00A03417"/>
    <w:rsid w:val="00A0427C"/>
    <w:rsid w:val="00A05AAA"/>
    <w:rsid w:val="00A064D7"/>
    <w:rsid w:val="00A112E7"/>
    <w:rsid w:val="00A12AE2"/>
    <w:rsid w:val="00A132D6"/>
    <w:rsid w:val="00A135AB"/>
    <w:rsid w:val="00A141CD"/>
    <w:rsid w:val="00A14269"/>
    <w:rsid w:val="00A14380"/>
    <w:rsid w:val="00A14BBD"/>
    <w:rsid w:val="00A1658B"/>
    <w:rsid w:val="00A173DB"/>
    <w:rsid w:val="00A20E4F"/>
    <w:rsid w:val="00A20E8D"/>
    <w:rsid w:val="00A21CF1"/>
    <w:rsid w:val="00A22BA1"/>
    <w:rsid w:val="00A232A2"/>
    <w:rsid w:val="00A23870"/>
    <w:rsid w:val="00A24D2C"/>
    <w:rsid w:val="00A27B3B"/>
    <w:rsid w:val="00A310D6"/>
    <w:rsid w:val="00A32529"/>
    <w:rsid w:val="00A33630"/>
    <w:rsid w:val="00A33C8D"/>
    <w:rsid w:val="00A350D5"/>
    <w:rsid w:val="00A448D6"/>
    <w:rsid w:val="00A44C0A"/>
    <w:rsid w:val="00A46852"/>
    <w:rsid w:val="00A47945"/>
    <w:rsid w:val="00A51156"/>
    <w:rsid w:val="00A51324"/>
    <w:rsid w:val="00A5213F"/>
    <w:rsid w:val="00A52666"/>
    <w:rsid w:val="00A52FEA"/>
    <w:rsid w:val="00A55ACA"/>
    <w:rsid w:val="00A57199"/>
    <w:rsid w:val="00A571DB"/>
    <w:rsid w:val="00A5790B"/>
    <w:rsid w:val="00A57D9A"/>
    <w:rsid w:val="00A60374"/>
    <w:rsid w:val="00A60E4A"/>
    <w:rsid w:val="00A62255"/>
    <w:rsid w:val="00A6275D"/>
    <w:rsid w:val="00A62ED6"/>
    <w:rsid w:val="00A64919"/>
    <w:rsid w:val="00A72239"/>
    <w:rsid w:val="00A73493"/>
    <w:rsid w:val="00A73955"/>
    <w:rsid w:val="00A7639A"/>
    <w:rsid w:val="00A76CA3"/>
    <w:rsid w:val="00A76CA8"/>
    <w:rsid w:val="00A77E52"/>
    <w:rsid w:val="00A82906"/>
    <w:rsid w:val="00A853A1"/>
    <w:rsid w:val="00A855D6"/>
    <w:rsid w:val="00A905C2"/>
    <w:rsid w:val="00A90B14"/>
    <w:rsid w:val="00A91430"/>
    <w:rsid w:val="00A923B0"/>
    <w:rsid w:val="00A928D8"/>
    <w:rsid w:val="00A9359F"/>
    <w:rsid w:val="00A9497A"/>
    <w:rsid w:val="00A951D2"/>
    <w:rsid w:val="00AA0853"/>
    <w:rsid w:val="00AA2ADF"/>
    <w:rsid w:val="00AA4075"/>
    <w:rsid w:val="00AA565F"/>
    <w:rsid w:val="00AA62E7"/>
    <w:rsid w:val="00AA6BAF"/>
    <w:rsid w:val="00AB007C"/>
    <w:rsid w:val="00AB0626"/>
    <w:rsid w:val="00AB2276"/>
    <w:rsid w:val="00AB3F87"/>
    <w:rsid w:val="00AB46E3"/>
    <w:rsid w:val="00AB72D9"/>
    <w:rsid w:val="00AC0296"/>
    <w:rsid w:val="00AC0471"/>
    <w:rsid w:val="00AC0BDC"/>
    <w:rsid w:val="00AC3242"/>
    <w:rsid w:val="00AC5832"/>
    <w:rsid w:val="00AC7CC3"/>
    <w:rsid w:val="00AD0519"/>
    <w:rsid w:val="00AD29CD"/>
    <w:rsid w:val="00AD3322"/>
    <w:rsid w:val="00AD54B1"/>
    <w:rsid w:val="00AD7B2F"/>
    <w:rsid w:val="00AE0C4D"/>
    <w:rsid w:val="00AE0E14"/>
    <w:rsid w:val="00AE2A81"/>
    <w:rsid w:val="00AE7570"/>
    <w:rsid w:val="00AF0C93"/>
    <w:rsid w:val="00AF1B4B"/>
    <w:rsid w:val="00AF1D34"/>
    <w:rsid w:val="00AF2039"/>
    <w:rsid w:val="00AF26AB"/>
    <w:rsid w:val="00AF28D3"/>
    <w:rsid w:val="00AF350E"/>
    <w:rsid w:val="00AF3760"/>
    <w:rsid w:val="00B014E8"/>
    <w:rsid w:val="00B0163C"/>
    <w:rsid w:val="00B0246A"/>
    <w:rsid w:val="00B02BD3"/>
    <w:rsid w:val="00B033C2"/>
    <w:rsid w:val="00B045EB"/>
    <w:rsid w:val="00B04D5B"/>
    <w:rsid w:val="00B06B57"/>
    <w:rsid w:val="00B06F16"/>
    <w:rsid w:val="00B118EB"/>
    <w:rsid w:val="00B11DA6"/>
    <w:rsid w:val="00B128EB"/>
    <w:rsid w:val="00B16338"/>
    <w:rsid w:val="00B213FC"/>
    <w:rsid w:val="00B218CC"/>
    <w:rsid w:val="00B223D3"/>
    <w:rsid w:val="00B2413E"/>
    <w:rsid w:val="00B26284"/>
    <w:rsid w:val="00B2629F"/>
    <w:rsid w:val="00B2779D"/>
    <w:rsid w:val="00B27E07"/>
    <w:rsid w:val="00B350C2"/>
    <w:rsid w:val="00B35726"/>
    <w:rsid w:val="00B43218"/>
    <w:rsid w:val="00B4334B"/>
    <w:rsid w:val="00B43666"/>
    <w:rsid w:val="00B4544B"/>
    <w:rsid w:val="00B45AB8"/>
    <w:rsid w:val="00B45BC9"/>
    <w:rsid w:val="00B51E34"/>
    <w:rsid w:val="00B54A80"/>
    <w:rsid w:val="00B54E1C"/>
    <w:rsid w:val="00B55BA0"/>
    <w:rsid w:val="00B572B8"/>
    <w:rsid w:val="00B614F3"/>
    <w:rsid w:val="00B6228A"/>
    <w:rsid w:val="00B64293"/>
    <w:rsid w:val="00B64406"/>
    <w:rsid w:val="00B663FF"/>
    <w:rsid w:val="00B67831"/>
    <w:rsid w:val="00B706DC"/>
    <w:rsid w:val="00B721BB"/>
    <w:rsid w:val="00B73614"/>
    <w:rsid w:val="00B74FAF"/>
    <w:rsid w:val="00B75EB9"/>
    <w:rsid w:val="00B77EF7"/>
    <w:rsid w:val="00B82AFC"/>
    <w:rsid w:val="00B82E84"/>
    <w:rsid w:val="00B86988"/>
    <w:rsid w:val="00B875E2"/>
    <w:rsid w:val="00B87BE2"/>
    <w:rsid w:val="00B90256"/>
    <w:rsid w:val="00B90A97"/>
    <w:rsid w:val="00B91DF3"/>
    <w:rsid w:val="00B91E12"/>
    <w:rsid w:val="00BA038A"/>
    <w:rsid w:val="00BA0744"/>
    <w:rsid w:val="00BA1055"/>
    <w:rsid w:val="00BB3159"/>
    <w:rsid w:val="00BB3215"/>
    <w:rsid w:val="00BB4CF8"/>
    <w:rsid w:val="00BB5A59"/>
    <w:rsid w:val="00BB6668"/>
    <w:rsid w:val="00BB6CAF"/>
    <w:rsid w:val="00BB7253"/>
    <w:rsid w:val="00BB7C83"/>
    <w:rsid w:val="00BC0BE4"/>
    <w:rsid w:val="00BC35D2"/>
    <w:rsid w:val="00BC4F67"/>
    <w:rsid w:val="00BC6C1E"/>
    <w:rsid w:val="00BC743C"/>
    <w:rsid w:val="00BD0BEC"/>
    <w:rsid w:val="00BD3552"/>
    <w:rsid w:val="00BD3A7D"/>
    <w:rsid w:val="00BD4497"/>
    <w:rsid w:val="00BE18EA"/>
    <w:rsid w:val="00BE2259"/>
    <w:rsid w:val="00BE4C92"/>
    <w:rsid w:val="00BE4F31"/>
    <w:rsid w:val="00BE5248"/>
    <w:rsid w:val="00BE6101"/>
    <w:rsid w:val="00BF06FE"/>
    <w:rsid w:val="00BF2334"/>
    <w:rsid w:val="00BF2C8D"/>
    <w:rsid w:val="00BF36A0"/>
    <w:rsid w:val="00BF4A93"/>
    <w:rsid w:val="00BF5E46"/>
    <w:rsid w:val="00BF67F0"/>
    <w:rsid w:val="00BF7984"/>
    <w:rsid w:val="00C01B58"/>
    <w:rsid w:val="00C03237"/>
    <w:rsid w:val="00C03E6C"/>
    <w:rsid w:val="00C04769"/>
    <w:rsid w:val="00C060E2"/>
    <w:rsid w:val="00C06713"/>
    <w:rsid w:val="00C111E5"/>
    <w:rsid w:val="00C13706"/>
    <w:rsid w:val="00C151DB"/>
    <w:rsid w:val="00C15929"/>
    <w:rsid w:val="00C15E92"/>
    <w:rsid w:val="00C17FC9"/>
    <w:rsid w:val="00C2021C"/>
    <w:rsid w:val="00C22F39"/>
    <w:rsid w:val="00C23387"/>
    <w:rsid w:val="00C249CF"/>
    <w:rsid w:val="00C25091"/>
    <w:rsid w:val="00C26D39"/>
    <w:rsid w:val="00C30470"/>
    <w:rsid w:val="00C323DB"/>
    <w:rsid w:val="00C32C37"/>
    <w:rsid w:val="00C334EE"/>
    <w:rsid w:val="00C33579"/>
    <w:rsid w:val="00C35923"/>
    <w:rsid w:val="00C3743B"/>
    <w:rsid w:val="00C37F42"/>
    <w:rsid w:val="00C41650"/>
    <w:rsid w:val="00C42D37"/>
    <w:rsid w:val="00C437C6"/>
    <w:rsid w:val="00C4459A"/>
    <w:rsid w:val="00C448B0"/>
    <w:rsid w:val="00C4635D"/>
    <w:rsid w:val="00C46714"/>
    <w:rsid w:val="00C469FD"/>
    <w:rsid w:val="00C51284"/>
    <w:rsid w:val="00C52451"/>
    <w:rsid w:val="00C56C8F"/>
    <w:rsid w:val="00C572B1"/>
    <w:rsid w:val="00C57D27"/>
    <w:rsid w:val="00C62640"/>
    <w:rsid w:val="00C6533C"/>
    <w:rsid w:val="00C6656B"/>
    <w:rsid w:val="00C66698"/>
    <w:rsid w:val="00C67413"/>
    <w:rsid w:val="00C67AB4"/>
    <w:rsid w:val="00C708B8"/>
    <w:rsid w:val="00C70BA5"/>
    <w:rsid w:val="00C71331"/>
    <w:rsid w:val="00C747E8"/>
    <w:rsid w:val="00C74A77"/>
    <w:rsid w:val="00C74FD4"/>
    <w:rsid w:val="00C75002"/>
    <w:rsid w:val="00C75570"/>
    <w:rsid w:val="00C75650"/>
    <w:rsid w:val="00C800D7"/>
    <w:rsid w:val="00C80661"/>
    <w:rsid w:val="00C83143"/>
    <w:rsid w:val="00C849F5"/>
    <w:rsid w:val="00C84DC5"/>
    <w:rsid w:val="00C85B59"/>
    <w:rsid w:val="00C86C1D"/>
    <w:rsid w:val="00C90C63"/>
    <w:rsid w:val="00C90D24"/>
    <w:rsid w:val="00C92C24"/>
    <w:rsid w:val="00C93AD8"/>
    <w:rsid w:val="00C9476A"/>
    <w:rsid w:val="00C94A91"/>
    <w:rsid w:val="00CA0AFC"/>
    <w:rsid w:val="00CA101D"/>
    <w:rsid w:val="00CA2FA7"/>
    <w:rsid w:val="00CA40F7"/>
    <w:rsid w:val="00CA6358"/>
    <w:rsid w:val="00CB12B7"/>
    <w:rsid w:val="00CB18D3"/>
    <w:rsid w:val="00CB2063"/>
    <w:rsid w:val="00CB38EF"/>
    <w:rsid w:val="00CB3D64"/>
    <w:rsid w:val="00CB50D1"/>
    <w:rsid w:val="00CC3146"/>
    <w:rsid w:val="00CC53C1"/>
    <w:rsid w:val="00CC5FDC"/>
    <w:rsid w:val="00CC60FD"/>
    <w:rsid w:val="00CC776F"/>
    <w:rsid w:val="00CD12E2"/>
    <w:rsid w:val="00CD1869"/>
    <w:rsid w:val="00CD23B3"/>
    <w:rsid w:val="00CD2CCE"/>
    <w:rsid w:val="00CD3661"/>
    <w:rsid w:val="00CD3DF0"/>
    <w:rsid w:val="00CD40F0"/>
    <w:rsid w:val="00CD6D24"/>
    <w:rsid w:val="00CD76D7"/>
    <w:rsid w:val="00CD7FDD"/>
    <w:rsid w:val="00CE0444"/>
    <w:rsid w:val="00CE2914"/>
    <w:rsid w:val="00CE706C"/>
    <w:rsid w:val="00CE722A"/>
    <w:rsid w:val="00CF267A"/>
    <w:rsid w:val="00CF2CB7"/>
    <w:rsid w:val="00CF391E"/>
    <w:rsid w:val="00CF4421"/>
    <w:rsid w:val="00D006DB"/>
    <w:rsid w:val="00D00D9D"/>
    <w:rsid w:val="00D03E08"/>
    <w:rsid w:val="00D049D5"/>
    <w:rsid w:val="00D04ED4"/>
    <w:rsid w:val="00D102CD"/>
    <w:rsid w:val="00D10E57"/>
    <w:rsid w:val="00D12ACA"/>
    <w:rsid w:val="00D1424E"/>
    <w:rsid w:val="00D1461D"/>
    <w:rsid w:val="00D14A13"/>
    <w:rsid w:val="00D155F8"/>
    <w:rsid w:val="00D1625E"/>
    <w:rsid w:val="00D206C6"/>
    <w:rsid w:val="00D20A8F"/>
    <w:rsid w:val="00D23D6E"/>
    <w:rsid w:val="00D2740C"/>
    <w:rsid w:val="00D309C1"/>
    <w:rsid w:val="00D31573"/>
    <w:rsid w:val="00D32859"/>
    <w:rsid w:val="00D3426F"/>
    <w:rsid w:val="00D4254A"/>
    <w:rsid w:val="00D432FB"/>
    <w:rsid w:val="00D435D1"/>
    <w:rsid w:val="00D43EDA"/>
    <w:rsid w:val="00D45F87"/>
    <w:rsid w:val="00D476C1"/>
    <w:rsid w:val="00D51A41"/>
    <w:rsid w:val="00D53A83"/>
    <w:rsid w:val="00D56336"/>
    <w:rsid w:val="00D601A2"/>
    <w:rsid w:val="00D62177"/>
    <w:rsid w:val="00D64B59"/>
    <w:rsid w:val="00D661B8"/>
    <w:rsid w:val="00D702CD"/>
    <w:rsid w:val="00D7094F"/>
    <w:rsid w:val="00D7322A"/>
    <w:rsid w:val="00D736DF"/>
    <w:rsid w:val="00D74304"/>
    <w:rsid w:val="00D74C5B"/>
    <w:rsid w:val="00D803F8"/>
    <w:rsid w:val="00D82079"/>
    <w:rsid w:val="00D82E3F"/>
    <w:rsid w:val="00D83726"/>
    <w:rsid w:val="00D84430"/>
    <w:rsid w:val="00D86FD1"/>
    <w:rsid w:val="00D87330"/>
    <w:rsid w:val="00D92F4B"/>
    <w:rsid w:val="00D94786"/>
    <w:rsid w:val="00D94951"/>
    <w:rsid w:val="00D94B45"/>
    <w:rsid w:val="00D94E49"/>
    <w:rsid w:val="00D95EFB"/>
    <w:rsid w:val="00DA127F"/>
    <w:rsid w:val="00DA2E45"/>
    <w:rsid w:val="00DA32CB"/>
    <w:rsid w:val="00DA4B44"/>
    <w:rsid w:val="00DA64DA"/>
    <w:rsid w:val="00DA6596"/>
    <w:rsid w:val="00DA6997"/>
    <w:rsid w:val="00DB15CF"/>
    <w:rsid w:val="00DB28BD"/>
    <w:rsid w:val="00DB780D"/>
    <w:rsid w:val="00DC270F"/>
    <w:rsid w:val="00DC4CF0"/>
    <w:rsid w:val="00DD0F98"/>
    <w:rsid w:val="00DD20D2"/>
    <w:rsid w:val="00DD4AC0"/>
    <w:rsid w:val="00DE0F04"/>
    <w:rsid w:val="00DE18A2"/>
    <w:rsid w:val="00DE3125"/>
    <w:rsid w:val="00DE3ECB"/>
    <w:rsid w:val="00DE5E65"/>
    <w:rsid w:val="00DE6825"/>
    <w:rsid w:val="00DE6E0E"/>
    <w:rsid w:val="00DE78C4"/>
    <w:rsid w:val="00DE7DFF"/>
    <w:rsid w:val="00DF0855"/>
    <w:rsid w:val="00DF09BC"/>
    <w:rsid w:val="00DF1B83"/>
    <w:rsid w:val="00DF2E1E"/>
    <w:rsid w:val="00DF5AB3"/>
    <w:rsid w:val="00DF675B"/>
    <w:rsid w:val="00E0184F"/>
    <w:rsid w:val="00E01F42"/>
    <w:rsid w:val="00E025F0"/>
    <w:rsid w:val="00E02BA8"/>
    <w:rsid w:val="00E0305F"/>
    <w:rsid w:val="00E0473A"/>
    <w:rsid w:val="00E06FC6"/>
    <w:rsid w:val="00E07FEE"/>
    <w:rsid w:val="00E12091"/>
    <w:rsid w:val="00E12144"/>
    <w:rsid w:val="00E12C1A"/>
    <w:rsid w:val="00E139EC"/>
    <w:rsid w:val="00E14544"/>
    <w:rsid w:val="00E1665E"/>
    <w:rsid w:val="00E22BB0"/>
    <w:rsid w:val="00E23750"/>
    <w:rsid w:val="00E23EED"/>
    <w:rsid w:val="00E258A3"/>
    <w:rsid w:val="00E25A8B"/>
    <w:rsid w:val="00E30523"/>
    <w:rsid w:val="00E308DC"/>
    <w:rsid w:val="00E31405"/>
    <w:rsid w:val="00E32082"/>
    <w:rsid w:val="00E3316D"/>
    <w:rsid w:val="00E33EAE"/>
    <w:rsid w:val="00E34719"/>
    <w:rsid w:val="00E35669"/>
    <w:rsid w:val="00E35A47"/>
    <w:rsid w:val="00E35C6C"/>
    <w:rsid w:val="00E36225"/>
    <w:rsid w:val="00E4281A"/>
    <w:rsid w:val="00E42C6B"/>
    <w:rsid w:val="00E4640F"/>
    <w:rsid w:val="00E52C1F"/>
    <w:rsid w:val="00E5326A"/>
    <w:rsid w:val="00E55B7A"/>
    <w:rsid w:val="00E5737F"/>
    <w:rsid w:val="00E57789"/>
    <w:rsid w:val="00E57A93"/>
    <w:rsid w:val="00E57C1C"/>
    <w:rsid w:val="00E612FE"/>
    <w:rsid w:val="00E623E2"/>
    <w:rsid w:val="00E67F07"/>
    <w:rsid w:val="00E708B1"/>
    <w:rsid w:val="00E70C7C"/>
    <w:rsid w:val="00E7179F"/>
    <w:rsid w:val="00E71935"/>
    <w:rsid w:val="00E7289C"/>
    <w:rsid w:val="00E735A7"/>
    <w:rsid w:val="00E7361D"/>
    <w:rsid w:val="00E77C59"/>
    <w:rsid w:val="00E82574"/>
    <w:rsid w:val="00E841E8"/>
    <w:rsid w:val="00E842B3"/>
    <w:rsid w:val="00E84866"/>
    <w:rsid w:val="00E851DE"/>
    <w:rsid w:val="00E86744"/>
    <w:rsid w:val="00E96D24"/>
    <w:rsid w:val="00EA0675"/>
    <w:rsid w:val="00EA1510"/>
    <w:rsid w:val="00EA1628"/>
    <w:rsid w:val="00EA1949"/>
    <w:rsid w:val="00EA2B78"/>
    <w:rsid w:val="00EA3640"/>
    <w:rsid w:val="00EA390E"/>
    <w:rsid w:val="00EA4459"/>
    <w:rsid w:val="00EA640F"/>
    <w:rsid w:val="00EA789F"/>
    <w:rsid w:val="00EB104E"/>
    <w:rsid w:val="00EB239E"/>
    <w:rsid w:val="00EB2E15"/>
    <w:rsid w:val="00EB3205"/>
    <w:rsid w:val="00EB5F82"/>
    <w:rsid w:val="00EB601C"/>
    <w:rsid w:val="00EB634D"/>
    <w:rsid w:val="00EB66C1"/>
    <w:rsid w:val="00EB7F67"/>
    <w:rsid w:val="00EC064F"/>
    <w:rsid w:val="00EC071B"/>
    <w:rsid w:val="00EC0E24"/>
    <w:rsid w:val="00EC1DB7"/>
    <w:rsid w:val="00EC577F"/>
    <w:rsid w:val="00ED2959"/>
    <w:rsid w:val="00ED7F27"/>
    <w:rsid w:val="00EE04D0"/>
    <w:rsid w:val="00EE44B7"/>
    <w:rsid w:val="00EE450F"/>
    <w:rsid w:val="00EE4B43"/>
    <w:rsid w:val="00EE4DA6"/>
    <w:rsid w:val="00EE5A14"/>
    <w:rsid w:val="00EE6B24"/>
    <w:rsid w:val="00EE7982"/>
    <w:rsid w:val="00EF0320"/>
    <w:rsid w:val="00EF0D1C"/>
    <w:rsid w:val="00EF135C"/>
    <w:rsid w:val="00EF154A"/>
    <w:rsid w:val="00EF1738"/>
    <w:rsid w:val="00EF1AD9"/>
    <w:rsid w:val="00EF2173"/>
    <w:rsid w:val="00EF421A"/>
    <w:rsid w:val="00EF5F8B"/>
    <w:rsid w:val="00EF6844"/>
    <w:rsid w:val="00EF6C2F"/>
    <w:rsid w:val="00F00862"/>
    <w:rsid w:val="00F00A29"/>
    <w:rsid w:val="00F01223"/>
    <w:rsid w:val="00F02198"/>
    <w:rsid w:val="00F02484"/>
    <w:rsid w:val="00F10E0C"/>
    <w:rsid w:val="00F1225B"/>
    <w:rsid w:val="00F1301E"/>
    <w:rsid w:val="00F21451"/>
    <w:rsid w:val="00F21F6E"/>
    <w:rsid w:val="00F22003"/>
    <w:rsid w:val="00F22646"/>
    <w:rsid w:val="00F23981"/>
    <w:rsid w:val="00F25402"/>
    <w:rsid w:val="00F2740D"/>
    <w:rsid w:val="00F27AD4"/>
    <w:rsid w:val="00F27FBE"/>
    <w:rsid w:val="00F32428"/>
    <w:rsid w:val="00F3306B"/>
    <w:rsid w:val="00F341E1"/>
    <w:rsid w:val="00F3448E"/>
    <w:rsid w:val="00F34B02"/>
    <w:rsid w:val="00F35513"/>
    <w:rsid w:val="00F367FE"/>
    <w:rsid w:val="00F41746"/>
    <w:rsid w:val="00F41BF3"/>
    <w:rsid w:val="00F41E0A"/>
    <w:rsid w:val="00F43E5A"/>
    <w:rsid w:val="00F50144"/>
    <w:rsid w:val="00F510FC"/>
    <w:rsid w:val="00F5426D"/>
    <w:rsid w:val="00F54DD7"/>
    <w:rsid w:val="00F61AAE"/>
    <w:rsid w:val="00F6246D"/>
    <w:rsid w:val="00F63CE6"/>
    <w:rsid w:val="00F65FD0"/>
    <w:rsid w:val="00F661A2"/>
    <w:rsid w:val="00F67C66"/>
    <w:rsid w:val="00F72648"/>
    <w:rsid w:val="00F726BF"/>
    <w:rsid w:val="00F729A0"/>
    <w:rsid w:val="00F75D06"/>
    <w:rsid w:val="00F8014C"/>
    <w:rsid w:val="00F809AE"/>
    <w:rsid w:val="00F81204"/>
    <w:rsid w:val="00F81A12"/>
    <w:rsid w:val="00F82065"/>
    <w:rsid w:val="00F826FB"/>
    <w:rsid w:val="00F827E7"/>
    <w:rsid w:val="00F828FC"/>
    <w:rsid w:val="00F82F6C"/>
    <w:rsid w:val="00F831A8"/>
    <w:rsid w:val="00F83FE1"/>
    <w:rsid w:val="00F859BD"/>
    <w:rsid w:val="00F87A4B"/>
    <w:rsid w:val="00F90C42"/>
    <w:rsid w:val="00F91578"/>
    <w:rsid w:val="00F93584"/>
    <w:rsid w:val="00F93EAB"/>
    <w:rsid w:val="00F94979"/>
    <w:rsid w:val="00F950EC"/>
    <w:rsid w:val="00FA0597"/>
    <w:rsid w:val="00FA0C92"/>
    <w:rsid w:val="00FA0E7E"/>
    <w:rsid w:val="00FA30F4"/>
    <w:rsid w:val="00FA3B1B"/>
    <w:rsid w:val="00FA6607"/>
    <w:rsid w:val="00FA75D5"/>
    <w:rsid w:val="00FB07E3"/>
    <w:rsid w:val="00FB205D"/>
    <w:rsid w:val="00FB2C5E"/>
    <w:rsid w:val="00FB3BBD"/>
    <w:rsid w:val="00FB46DA"/>
    <w:rsid w:val="00FC15F8"/>
    <w:rsid w:val="00FC2664"/>
    <w:rsid w:val="00FC4783"/>
    <w:rsid w:val="00FC6A37"/>
    <w:rsid w:val="00FD01B2"/>
    <w:rsid w:val="00FD141C"/>
    <w:rsid w:val="00FD4F36"/>
    <w:rsid w:val="00FE0F5A"/>
    <w:rsid w:val="00FE1283"/>
    <w:rsid w:val="00FE235A"/>
    <w:rsid w:val="00FE4E85"/>
    <w:rsid w:val="00FE578A"/>
    <w:rsid w:val="00FE6650"/>
    <w:rsid w:val="00FE6EE3"/>
    <w:rsid w:val="00FF0E99"/>
    <w:rsid w:val="00FF3CD5"/>
    <w:rsid w:val="00FF4AC6"/>
    <w:rsid w:val="00FF4FD3"/>
    <w:rsid w:val="00FF5617"/>
    <w:rsid w:val="00FF68BF"/>
    <w:rsid w:val="00FF7122"/>
    <w:rsid w:val="00FF7D01"/>
    <w:rsid w:val="01DA3900"/>
    <w:rsid w:val="02762797"/>
    <w:rsid w:val="03B62372"/>
    <w:rsid w:val="0402036A"/>
    <w:rsid w:val="04232FB4"/>
    <w:rsid w:val="04FD2D23"/>
    <w:rsid w:val="06A10475"/>
    <w:rsid w:val="07032321"/>
    <w:rsid w:val="07333B8C"/>
    <w:rsid w:val="078D0D2D"/>
    <w:rsid w:val="078E5DD5"/>
    <w:rsid w:val="083647F3"/>
    <w:rsid w:val="08922A85"/>
    <w:rsid w:val="09C13102"/>
    <w:rsid w:val="0C7860CD"/>
    <w:rsid w:val="0DC0621A"/>
    <w:rsid w:val="0F6E2246"/>
    <w:rsid w:val="0FC67BC9"/>
    <w:rsid w:val="0FF70EC9"/>
    <w:rsid w:val="102642C8"/>
    <w:rsid w:val="12CC71B0"/>
    <w:rsid w:val="142E77CF"/>
    <w:rsid w:val="14DE39C4"/>
    <w:rsid w:val="16556ECB"/>
    <w:rsid w:val="167E5435"/>
    <w:rsid w:val="174A6927"/>
    <w:rsid w:val="17785B39"/>
    <w:rsid w:val="17951164"/>
    <w:rsid w:val="18103A68"/>
    <w:rsid w:val="18711A36"/>
    <w:rsid w:val="188F2148"/>
    <w:rsid w:val="18E0332B"/>
    <w:rsid w:val="19170D25"/>
    <w:rsid w:val="19391F38"/>
    <w:rsid w:val="19C0163D"/>
    <w:rsid w:val="19D91390"/>
    <w:rsid w:val="19DF387D"/>
    <w:rsid w:val="1AB43D12"/>
    <w:rsid w:val="1B091A47"/>
    <w:rsid w:val="1B120ACC"/>
    <w:rsid w:val="1B4706DC"/>
    <w:rsid w:val="1BA44D57"/>
    <w:rsid w:val="1BE47786"/>
    <w:rsid w:val="1D3F5C60"/>
    <w:rsid w:val="1D7A348F"/>
    <w:rsid w:val="1D9435B5"/>
    <w:rsid w:val="20BC4CFB"/>
    <w:rsid w:val="2176148F"/>
    <w:rsid w:val="219474D3"/>
    <w:rsid w:val="21AF7E01"/>
    <w:rsid w:val="21C77945"/>
    <w:rsid w:val="21E30426"/>
    <w:rsid w:val="22D96B1A"/>
    <w:rsid w:val="23520A6B"/>
    <w:rsid w:val="2394675C"/>
    <w:rsid w:val="239471B2"/>
    <w:rsid w:val="242142A1"/>
    <w:rsid w:val="24B50CD4"/>
    <w:rsid w:val="25196F85"/>
    <w:rsid w:val="268A01F9"/>
    <w:rsid w:val="26E0615B"/>
    <w:rsid w:val="27126F52"/>
    <w:rsid w:val="274424B5"/>
    <w:rsid w:val="27965B53"/>
    <w:rsid w:val="27F838FB"/>
    <w:rsid w:val="29A20EDF"/>
    <w:rsid w:val="2A715987"/>
    <w:rsid w:val="2ABE50E6"/>
    <w:rsid w:val="2BE679E0"/>
    <w:rsid w:val="2D2D4715"/>
    <w:rsid w:val="2DA878B9"/>
    <w:rsid w:val="2DCD31CC"/>
    <w:rsid w:val="2E47265F"/>
    <w:rsid w:val="2F6B0EF8"/>
    <w:rsid w:val="2FD238BE"/>
    <w:rsid w:val="2FFC281B"/>
    <w:rsid w:val="303B7656"/>
    <w:rsid w:val="31D16EF0"/>
    <w:rsid w:val="320054F6"/>
    <w:rsid w:val="328F601E"/>
    <w:rsid w:val="32AA7E43"/>
    <w:rsid w:val="33A1249F"/>
    <w:rsid w:val="3420021B"/>
    <w:rsid w:val="37735159"/>
    <w:rsid w:val="385510DB"/>
    <w:rsid w:val="38895B9B"/>
    <w:rsid w:val="38B26BFA"/>
    <w:rsid w:val="38DD7DC6"/>
    <w:rsid w:val="39D618B1"/>
    <w:rsid w:val="3AD1654D"/>
    <w:rsid w:val="3B6320C9"/>
    <w:rsid w:val="3B933E76"/>
    <w:rsid w:val="3D3A205C"/>
    <w:rsid w:val="3D645C24"/>
    <w:rsid w:val="3DF9363E"/>
    <w:rsid w:val="3E7C55A5"/>
    <w:rsid w:val="3F5A4F67"/>
    <w:rsid w:val="3FC10ED0"/>
    <w:rsid w:val="3FC96EF4"/>
    <w:rsid w:val="3FF23D23"/>
    <w:rsid w:val="400E42CB"/>
    <w:rsid w:val="40492C82"/>
    <w:rsid w:val="40A472B3"/>
    <w:rsid w:val="40D66A19"/>
    <w:rsid w:val="41B63F3D"/>
    <w:rsid w:val="43321C96"/>
    <w:rsid w:val="44BB4621"/>
    <w:rsid w:val="46636381"/>
    <w:rsid w:val="46F60D4E"/>
    <w:rsid w:val="483F6A6C"/>
    <w:rsid w:val="48BD1B4D"/>
    <w:rsid w:val="49087BEE"/>
    <w:rsid w:val="49F04A28"/>
    <w:rsid w:val="4A0E3C28"/>
    <w:rsid w:val="4A1424D3"/>
    <w:rsid w:val="4A8A33E1"/>
    <w:rsid w:val="4B732F40"/>
    <w:rsid w:val="4BB07D33"/>
    <w:rsid w:val="4C390D83"/>
    <w:rsid w:val="4C4F56F4"/>
    <w:rsid w:val="4C651A02"/>
    <w:rsid w:val="4C690CAC"/>
    <w:rsid w:val="4C6933C9"/>
    <w:rsid w:val="4CAD7C42"/>
    <w:rsid w:val="4CD02DF8"/>
    <w:rsid w:val="4CE6451E"/>
    <w:rsid w:val="4ED37957"/>
    <w:rsid w:val="4FDD2E7E"/>
    <w:rsid w:val="4FE47C81"/>
    <w:rsid w:val="4FEC2D72"/>
    <w:rsid w:val="513362A6"/>
    <w:rsid w:val="51C6254B"/>
    <w:rsid w:val="533C7B69"/>
    <w:rsid w:val="53730CF4"/>
    <w:rsid w:val="5381551D"/>
    <w:rsid w:val="5385320C"/>
    <w:rsid w:val="544E6C31"/>
    <w:rsid w:val="54B36956"/>
    <w:rsid w:val="565C0462"/>
    <w:rsid w:val="567C349F"/>
    <w:rsid w:val="56EF4B3C"/>
    <w:rsid w:val="572D5FC6"/>
    <w:rsid w:val="589277E0"/>
    <w:rsid w:val="58D86ABC"/>
    <w:rsid w:val="5CAC2D01"/>
    <w:rsid w:val="5CBC181C"/>
    <w:rsid w:val="5CCA214D"/>
    <w:rsid w:val="5CD876A3"/>
    <w:rsid w:val="5D161618"/>
    <w:rsid w:val="5D6F2CCD"/>
    <w:rsid w:val="5ED84D56"/>
    <w:rsid w:val="5F3D4125"/>
    <w:rsid w:val="6038578F"/>
    <w:rsid w:val="6096084C"/>
    <w:rsid w:val="6167245D"/>
    <w:rsid w:val="61C26314"/>
    <w:rsid w:val="61FC46CE"/>
    <w:rsid w:val="624D5A22"/>
    <w:rsid w:val="62A74091"/>
    <w:rsid w:val="630B7264"/>
    <w:rsid w:val="639A7F73"/>
    <w:rsid w:val="63D764C8"/>
    <w:rsid w:val="653D6B66"/>
    <w:rsid w:val="66A11BDD"/>
    <w:rsid w:val="66B70CA9"/>
    <w:rsid w:val="69754A84"/>
    <w:rsid w:val="69E27A55"/>
    <w:rsid w:val="6AC96358"/>
    <w:rsid w:val="6AEF4075"/>
    <w:rsid w:val="6AF1092A"/>
    <w:rsid w:val="6B5D07DC"/>
    <w:rsid w:val="6B881B89"/>
    <w:rsid w:val="6BCC576E"/>
    <w:rsid w:val="6C7B3FD9"/>
    <w:rsid w:val="6D172FEF"/>
    <w:rsid w:val="6D9F08ED"/>
    <w:rsid w:val="6DC24C3A"/>
    <w:rsid w:val="70613981"/>
    <w:rsid w:val="70A442FE"/>
    <w:rsid w:val="70E6610B"/>
    <w:rsid w:val="71B7662B"/>
    <w:rsid w:val="72330082"/>
    <w:rsid w:val="726C2DC1"/>
    <w:rsid w:val="73C6691C"/>
    <w:rsid w:val="74044E1C"/>
    <w:rsid w:val="74396ECE"/>
    <w:rsid w:val="74966C64"/>
    <w:rsid w:val="75AD2967"/>
    <w:rsid w:val="75D425D9"/>
    <w:rsid w:val="76BF56AE"/>
    <w:rsid w:val="770C238C"/>
    <w:rsid w:val="778A51E0"/>
    <w:rsid w:val="796477C2"/>
    <w:rsid w:val="7A6E1AB9"/>
    <w:rsid w:val="7AC0230B"/>
    <w:rsid w:val="7B4D44C2"/>
    <w:rsid w:val="7BA65BFB"/>
    <w:rsid w:val="7C0E1004"/>
    <w:rsid w:val="7C1D03D5"/>
    <w:rsid w:val="7CB26210"/>
    <w:rsid w:val="7DD94E38"/>
    <w:rsid w:val="7E4214D2"/>
    <w:rsid w:val="7EDF5AC6"/>
    <w:rsid w:val="7EFE1D94"/>
    <w:rsid w:val="7F6A3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99" w:name="HTML Keyboard"/>
    <w:lsdException w:uiPriority="99" w:name="HTML Preformatted"/>
    <w:lsdException w:uiPriority="99" w:name="HTML Sample"/>
    <w:lsdException w:uiPriority="99" w:name="HTML Typewriter"/>
    <w:lsdException w:qFormat="1" w:unhideWhenUsed="0" w:uiPriority="0" w:semiHidden="0"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45"/>
    <w:qFormat/>
    <w:uiPriority w:val="9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38"/>
    <w:qFormat/>
    <w:uiPriority w:val="99"/>
    <w:pPr>
      <w:keepNext/>
      <w:keepLines/>
      <w:spacing w:before="260" w:after="260" w:line="416" w:lineRule="auto"/>
      <w:outlineLvl w:val="2"/>
    </w:pPr>
    <w:rPr>
      <w:b/>
      <w:bCs/>
      <w:sz w:val="32"/>
      <w:szCs w:val="32"/>
    </w:rPr>
  </w:style>
  <w:style w:type="paragraph" w:styleId="6">
    <w:name w:val="heading 4"/>
    <w:basedOn w:val="1"/>
    <w:next w:val="1"/>
    <w:link w:val="59"/>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0">
    <w:name w:val="Default Paragraph Font"/>
    <w:semiHidden/>
    <w:unhideWhenUsed/>
    <w:qFormat/>
    <w:uiPriority w:val="1"/>
  </w:style>
  <w:style w:type="table" w:default="1" w:styleId="3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37"/>
    <w:qFormat/>
    <w:uiPriority w:val="0"/>
    <w:pPr>
      <w:spacing w:after="120"/>
    </w:pPr>
  </w:style>
  <w:style w:type="paragraph" w:styleId="7">
    <w:name w:val="annotation subject"/>
    <w:basedOn w:val="8"/>
    <w:next w:val="8"/>
    <w:link w:val="57"/>
    <w:unhideWhenUsed/>
    <w:qFormat/>
    <w:uiPriority w:val="99"/>
    <w:rPr>
      <w:b/>
      <w:bCs/>
    </w:rPr>
  </w:style>
  <w:style w:type="paragraph" w:styleId="8">
    <w:name w:val="annotation text"/>
    <w:basedOn w:val="1"/>
    <w:link w:val="56"/>
    <w:unhideWhenUsed/>
    <w:qFormat/>
    <w:uiPriority w:val="99"/>
    <w:pPr>
      <w:jc w:val="left"/>
    </w:pPr>
  </w:style>
  <w:style w:type="paragraph" w:styleId="9">
    <w:name w:val="Normal Indent"/>
    <w:basedOn w:val="1"/>
    <w:link w:val="43"/>
    <w:qFormat/>
    <w:uiPriority w:val="0"/>
    <w:pPr>
      <w:ind w:firstLine="420" w:firstLineChars="200"/>
    </w:pPr>
    <w:rPr>
      <w:rFonts w:ascii="Calibri" w:hAnsi="Calibri"/>
    </w:rPr>
  </w:style>
  <w:style w:type="paragraph" w:styleId="10">
    <w:name w:val="Body Text Indent"/>
    <w:basedOn w:val="1"/>
    <w:link w:val="41"/>
    <w:qFormat/>
    <w:uiPriority w:val="0"/>
    <w:pPr>
      <w:ind w:firstLine="630"/>
    </w:pPr>
    <w:rPr>
      <w:sz w:val="32"/>
      <w:szCs w:val="20"/>
    </w:rPr>
  </w:style>
  <w:style w:type="paragraph" w:styleId="11">
    <w:name w:val="Plain Text"/>
    <w:basedOn w:val="1"/>
    <w:link w:val="34"/>
    <w:qFormat/>
    <w:uiPriority w:val="0"/>
    <w:rPr>
      <w:rFonts w:ascii="宋体" w:hAnsi="Courier New"/>
      <w:szCs w:val="22"/>
    </w:rPr>
  </w:style>
  <w:style w:type="paragraph" w:styleId="12">
    <w:name w:val="Body Text Indent 2"/>
    <w:basedOn w:val="1"/>
    <w:link w:val="36"/>
    <w:qFormat/>
    <w:uiPriority w:val="0"/>
    <w:pPr>
      <w:spacing w:after="120" w:line="480" w:lineRule="auto"/>
      <w:ind w:left="420" w:leftChars="200"/>
    </w:pPr>
  </w:style>
  <w:style w:type="paragraph" w:styleId="13">
    <w:name w:val="Balloon Text"/>
    <w:basedOn w:val="1"/>
    <w:link w:val="55"/>
    <w:unhideWhenUsed/>
    <w:qFormat/>
    <w:uiPriority w:val="99"/>
    <w:rPr>
      <w:sz w:val="18"/>
      <w:szCs w:val="18"/>
    </w:rPr>
  </w:style>
  <w:style w:type="paragraph" w:styleId="14">
    <w:name w:val="footer"/>
    <w:basedOn w:val="1"/>
    <w:link w:val="42"/>
    <w:qFormat/>
    <w:uiPriority w:val="0"/>
    <w:pPr>
      <w:tabs>
        <w:tab w:val="center" w:pos="4153"/>
        <w:tab w:val="right" w:pos="8306"/>
      </w:tabs>
      <w:snapToGrid w:val="0"/>
      <w:jc w:val="left"/>
    </w:pPr>
    <w:rPr>
      <w:sz w:val="18"/>
      <w:szCs w:val="20"/>
    </w:rPr>
  </w:style>
  <w:style w:type="paragraph" w:styleId="15">
    <w:name w:val="header"/>
    <w:basedOn w:val="1"/>
    <w:link w:val="44"/>
    <w:qFormat/>
    <w:uiPriority w:val="0"/>
    <w:pPr>
      <w:pBdr>
        <w:bottom w:val="single" w:color="auto" w:sz="6" w:space="1"/>
      </w:pBdr>
      <w:tabs>
        <w:tab w:val="center" w:pos="4153"/>
        <w:tab w:val="right" w:pos="8306"/>
      </w:tabs>
      <w:snapToGrid w:val="0"/>
      <w:jc w:val="center"/>
    </w:pPr>
    <w:rPr>
      <w:sz w:val="18"/>
      <w:szCs w:val="20"/>
    </w:rPr>
  </w:style>
  <w:style w:type="paragraph" w:styleId="16">
    <w:name w:val="toc 1"/>
    <w:basedOn w:val="1"/>
    <w:next w:val="1"/>
    <w:unhideWhenUsed/>
    <w:qFormat/>
    <w:uiPriority w:val="39"/>
    <w:rPr>
      <w:sz w:val="22"/>
    </w:rPr>
  </w:style>
  <w:style w:type="paragraph" w:styleId="17">
    <w:name w:val="Body Text Indent 3"/>
    <w:basedOn w:val="1"/>
    <w:link w:val="39"/>
    <w:qFormat/>
    <w:uiPriority w:val="0"/>
    <w:pPr>
      <w:spacing w:after="120"/>
      <w:ind w:left="420" w:leftChars="200"/>
    </w:pPr>
    <w:rPr>
      <w:sz w:val="16"/>
      <w:szCs w:val="16"/>
    </w:rPr>
  </w:style>
  <w:style w:type="paragraph" w:styleId="18">
    <w:name w:val="toc 2"/>
    <w:basedOn w:val="1"/>
    <w:next w:val="1"/>
    <w:unhideWhenUsed/>
    <w:qFormat/>
    <w:uiPriority w:val="39"/>
    <w:pPr>
      <w:ind w:left="420" w:leftChars="200"/>
    </w:pPr>
  </w:style>
  <w:style w:type="paragraph" w:styleId="19">
    <w:name w:val="Normal (Web)"/>
    <w:basedOn w:val="1"/>
    <w:qFormat/>
    <w:uiPriority w:val="0"/>
    <w:pPr>
      <w:widowControl/>
      <w:spacing w:before="100" w:beforeAutospacing="1" w:after="100" w:afterAutospacing="1"/>
      <w:jc w:val="left"/>
    </w:pPr>
    <w:rPr>
      <w:rFonts w:ascii="宋体" w:hAnsi="宋体"/>
      <w:kern w:val="0"/>
      <w:sz w:val="18"/>
      <w:szCs w:val="18"/>
    </w:rPr>
  </w:style>
  <w:style w:type="character" w:styleId="21">
    <w:name w:val="Strong"/>
    <w:qFormat/>
    <w:uiPriority w:val="0"/>
    <w:rPr>
      <w:b/>
    </w:rPr>
  </w:style>
  <w:style w:type="character" w:styleId="22">
    <w:name w:val="page number"/>
    <w:basedOn w:val="20"/>
    <w:qFormat/>
    <w:uiPriority w:val="0"/>
  </w:style>
  <w:style w:type="character" w:styleId="23">
    <w:name w:val="FollowedHyperlink"/>
    <w:qFormat/>
    <w:uiPriority w:val="0"/>
    <w:rPr>
      <w:color w:val="333333"/>
      <w:u w:val="none"/>
    </w:rPr>
  </w:style>
  <w:style w:type="character" w:styleId="24">
    <w:name w:val="Emphasis"/>
    <w:basedOn w:val="20"/>
    <w:qFormat/>
    <w:uiPriority w:val="0"/>
  </w:style>
  <w:style w:type="character" w:styleId="25">
    <w:name w:val="HTML Definition"/>
    <w:basedOn w:val="20"/>
    <w:qFormat/>
    <w:uiPriority w:val="0"/>
  </w:style>
  <w:style w:type="character" w:styleId="26">
    <w:name w:val="HTML Variable"/>
    <w:basedOn w:val="20"/>
    <w:qFormat/>
    <w:uiPriority w:val="0"/>
  </w:style>
  <w:style w:type="character" w:styleId="27">
    <w:name w:val="Hyperlink"/>
    <w:qFormat/>
    <w:uiPriority w:val="99"/>
    <w:rPr>
      <w:color w:val="333333"/>
      <w:u w:val="none"/>
    </w:rPr>
  </w:style>
  <w:style w:type="character" w:styleId="28">
    <w:name w:val="HTML Code"/>
    <w:qFormat/>
    <w:uiPriority w:val="0"/>
    <w:rPr>
      <w:rFonts w:ascii="Courier New" w:hAnsi="Courier New"/>
      <w:sz w:val="20"/>
    </w:rPr>
  </w:style>
  <w:style w:type="character" w:styleId="29">
    <w:name w:val="annotation reference"/>
    <w:basedOn w:val="20"/>
    <w:unhideWhenUsed/>
    <w:qFormat/>
    <w:uiPriority w:val="99"/>
    <w:rPr>
      <w:sz w:val="21"/>
      <w:szCs w:val="21"/>
    </w:rPr>
  </w:style>
  <w:style w:type="character" w:styleId="30">
    <w:name w:val="HTML Cite"/>
    <w:basedOn w:val="20"/>
    <w:qFormat/>
    <w:uiPriority w:val="0"/>
  </w:style>
  <w:style w:type="table" w:styleId="32">
    <w:name w:val="Table Grid"/>
    <w:basedOn w:val="31"/>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3">
    <w:name w:val="纯文本 Char1"/>
    <w:semiHidden/>
    <w:qFormat/>
    <w:uiPriority w:val="99"/>
    <w:rPr>
      <w:rFonts w:ascii="宋体" w:hAnsi="Courier New" w:eastAsia="宋体" w:cs="Courier New"/>
      <w:szCs w:val="21"/>
    </w:rPr>
  </w:style>
  <w:style w:type="character" w:customStyle="1" w:styleId="34">
    <w:name w:val="纯文本 Char"/>
    <w:link w:val="11"/>
    <w:qFormat/>
    <w:uiPriority w:val="0"/>
    <w:rPr>
      <w:rFonts w:ascii="宋体" w:hAnsi="Courier New" w:eastAsia="宋体"/>
    </w:rPr>
  </w:style>
  <w:style w:type="character" w:customStyle="1" w:styleId="35">
    <w:name w:val="标题 1 Char"/>
    <w:link w:val="3"/>
    <w:qFormat/>
    <w:uiPriority w:val="0"/>
    <w:rPr>
      <w:rFonts w:ascii="Times New Roman" w:hAnsi="Times New Roman" w:eastAsia="宋体" w:cs="Times New Roman"/>
      <w:b/>
      <w:bCs/>
      <w:kern w:val="44"/>
      <w:sz w:val="44"/>
      <w:szCs w:val="44"/>
    </w:rPr>
  </w:style>
  <w:style w:type="character" w:customStyle="1" w:styleId="36">
    <w:name w:val="正文文本缩进 2 Char"/>
    <w:link w:val="12"/>
    <w:qFormat/>
    <w:uiPriority w:val="0"/>
    <w:rPr>
      <w:rFonts w:ascii="Times New Roman" w:hAnsi="Times New Roman" w:eastAsia="宋体" w:cs="Times New Roman"/>
      <w:szCs w:val="24"/>
    </w:rPr>
  </w:style>
  <w:style w:type="character" w:customStyle="1" w:styleId="37">
    <w:name w:val="正文文本 Char"/>
    <w:link w:val="2"/>
    <w:qFormat/>
    <w:uiPriority w:val="0"/>
    <w:rPr>
      <w:rFonts w:ascii="Times New Roman" w:hAnsi="Times New Roman" w:eastAsia="宋体" w:cs="Times New Roman"/>
      <w:szCs w:val="24"/>
    </w:rPr>
  </w:style>
  <w:style w:type="character" w:customStyle="1" w:styleId="38">
    <w:name w:val="标题 3 Char"/>
    <w:link w:val="5"/>
    <w:qFormat/>
    <w:uiPriority w:val="99"/>
    <w:rPr>
      <w:rFonts w:ascii="Times New Roman" w:hAnsi="Times New Roman" w:eastAsia="宋体" w:cs="Times New Roman"/>
      <w:b/>
      <w:bCs/>
      <w:sz w:val="32"/>
      <w:szCs w:val="32"/>
    </w:rPr>
  </w:style>
  <w:style w:type="character" w:customStyle="1" w:styleId="39">
    <w:name w:val="正文文本缩进 3 Char"/>
    <w:link w:val="17"/>
    <w:qFormat/>
    <w:uiPriority w:val="0"/>
    <w:rPr>
      <w:rFonts w:ascii="Times New Roman" w:hAnsi="Times New Roman" w:eastAsia="宋体" w:cs="Times New Roman"/>
      <w:sz w:val="16"/>
      <w:szCs w:val="16"/>
    </w:rPr>
  </w:style>
  <w:style w:type="character" w:customStyle="1" w:styleId="40">
    <w:name w:val="modifier"/>
    <w:qFormat/>
    <w:uiPriority w:val="0"/>
    <w:rPr>
      <w:color w:val="FF0000"/>
    </w:rPr>
  </w:style>
  <w:style w:type="character" w:customStyle="1" w:styleId="41">
    <w:name w:val="正文文本缩进 Char"/>
    <w:link w:val="10"/>
    <w:qFormat/>
    <w:uiPriority w:val="0"/>
    <w:rPr>
      <w:rFonts w:ascii="Times New Roman" w:hAnsi="Times New Roman" w:eastAsia="宋体" w:cs="Times New Roman"/>
      <w:sz w:val="32"/>
      <w:szCs w:val="20"/>
    </w:rPr>
  </w:style>
  <w:style w:type="character" w:customStyle="1" w:styleId="42">
    <w:name w:val="页脚 Char"/>
    <w:link w:val="14"/>
    <w:qFormat/>
    <w:uiPriority w:val="0"/>
    <w:rPr>
      <w:rFonts w:ascii="Times New Roman" w:hAnsi="Times New Roman" w:eastAsia="宋体" w:cs="Times New Roman"/>
      <w:sz w:val="18"/>
      <w:szCs w:val="20"/>
    </w:rPr>
  </w:style>
  <w:style w:type="character" w:customStyle="1" w:styleId="43">
    <w:name w:val="正文缩进 Char"/>
    <w:link w:val="9"/>
    <w:qFormat/>
    <w:uiPriority w:val="0"/>
    <w:rPr>
      <w:rFonts w:eastAsia="宋体"/>
      <w:szCs w:val="24"/>
    </w:rPr>
  </w:style>
  <w:style w:type="character" w:customStyle="1" w:styleId="44">
    <w:name w:val="页眉 Char"/>
    <w:link w:val="15"/>
    <w:qFormat/>
    <w:uiPriority w:val="0"/>
    <w:rPr>
      <w:rFonts w:ascii="Times New Roman" w:hAnsi="Times New Roman" w:eastAsia="宋体" w:cs="Times New Roman"/>
      <w:sz w:val="18"/>
      <w:szCs w:val="20"/>
    </w:rPr>
  </w:style>
  <w:style w:type="character" w:customStyle="1" w:styleId="45">
    <w:name w:val="标题 2 Char"/>
    <w:link w:val="4"/>
    <w:qFormat/>
    <w:uiPriority w:val="99"/>
    <w:rPr>
      <w:rFonts w:ascii="Arial" w:hAnsi="Arial" w:eastAsia="黑体" w:cs="Times New Roman"/>
      <w:b/>
      <w:bCs/>
      <w:sz w:val="32"/>
      <w:szCs w:val="32"/>
    </w:rPr>
  </w:style>
  <w:style w:type="character" w:customStyle="1" w:styleId="46">
    <w:name w:val="label"/>
    <w:qFormat/>
    <w:uiPriority w:val="0"/>
    <w:rPr>
      <w:color w:val="555555"/>
    </w:rPr>
  </w:style>
  <w:style w:type="character" w:customStyle="1" w:styleId="47">
    <w:name w:val="（符号）邀请函中一、"/>
    <w:qFormat/>
    <w:uiPriority w:val="0"/>
    <w:rPr>
      <w:rFonts w:ascii="黑体" w:hAnsi="黑体" w:eastAsia="黑体"/>
      <w:b/>
      <w:bCs/>
      <w:sz w:val="24"/>
    </w:rPr>
  </w:style>
  <w:style w:type="paragraph" w:customStyle="1" w:styleId="48">
    <w:name w:val="样式 首行缩进:  2 字符"/>
    <w:basedOn w:val="1"/>
    <w:qFormat/>
    <w:uiPriority w:val="0"/>
    <w:pPr>
      <w:spacing w:line="400" w:lineRule="exact"/>
      <w:ind w:firstLine="200" w:firstLineChars="200"/>
    </w:pPr>
    <w:rPr>
      <w:rFonts w:cs="宋体"/>
      <w:sz w:val="24"/>
    </w:rPr>
  </w:style>
  <w:style w:type="paragraph" w:customStyle="1" w:styleId="4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50">
    <w:name w:val="列出段落1"/>
    <w:basedOn w:val="1"/>
    <w:qFormat/>
    <w:uiPriority w:val="0"/>
    <w:pPr>
      <w:ind w:firstLine="420" w:firstLineChars="200"/>
    </w:pPr>
    <w:rPr>
      <w:sz w:val="18"/>
      <w:szCs w:val="18"/>
    </w:rPr>
  </w:style>
  <w:style w:type="paragraph" w:customStyle="1" w:styleId="51">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2">
    <w:name w:val="正文首行缩进两字符"/>
    <w:basedOn w:val="1"/>
    <w:qFormat/>
    <w:uiPriority w:val="0"/>
    <w:pPr>
      <w:spacing w:line="360" w:lineRule="auto"/>
      <w:ind w:firstLine="200" w:firstLineChars="200"/>
    </w:pPr>
  </w:style>
  <w:style w:type="paragraph" w:customStyle="1" w:styleId="53">
    <w:name w:val="（符号）三标题1.1"/>
    <w:basedOn w:val="1"/>
    <w:qFormat/>
    <w:uiPriority w:val="99"/>
    <w:pPr>
      <w:tabs>
        <w:tab w:val="left" w:pos="700"/>
        <w:tab w:val="left" w:pos="1365"/>
      </w:tabs>
      <w:spacing w:line="500" w:lineRule="exact"/>
      <w:ind w:left="840" w:hanging="420"/>
    </w:pPr>
    <w:rPr>
      <w:rFonts w:ascii="宋体" w:hAnsi="宋体"/>
      <w:sz w:val="24"/>
    </w:rPr>
  </w:style>
  <w:style w:type="paragraph" w:customStyle="1" w:styleId="54">
    <w:name w:val="表格"/>
    <w:basedOn w:val="1"/>
    <w:qFormat/>
    <w:uiPriority w:val="0"/>
    <w:pPr>
      <w:spacing w:line="400" w:lineRule="exact"/>
    </w:pPr>
    <w:rPr>
      <w:sz w:val="24"/>
    </w:rPr>
  </w:style>
  <w:style w:type="character" w:customStyle="1" w:styleId="55">
    <w:name w:val="批注框文本 Char"/>
    <w:link w:val="13"/>
    <w:semiHidden/>
    <w:qFormat/>
    <w:uiPriority w:val="99"/>
    <w:rPr>
      <w:rFonts w:ascii="Times New Roman" w:hAnsi="Times New Roman"/>
      <w:kern w:val="2"/>
      <w:sz w:val="18"/>
      <w:szCs w:val="18"/>
    </w:rPr>
  </w:style>
  <w:style w:type="character" w:customStyle="1" w:styleId="56">
    <w:name w:val="批注文字 Char"/>
    <w:basedOn w:val="20"/>
    <w:link w:val="8"/>
    <w:semiHidden/>
    <w:qFormat/>
    <w:uiPriority w:val="99"/>
    <w:rPr>
      <w:rFonts w:ascii="Times New Roman" w:hAnsi="Times New Roman"/>
      <w:kern w:val="2"/>
      <w:sz w:val="21"/>
      <w:szCs w:val="24"/>
    </w:rPr>
  </w:style>
  <w:style w:type="character" w:customStyle="1" w:styleId="57">
    <w:name w:val="批注主题 Char"/>
    <w:basedOn w:val="56"/>
    <w:link w:val="7"/>
    <w:semiHidden/>
    <w:qFormat/>
    <w:uiPriority w:val="99"/>
    <w:rPr>
      <w:rFonts w:ascii="Times New Roman" w:hAnsi="Times New Roman"/>
      <w:b/>
      <w:bCs/>
      <w:kern w:val="2"/>
      <w:sz w:val="21"/>
      <w:szCs w:val="24"/>
    </w:rPr>
  </w:style>
  <w:style w:type="paragraph" w:customStyle="1" w:styleId="58">
    <w:name w:val="列出段落2"/>
    <w:basedOn w:val="1"/>
    <w:qFormat/>
    <w:uiPriority w:val="99"/>
    <w:pPr>
      <w:ind w:firstLine="420" w:firstLineChars="200"/>
    </w:pPr>
  </w:style>
  <w:style w:type="character" w:customStyle="1" w:styleId="59">
    <w:name w:val="标题 4 Char"/>
    <w:basedOn w:val="20"/>
    <w:link w:val="6"/>
    <w:semiHidden/>
    <w:qFormat/>
    <w:uiPriority w:val="9"/>
    <w:rPr>
      <w:rFonts w:asciiTheme="majorHAnsi" w:hAnsiTheme="majorHAnsi" w:eastAsiaTheme="majorEastAsia" w:cstheme="majorBidi"/>
      <w:b/>
      <w:bCs/>
      <w:kern w:val="2"/>
      <w:sz w:val="28"/>
      <w:szCs w:val="28"/>
    </w:rPr>
  </w:style>
  <w:style w:type="paragraph" w:styleId="60">
    <w:name w:val="List Paragraph"/>
    <w:basedOn w:val="1"/>
    <w:unhideWhenUsed/>
    <w:qFormat/>
    <w:uiPriority w:val="99"/>
    <w:pPr>
      <w:ind w:firstLine="420" w:firstLineChars="200"/>
    </w:pPr>
  </w:style>
  <w:style w:type="paragraph" w:customStyle="1" w:styleId="61">
    <w:name w:val="列出段落3"/>
    <w:basedOn w:val="1"/>
    <w:qFormat/>
    <w:uiPriority w:val="0"/>
    <w:pPr>
      <w:ind w:firstLine="420" w:firstLineChars="200"/>
    </w:pPr>
    <w:rPr>
      <w:szCs w:val="21"/>
    </w:rPr>
  </w:style>
  <w:style w:type="paragraph" w:customStyle="1" w:styleId="62">
    <w:name w:val="样式3"/>
    <w:basedOn w:val="1"/>
    <w:next w:val="4"/>
    <w:qFormat/>
    <w:uiPriority w:val="0"/>
    <w:pPr>
      <w:spacing w:line="560" w:lineRule="exact"/>
      <w:ind w:firstLine="301" w:firstLineChars="100"/>
    </w:pPr>
    <w:rPr>
      <w:rFonts w:ascii="宋体" w:hAnsi="宋体"/>
      <w:b/>
      <w:bCs/>
      <w:sz w:val="30"/>
      <w:szCs w:val="30"/>
    </w:rPr>
  </w:style>
  <w:style w:type="paragraph" w:customStyle="1" w:styleId="63">
    <w:name w:val="样式2"/>
    <w:basedOn w:val="4"/>
    <w:qFormat/>
    <w:uiPriority w:val="0"/>
    <w:pPr>
      <w:adjustRightInd w:val="0"/>
      <w:spacing w:before="0" w:after="0" w:line="560" w:lineRule="exact"/>
      <w:textAlignment w:val="baseline"/>
    </w:pPr>
    <w:rPr>
      <w:rFonts w:ascii="宋体" w:hAnsi="宋体" w:eastAsia="宋体"/>
      <w:kern w:val="0"/>
      <w:sz w:val="30"/>
      <w:szCs w:val="30"/>
    </w:rPr>
  </w:style>
  <w:style w:type="paragraph" w:customStyle="1" w:styleId="64">
    <w:name w:val="正文 A"/>
    <w:basedOn w:val="1"/>
    <w:qFormat/>
    <w:uiPriority w:val="0"/>
    <w:rPr>
      <w:rFonts w:ascii="Arial Unicode MS" w:hAnsi="Arial Unicode MS" w:cs="宋体"/>
      <w:color w:val="000000"/>
      <w:szCs w:val="21"/>
      <w:u w:color="00000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2D156B-F7DD-4095-AFD5-CABB5F9D1EC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7460</Words>
  <Characters>42527</Characters>
  <Lines>354</Lines>
  <Paragraphs>99</Paragraphs>
  <TotalTime>2</TotalTime>
  <ScaleCrop>false</ScaleCrop>
  <LinksUpToDate>false</LinksUpToDate>
  <CharactersWithSpaces>49888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2017-11-10T06:27:00Z</dcterms:created>
  <dc:creator>用户人社局</dc:creator>
  <cp:lastModifiedBy>Administrator</cp:lastModifiedBy>
  <cp:lastPrinted>2017-08-05T08:21:00Z</cp:lastPrinted>
  <dcterms:modified xsi:type="dcterms:W3CDTF">2019-03-06T12:50:01Z</dcterms:modified>
  <cp:revision>1037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