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b/>
          <w:sz w:val="30"/>
          <w:szCs w:val="30"/>
        </w:rPr>
      </w:pPr>
      <w:r>
        <w:rPr>
          <w:rFonts w:hint="eastAsia" w:ascii="宋体"/>
          <w:b/>
          <w:sz w:val="30"/>
          <w:szCs w:val="30"/>
        </w:rPr>
        <w:t>招标编号：</w:t>
      </w:r>
      <w:r>
        <w:rPr>
          <w:rFonts w:hint="eastAsia" w:ascii="宋体"/>
          <w:b/>
          <w:color w:val="FF0000"/>
          <w:sz w:val="30"/>
          <w:szCs w:val="30"/>
        </w:rPr>
        <w:t>SCMZ2019003</w:t>
      </w:r>
    </w:p>
    <w:p>
      <w:pPr>
        <w:rPr>
          <w:rFonts w:ascii="宋体"/>
          <w:b/>
          <w:sz w:val="52"/>
          <w:szCs w:val="52"/>
        </w:rPr>
      </w:pPr>
    </w:p>
    <w:p>
      <w:pPr>
        <w:jc w:val="center"/>
        <w:rPr>
          <w:rFonts w:ascii="宋体"/>
          <w:b/>
          <w:sz w:val="48"/>
          <w:szCs w:val="48"/>
        </w:rPr>
      </w:pPr>
      <w:r>
        <w:rPr>
          <w:rFonts w:hint="eastAsia" w:ascii="宋体"/>
          <w:b/>
          <w:sz w:val="48"/>
          <w:szCs w:val="48"/>
        </w:rPr>
        <w:t>石棉县草八牌片区棚户区改造工程配套基础设施建设项目一体化污水处理设备采购项目（第三次）</w:t>
      </w:r>
    </w:p>
    <w:p>
      <w:pPr>
        <w:rPr>
          <w:b/>
          <w:sz w:val="52"/>
          <w:szCs w:val="52"/>
        </w:rPr>
      </w:pPr>
    </w:p>
    <w:p>
      <w:pPr>
        <w:rPr>
          <w:b/>
          <w:sz w:val="52"/>
          <w:szCs w:val="52"/>
        </w:rPr>
      </w:pPr>
    </w:p>
    <w:p>
      <w:pPr>
        <w:tabs>
          <w:tab w:val="left" w:pos="2505"/>
          <w:tab w:val="center" w:pos="4204"/>
        </w:tabs>
        <w:jc w:val="center"/>
        <w:rPr>
          <w:rFonts w:ascii="宋体"/>
          <w:b/>
          <w:sz w:val="52"/>
          <w:szCs w:val="52"/>
        </w:rPr>
      </w:pPr>
      <w:r>
        <w:rPr>
          <w:rFonts w:hint="eastAsia" w:ascii="宋体"/>
          <w:b/>
          <w:sz w:val="52"/>
          <w:szCs w:val="52"/>
        </w:rPr>
        <w:t>招</w:t>
      </w:r>
    </w:p>
    <w:p>
      <w:pPr>
        <w:jc w:val="center"/>
        <w:rPr>
          <w:b/>
          <w:sz w:val="52"/>
          <w:szCs w:val="52"/>
        </w:rPr>
      </w:pPr>
      <w:r>
        <w:rPr>
          <w:rFonts w:hint="eastAsia"/>
          <w:b/>
          <w:sz w:val="52"/>
          <w:szCs w:val="52"/>
        </w:rPr>
        <w:t>标</w:t>
      </w:r>
    </w:p>
    <w:p>
      <w:pPr>
        <w:jc w:val="center"/>
        <w:rPr>
          <w:b/>
          <w:sz w:val="52"/>
          <w:szCs w:val="52"/>
        </w:rPr>
      </w:pPr>
      <w:r>
        <w:rPr>
          <w:rFonts w:hint="eastAsia"/>
          <w:b/>
          <w:sz w:val="52"/>
          <w:szCs w:val="52"/>
        </w:rPr>
        <w:t>文</w:t>
      </w:r>
    </w:p>
    <w:p>
      <w:pPr>
        <w:jc w:val="center"/>
        <w:rPr>
          <w:b/>
          <w:sz w:val="52"/>
          <w:szCs w:val="52"/>
        </w:rPr>
      </w:pPr>
      <w:r>
        <w:rPr>
          <w:rFonts w:hint="eastAsia"/>
          <w:b/>
          <w:sz w:val="52"/>
          <w:szCs w:val="52"/>
        </w:rPr>
        <w:t>件</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石棉县文化旅游发展有限责任公司</w:t>
      </w:r>
    </w:p>
    <w:p>
      <w:pPr>
        <w:spacing w:line="360" w:lineRule="auto"/>
        <w:jc w:val="center"/>
        <w:rPr>
          <w:rFonts w:ascii="宋体" w:hAnsi="宋体" w:cs="宋体"/>
          <w:b/>
          <w:sz w:val="32"/>
          <w:szCs w:val="32"/>
        </w:rPr>
      </w:pPr>
      <w:r>
        <w:rPr>
          <w:rFonts w:hint="eastAsia" w:ascii="宋体" w:hAnsi="宋体" w:cs="宋体"/>
          <w:b/>
          <w:sz w:val="32"/>
          <w:szCs w:val="32"/>
        </w:rPr>
        <w:t>四川名哲工程项目管理有限公司</w:t>
      </w:r>
    </w:p>
    <w:p>
      <w:pPr>
        <w:spacing w:line="360" w:lineRule="auto"/>
        <w:jc w:val="center"/>
        <w:rPr>
          <w:rFonts w:ascii="宋体" w:hAnsi="宋体" w:cs="宋体"/>
          <w:b/>
          <w:sz w:val="32"/>
          <w:szCs w:val="32"/>
        </w:rPr>
      </w:pPr>
      <w:r>
        <w:rPr>
          <w:rFonts w:hint="eastAsia" w:ascii="宋体" w:hAnsi="宋体" w:cs="宋体"/>
          <w:b/>
          <w:sz w:val="32"/>
          <w:szCs w:val="32"/>
        </w:rPr>
        <w:t>共同编制</w:t>
      </w:r>
    </w:p>
    <w:p>
      <w:pPr>
        <w:spacing w:line="360" w:lineRule="auto"/>
        <w:jc w:val="center"/>
        <w:rPr>
          <w:rFonts w:ascii="宋体"/>
          <w:sz w:val="24"/>
        </w:rPr>
        <w:sectPr>
          <w:footerReference r:id="rId4" w:type="default"/>
          <w:headerReference r:id="rId3" w:type="even"/>
          <w:footerReference r:id="rId5" w:type="even"/>
          <w:pgSz w:w="11907" w:h="16840"/>
          <w:pgMar w:top="1418" w:right="1514" w:bottom="1418" w:left="1985" w:header="851" w:footer="992" w:gutter="0"/>
          <w:pgNumType w:start="1"/>
          <w:cols w:space="720" w:num="1"/>
          <w:docGrid w:linePitch="312" w:charSpace="0"/>
        </w:sectPr>
      </w:pPr>
      <w:bookmarkStart w:id="0" w:name="PO_年份小写_1"/>
      <w:r>
        <w:rPr>
          <w:rFonts w:hint="eastAsia" w:ascii="宋体" w:hAnsi="宋体" w:cs="宋体"/>
          <w:b/>
          <w:sz w:val="32"/>
          <w:szCs w:val="32"/>
          <w:lang w:val="zh-CN"/>
        </w:rPr>
        <w:t>二O一</w:t>
      </w:r>
      <w:bookmarkEnd w:id="0"/>
      <w:r>
        <w:rPr>
          <w:rFonts w:hint="eastAsia" w:ascii="宋体" w:hAnsi="宋体" w:cs="宋体"/>
          <w:b/>
          <w:sz w:val="32"/>
          <w:szCs w:val="32"/>
          <w:lang w:val="zh-CN"/>
        </w:rPr>
        <w:t>九年三月</w:t>
      </w:r>
    </w:p>
    <w:p>
      <w:pPr>
        <w:jc w:val="center"/>
        <w:rPr>
          <w:b/>
          <w:bCs/>
          <w:sz w:val="36"/>
          <w:szCs w:val="36"/>
        </w:rPr>
      </w:pPr>
      <w:bookmarkStart w:id="1" w:name="_Hlt101843627"/>
      <w:bookmarkEnd w:id="1"/>
      <w:bookmarkStart w:id="2" w:name="_Hlt101233737"/>
      <w:bookmarkEnd w:id="2"/>
      <w:r>
        <w:rPr>
          <w:rFonts w:hint="eastAsia"/>
          <w:b/>
          <w:bCs/>
          <w:sz w:val="36"/>
          <w:szCs w:val="36"/>
        </w:rPr>
        <w:t>目    录</w:t>
      </w:r>
    </w:p>
    <w:p>
      <w:pPr>
        <w:jc w:val="center"/>
        <w:rPr>
          <w:b/>
          <w:bCs/>
          <w:sz w:val="36"/>
          <w:szCs w:val="36"/>
        </w:rPr>
      </w:pPr>
    </w:p>
    <w:p>
      <w:pPr>
        <w:pStyle w:val="24"/>
        <w:tabs>
          <w:tab w:val="right" w:leader="middleDot" w:pos="8959"/>
        </w:tabs>
        <w:spacing w:line="480" w:lineRule="auto"/>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"_Toc6066" </w:instrText>
      </w:r>
      <w:r>
        <w:fldChar w:fldCharType="separate"/>
      </w:r>
      <w:r>
        <w:rPr>
          <w:rFonts w:hint="eastAsia" w:ascii="宋体" w:hAnsi="宋体" w:cs="宋体"/>
          <w:sz w:val="28"/>
          <w:szCs w:val="28"/>
        </w:rPr>
        <w:t>第一章  投标</w:t>
      </w:r>
      <w:bookmarkStart w:id="3" w:name="_Hlt493498729"/>
      <w:bookmarkStart w:id="4" w:name="_Hlt493498728"/>
      <w:r>
        <w:rPr>
          <w:rFonts w:hint="eastAsia" w:ascii="宋体" w:hAnsi="宋体" w:cs="宋体"/>
          <w:sz w:val="28"/>
          <w:szCs w:val="28"/>
        </w:rPr>
        <w:t>邀</w:t>
      </w:r>
      <w:bookmarkEnd w:id="3"/>
      <w:bookmarkEnd w:id="4"/>
      <w:r>
        <w:rPr>
          <w:rFonts w:hint="eastAsia" w:ascii="宋体" w:hAnsi="宋体" w:cs="宋体"/>
          <w:sz w:val="28"/>
          <w:szCs w:val="28"/>
        </w:rPr>
        <w:t>请</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_Toc6066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"_Toc12420" </w:instrText>
      </w:r>
      <w:r>
        <w:fldChar w:fldCharType="separate"/>
      </w:r>
      <w:r>
        <w:rPr>
          <w:rFonts w:hint="eastAsia" w:ascii="宋体" w:hAnsi="宋体" w:cs="宋体"/>
          <w:sz w:val="28"/>
          <w:szCs w:val="28"/>
        </w:rPr>
        <w:t>第二章  投标人须知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_Toc12420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"_Toc24369" </w:instrText>
      </w:r>
      <w:r>
        <w:fldChar w:fldCharType="separate"/>
      </w:r>
      <w:r>
        <w:rPr>
          <w:rFonts w:hint="eastAsia" w:ascii="宋体" w:hAnsi="宋体" w:cs="宋体"/>
          <w:sz w:val="28"/>
          <w:szCs w:val="28"/>
        </w:rPr>
        <w:t>第三章  投标文件格式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_Toc24369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"_Toc28654" </w:instrText>
      </w:r>
      <w:r>
        <w:fldChar w:fldCharType="separate"/>
      </w:r>
      <w:r>
        <w:rPr>
          <w:rFonts w:hint="eastAsia" w:ascii="宋体" w:hAnsi="宋体" w:cs="宋体"/>
          <w:sz w:val="28"/>
          <w:szCs w:val="28"/>
        </w:rPr>
        <w:t>第四章  投标人和投标产品的资格、资质性及其他类似效力要求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_Toc28654 </w:instrText>
      </w:r>
      <w:r>
        <w:rPr>
          <w:rFonts w:hint="eastAsia" w:ascii="宋体" w:hAnsi="宋体" w:cs="宋体"/>
          <w:sz w:val="28"/>
          <w:szCs w:val="28"/>
        </w:rPr>
        <w:fldChar w:fldCharType="separate"/>
      </w:r>
      <w:r>
        <w:rPr>
          <w:rFonts w:ascii="宋体" w:hAnsi="宋体" w:cs="宋体"/>
          <w:sz w:val="28"/>
          <w:szCs w:val="28"/>
        </w:rPr>
        <w:t>41</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"_Toc3806" </w:instrText>
      </w:r>
      <w:r>
        <w:fldChar w:fldCharType="separate"/>
      </w:r>
      <w:r>
        <w:rPr>
          <w:rFonts w:hint="eastAsia" w:ascii="宋体" w:hAnsi="宋体" w:cs="宋体"/>
          <w:sz w:val="28"/>
          <w:szCs w:val="28"/>
        </w:rPr>
        <w:t>第五章  投标人应当提供的资格、资质性及其他类似效力要求的相关证明材料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_Toc3806 </w:instrText>
      </w:r>
      <w:r>
        <w:rPr>
          <w:rFonts w:hint="eastAsia" w:ascii="宋体" w:hAnsi="宋体" w:cs="宋体"/>
          <w:sz w:val="28"/>
          <w:szCs w:val="28"/>
        </w:rPr>
        <w:fldChar w:fldCharType="separate"/>
      </w:r>
      <w:r>
        <w:rPr>
          <w:rFonts w:ascii="宋体" w:hAnsi="宋体" w:cs="宋体"/>
          <w:sz w:val="28"/>
          <w:szCs w:val="28"/>
        </w:rPr>
        <w:t>43</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"_Toc2122" </w:instrText>
      </w:r>
      <w:r>
        <w:fldChar w:fldCharType="separate"/>
      </w:r>
      <w:r>
        <w:rPr>
          <w:rFonts w:hint="eastAsia" w:ascii="宋体" w:hAnsi="宋体" w:cs="宋体"/>
          <w:sz w:val="28"/>
          <w:szCs w:val="28"/>
        </w:rPr>
        <w:t>第六章  招标项目技术、服务、商务及其他要求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_Toc2122 </w:instrText>
      </w:r>
      <w:r>
        <w:rPr>
          <w:rFonts w:hint="eastAsia" w:ascii="宋体" w:hAnsi="宋体" w:cs="宋体"/>
          <w:sz w:val="28"/>
          <w:szCs w:val="28"/>
        </w:rPr>
        <w:fldChar w:fldCharType="separate"/>
      </w:r>
      <w:r>
        <w:rPr>
          <w:rFonts w:ascii="宋体" w:hAnsi="宋体" w:cs="宋体"/>
          <w:sz w:val="28"/>
          <w:szCs w:val="28"/>
        </w:rPr>
        <w:t>44</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"_Toc31810" </w:instrText>
      </w:r>
      <w:r>
        <w:fldChar w:fldCharType="separate"/>
      </w:r>
      <w:r>
        <w:rPr>
          <w:rFonts w:hint="eastAsia" w:ascii="宋体" w:hAnsi="宋体" w:cs="宋体"/>
          <w:sz w:val="28"/>
          <w:szCs w:val="28"/>
        </w:rPr>
        <w:t>第七章  评标办法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_Toc31810 </w:instrText>
      </w:r>
      <w:r>
        <w:rPr>
          <w:rFonts w:hint="eastAsia" w:ascii="宋体" w:hAnsi="宋体" w:cs="宋体"/>
          <w:sz w:val="28"/>
          <w:szCs w:val="28"/>
        </w:rPr>
        <w:fldChar w:fldCharType="separate"/>
      </w:r>
      <w:r>
        <w:rPr>
          <w:rFonts w:ascii="宋体" w:hAnsi="宋体" w:cs="宋体"/>
          <w:sz w:val="28"/>
          <w:szCs w:val="28"/>
        </w:rPr>
        <w:t>45</w:t>
      </w:r>
      <w:r>
        <w:rPr>
          <w:rFonts w:hint="eastAsia" w:ascii="宋体" w:hAnsi="宋体" w:cs="宋体"/>
          <w:sz w:val="28"/>
          <w:szCs w:val="28"/>
        </w:rPr>
        <w:fldChar w:fldCharType="end"/>
      </w:r>
      <w:r>
        <w:rPr>
          <w:rFonts w:hint="eastAsia" w:ascii="宋体" w:hAnsi="宋体" w:cs="宋体"/>
          <w:sz w:val="28"/>
          <w:szCs w:val="28"/>
        </w:rPr>
        <w:fldChar w:fldCharType="end"/>
      </w:r>
    </w:p>
    <w:p>
      <w:pPr>
        <w:pStyle w:val="24"/>
        <w:tabs>
          <w:tab w:val="right" w:leader="middleDot" w:pos="8959"/>
        </w:tabs>
        <w:spacing w:line="480" w:lineRule="auto"/>
        <w:rPr>
          <w:rFonts w:ascii="宋体" w:hAnsi="宋体" w:cs="宋体"/>
          <w:sz w:val="28"/>
          <w:szCs w:val="28"/>
        </w:rPr>
      </w:pPr>
      <w:r>
        <w:fldChar w:fldCharType="begin"/>
      </w:r>
      <w:r>
        <w:instrText xml:space="preserve"> HYPERLINK \l "_Toc5845" </w:instrText>
      </w:r>
      <w:r>
        <w:fldChar w:fldCharType="separate"/>
      </w:r>
      <w:r>
        <w:rPr>
          <w:rFonts w:hint="eastAsia" w:ascii="宋体" w:hAnsi="宋体" w:cs="宋体"/>
          <w:sz w:val="28"/>
          <w:szCs w:val="28"/>
        </w:rPr>
        <w:t>第八章  采购合同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_Toc5845 </w:instrText>
      </w:r>
      <w:r>
        <w:rPr>
          <w:rFonts w:hint="eastAsia" w:ascii="宋体" w:hAnsi="宋体" w:cs="宋体"/>
          <w:sz w:val="28"/>
          <w:szCs w:val="28"/>
        </w:rPr>
        <w:fldChar w:fldCharType="separate"/>
      </w:r>
      <w:r>
        <w:rPr>
          <w:rFonts w:ascii="宋体" w:hAnsi="宋体" w:cs="宋体"/>
          <w:sz w:val="28"/>
          <w:szCs w:val="28"/>
        </w:rPr>
        <w:t>62</w:t>
      </w:r>
      <w:r>
        <w:rPr>
          <w:rFonts w:hint="eastAsia" w:ascii="宋体" w:hAnsi="宋体" w:cs="宋体"/>
          <w:sz w:val="28"/>
          <w:szCs w:val="28"/>
        </w:rPr>
        <w:fldChar w:fldCharType="end"/>
      </w:r>
      <w:r>
        <w:rPr>
          <w:rFonts w:hint="eastAsia" w:ascii="宋体" w:hAnsi="宋体" w:cs="宋体"/>
          <w:sz w:val="28"/>
          <w:szCs w:val="28"/>
        </w:rPr>
        <w:fldChar w:fldCharType="end"/>
      </w:r>
    </w:p>
    <w:p>
      <w:pPr>
        <w:spacing w:line="480" w:lineRule="auto"/>
        <w:rPr>
          <w:sz w:val="28"/>
          <w:szCs w:val="28"/>
        </w:rPr>
        <w:sectPr>
          <w:pgSz w:w="11907" w:h="16840"/>
          <w:pgMar w:top="1440" w:right="1474" w:bottom="1440" w:left="1474" w:header="851" w:footer="992" w:gutter="0"/>
          <w:cols w:space="720" w:num="1"/>
          <w:docGrid w:linePitch="312" w:charSpace="0"/>
        </w:sectPr>
      </w:pPr>
      <w:r>
        <w:rPr>
          <w:rFonts w:hint="eastAsia" w:ascii="宋体" w:hAnsi="宋体" w:cs="宋体"/>
          <w:sz w:val="28"/>
          <w:szCs w:val="28"/>
        </w:rPr>
        <w:fldChar w:fldCharType="end"/>
      </w:r>
      <w:bookmarkStart w:id="5" w:name="_Toc24584"/>
      <w:bookmarkStart w:id="6" w:name="_Toc6066"/>
    </w:p>
    <w:p>
      <w:pPr>
        <w:pStyle w:val="3"/>
        <w:spacing w:line="240" w:lineRule="atLeast"/>
        <w:jc w:val="center"/>
        <w:rPr>
          <w:sz w:val="36"/>
          <w:szCs w:val="36"/>
        </w:rPr>
      </w:pPr>
      <w:r>
        <w:rPr>
          <w:rFonts w:hint="eastAsia"/>
          <w:sz w:val="36"/>
          <w:szCs w:val="36"/>
        </w:rPr>
        <w:t>第一章  投标邀请</w:t>
      </w:r>
      <w:bookmarkEnd w:id="5"/>
      <w:bookmarkEnd w:id="6"/>
    </w:p>
    <w:p>
      <w:pPr>
        <w:tabs>
          <w:tab w:val="left" w:pos="7665"/>
        </w:tabs>
        <w:spacing w:line="400" w:lineRule="exact"/>
        <w:ind w:firstLine="600" w:firstLineChars="250"/>
        <w:rPr>
          <w:rFonts w:ascii="宋体" w:hAnsi="宋体" w:cs="宋体"/>
          <w:sz w:val="24"/>
        </w:rPr>
      </w:pPr>
      <w:r>
        <w:rPr>
          <w:rFonts w:hint="eastAsia" w:ascii="宋体" w:hAnsi="宋体" w:cs="宋体"/>
          <w:sz w:val="24"/>
          <w:u w:val="single"/>
        </w:rPr>
        <w:t>四川名哲工程项目管理有限公司</w:t>
      </w:r>
      <w:r>
        <w:rPr>
          <w:rFonts w:hint="eastAsia" w:ascii="宋体" w:hAnsi="宋体" w:cs="宋体"/>
          <w:sz w:val="24"/>
        </w:rPr>
        <w:t>受</w:t>
      </w:r>
      <w:r>
        <w:rPr>
          <w:rFonts w:hint="eastAsia" w:ascii="宋体" w:hAnsi="宋体" w:cs="宋体"/>
          <w:sz w:val="24"/>
          <w:u w:val="single"/>
        </w:rPr>
        <w:t>石棉县文化旅游发展有限责任公司</w:t>
      </w:r>
      <w:r>
        <w:rPr>
          <w:rFonts w:hint="eastAsia" w:ascii="宋体" w:hAnsi="宋体" w:cs="宋体"/>
          <w:sz w:val="24"/>
        </w:rPr>
        <w:t>委托，拟对</w:t>
      </w:r>
      <w:r>
        <w:rPr>
          <w:rFonts w:hint="eastAsia" w:ascii="宋体" w:hAnsi="宋体" w:cs="宋体"/>
          <w:sz w:val="24"/>
          <w:u w:val="single"/>
        </w:rPr>
        <w:t>石棉县草八牌片区棚户区改造工程配套基础设施建设项目一体化污水处理设备采购项目（第三次）</w:t>
      </w:r>
      <w:r>
        <w:rPr>
          <w:rFonts w:ascii="宋体" w:hAnsi="宋体" w:cs="宋体"/>
          <w:sz w:val="24"/>
          <w:u w:val="single"/>
        </w:rPr>
        <w:t xml:space="preserve"> </w:t>
      </w:r>
      <w:bookmarkStart w:id="7" w:name="PO_默认文件内容_4"/>
      <w:r>
        <w:rPr>
          <w:rFonts w:hint="eastAsia" w:ascii="宋体" w:hAnsi="宋体" w:cs="宋体"/>
          <w:sz w:val="24"/>
        </w:rPr>
        <w:t>进行国内公开招标，兹邀请符合本次招标要求的供应商参加投标。</w:t>
      </w:r>
      <w:bookmarkEnd w:id="7"/>
    </w:p>
    <w:p>
      <w:pPr>
        <w:spacing w:line="360" w:lineRule="auto"/>
        <w:ind w:firstLine="482" w:firstLineChars="200"/>
        <w:rPr>
          <w:rFonts w:ascii="宋体"/>
          <w:b/>
          <w:sz w:val="24"/>
        </w:rPr>
      </w:pPr>
      <w:r>
        <w:rPr>
          <w:rFonts w:hint="eastAsia" w:ascii="宋体"/>
          <w:b/>
          <w:sz w:val="24"/>
        </w:rPr>
        <w:t>一、招标编号：</w:t>
      </w:r>
      <w:r>
        <w:rPr>
          <w:rFonts w:hint="eastAsia" w:ascii="宋体"/>
          <w:b/>
          <w:color w:val="FF0000"/>
          <w:sz w:val="24"/>
        </w:rPr>
        <w:t xml:space="preserve">SCMZ2019003 </w:t>
      </w:r>
      <w:r>
        <w:rPr>
          <w:rFonts w:hint="eastAsia" w:ascii="宋体"/>
          <w:b/>
          <w:sz w:val="24"/>
        </w:rPr>
        <w:t xml:space="preserve">             </w:t>
      </w:r>
    </w:p>
    <w:p>
      <w:pPr>
        <w:spacing w:line="360" w:lineRule="auto"/>
        <w:ind w:right="31" w:rightChars="15" w:firstLine="482" w:firstLineChars="200"/>
        <w:rPr>
          <w:rFonts w:ascii="宋体"/>
          <w:b/>
          <w:sz w:val="24"/>
          <w:szCs w:val="32"/>
        </w:rPr>
      </w:pPr>
      <w:r>
        <w:rPr>
          <w:rFonts w:hint="eastAsia" w:ascii="宋体"/>
          <w:b/>
          <w:bCs/>
          <w:sz w:val="24"/>
        </w:rPr>
        <w:t>二、</w:t>
      </w:r>
      <w:r>
        <w:rPr>
          <w:rFonts w:hint="eastAsia" w:ascii="宋体"/>
          <w:b/>
          <w:sz w:val="24"/>
        </w:rPr>
        <w:t>招标项目：</w:t>
      </w:r>
      <w:r>
        <w:rPr>
          <w:rFonts w:hint="eastAsia" w:ascii="宋体"/>
          <w:bCs/>
          <w:sz w:val="24"/>
          <w:szCs w:val="32"/>
        </w:rPr>
        <w:t>石棉县草八牌片区棚户区改造工程配套基础设施建设项目一体化污水处理设备采购项目（第三次）</w:t>
      </w:r>
    </w:p>
    <w:p>
      <w:pPr>
        <w:spacing w:line="360" w:lineRule="auto"/>
        <w:ind w:right="31" w:rightChars="15" w:firstLine="482" w:firstLineChars="200"/>
        <w:rPr>
          <w:rFonts w:ascii="宋体"/>
          <w:b/>
          <w:bCs/>
          <w:sz w:val="24"/>
        </w:rPr>
      </w:pPr>
      <w:r>
        <w:rPr>
          <w:rFonts w:hint="eastAsia" w:ascii="宋体"/>
          <w:b/>
          <w:sz w:val="24"/>
          <w:szCs w:val="28"/>
        </w:rPr>
        <w:t>三、资金来源：</w:t>
      </w:r>
      <w:r>
        <w:rPr>
          <w:rFonts w:hint="eastAsia" w:ascii="宋体" w:hAnsi="宋体"/>
          <w:color w:val="000000"/>
          <w:sz w:val="24"/>
        </w:rPr>
        <w:t>中央预算内资金和地方配套资金。</w:t>
      </w:r>
    </w:p>
    <w:p>
      <w:pPr>
        <w:spacing w:line="360" w:lineRule="auto"/>
        <w:ind w:firstLine="482" w:firstLineChars="200"/>
        <w:rPr>
          <w:rFonts w:ascii="宋体"/>
          <w:sz w:val="24"/>
        </w:rPr>
      </w:pPr>
      <w:r>
        <w:rPr>
          <w:rFonts w:hint="eastAsia" w:ascii="宋体"/>
          <w:b/>
          <w:sz w:val="24"/>
        </w:rPr>
        <w:t>四</w:t>
      </w:r>
      <w:r>
        <w:rPr>
          <w:rFonts w:hint="eastAsia" w:ascii="宋体"/>
          <w:b/>
          <w:bCs/>
          <w:sz w:val="24"/>
        </w:rPr>
        <w:t>、</w:t>
      </w:r>
      <w:r>
        <w:rPr>
          <w:rFonts w:hint="eastAsia" w:ascii="宋体"/>
          <w:b/>
          <w:sz w:val="24"/>
        </w:rPr>
        <w:t>招标项目简介：</w:t>
      </w:r>
    </w:p>
    <w:p>
      <w:pPr>
        <w:spacing w:afterLines="50" w:line="420" w:lineRule="exact"/>
        <w:ind w:firstLine="464" w:firstLineChars="200"/>
        <w:rPr>
          <w:rFonts w:hAnsi="宋体"/>
          <w:spacing w:val="-4"/>
          <w:sz w:val="24"/>
        </w:rPr>
      </w:pPr>
      <w:bookmarkStart w:id="8" w:name="PO_默认文件内容_3"/>
      <w:r>
        <w:rPr>
          <w:rFonts w:hint="eastAsia" w:hAnsi="宋体"/>
          <w:spacing w:val="-4"/>
          <w:sz w:val="24"/>
        </w:rPr>
        <w:t xml:space="preserve"> 本项目共一个包，采购</w:t>
      </w:r>
      <w:r>
        <w:rPr>
          <w:rFonts w:hint="eastAsia" w:ascii="宋体"/>
          <w:bCs/>
          <w:sz w:val="24"/>
          <w:szCs w:val="32"/>
        </w:rPr>
        <w:t>石棉县草八牌片区棚户区改造工程配套基础设施建设项目一体化污水处理设备采购项目（第三次）</w:t>
      </w:r>
      <w:r>
        <w:rPr>
          <w:rFonts w:hint="eastAsia" w:hAnsi="宋体"/>
          <w:spacing w:val="-4"/>
          <w:sz w:val="24"/>
        </w:rPr>
        <w:t>。</w:t>
      </w:r>
    </w:p>
    <w:p>
      <w:pPr>
        <w:spacing w:afterLines="50" w:line="420" w:lineRule="exact"/>
        <w:ind w:firstLine="480" w:firstLineChars="200"/>
        <w:rPr>
          <w:rFonts w:hAnsi="宋体"/>
          <w:sz w:val="24"/>
          <w:szCs w:val="28"/>
        </w:rPr>
      </w:pPr>
      <w:r>
        <w:rPr>
          <w:rFonts w:hint="eastAsia" w:hAnsi="宋体"/>
          <w:sz w:val="24"/>
          <w:szCs w:val="28"/>
        </w:rPr>
        <w:t>（具体详见招标文件第六章）</w:t>
      </w:r>
      <w:bookmarkEnd w:id="8"/>
    </w:p>
    <w:p>
      <w:pPr>
        <w:spacing w:afterLines="50" w:line="420" w:lineRule="exact"/>
        <w:ind w:firstLine="482" w:firstLineChars="200"/>
        <w:rPr>
          <w:rFonts w:ascii="宋体"/>
          <w:b/>
          <w:bCs/>
          <w:sz w:val="24"/>
        </w:rPr>
      </w:pPr>
      <w:r>
        <w:rPr>
          <w:rFonts w:hint="eastAsia" w:ascii="宋体"/>
          <w:b/>
          <w:bCs/>
          <w:sz w:val="24"/>
        </w:rPr>
        <w:t>五、供应商参加本次政府采购活动，应当在提交投标文件前具备下列条件：</w:t>
      </w:r>
    </w:p>
    <w:p>
      <w:pPr>
        <w:pStyle w:val="50"/>
        <w:spacing w:line="420" w:lineRule="exact"/>
        <w:ind w:firstLine="600" w:firstLineChars="250"/>
        <w:rPr>
          <w:rFonts w:ascii="宋体" w:hAnsi="宋体" w:cs="宋体"/>
          <w:sz w:val="24"/>
        </w:rPr>
      </w:pPr>
      <w:r>
        <w:rPr>
          <w:rFonts w:hint="eastAsia" w:ascii="宋体" w:hAnsi="宋体" w:cs="宋体"/>
          <w:sz w:val="24"/>
        </w:rPr>
        <w:t>1.在中国境内注册并具有独立法人资格的合法企事业单位，具有独立承担民事责任的能力；</w:t>
      </w:r>
    </w:p>
    <w:p>
      <w:pPr>
        <w:pStyle w:val="50"/>
        <w:spacing w:line="42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pStyle w:val="50"/>
        <w:spacing w:line="42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pStyle w:val="50"/>
        <w:spacing w:line="42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pStyle w:val="50"/>
        <w:spacing w:line="420" w:lineRule="exact"/>
        <w:ind w:firstLine="600" w:firstLineChars="250"/>
        <w:rPr>
          <w:rFonts w:ascii="宋体" w:hAnsi="宋体" w:cs="宋体"/>
          <w:sz w:val="24"/>
        </w:rPr>
      </w:pPr>
      <w:r>
        <w:rPr>
          <w:rFonts w:hint="eastAsia" w:ascii="宋体" w:hAnsi="宋体" w:cs="宋体"/>
          <w:sz w:val="24"/>
        </w:rPr>
        <w:t>5.参加本次政府采购活动前三年内，在经营活动中没有重大违法违规记录；</w:t>
      </w:r>
    </w:p>
    <w:p>
      <w:pPr>
        <w:pStyle w:val="50"/>
        <w:spacing w:line="420" w:lineRule="exact"/>
        <w:ind w:firstLine="600" w:firstLineChars="250"/>
        <w:rPr>
          <w:rFonts w:ascii="宋体" w:hAnsi="宋体" w:cs="宋体"/>
          <w:sz w:val="24"/>
        </w:rPr>
      </w:pPr>
      <w:r>
        <w:rPr>
          <w:rFonts w:hint="eastAsia" w:ascii="宋体" w:hAnsi="宋体" w:cs="宋体"/>
          <w:sz w:val="24"/>
        </w:rPr>
        <w:t>6.法律、行政法规规定的其他条件；</w:t>
      </w:r>
    </w:p>
    <w:p>
      <w:pPr>
        <w:pStyle w:val="50"/>
        <w:spacing w:line="420" w:lineRule="exact"/>
        <w:ind w:firstLine="600" w:firstLineChars="250"/>
        <w:rPr>
          <w:rFonts w:ascii="宋体" w:hAnsi="宋体" w:cs="宋体"/>
          <w:sz w:val="24"/>
        </w:rPr>
      </w:pPr>
      <w:r>
        <w:rPr>
          <w:rFonts w:hint="eastAsia" w:ascii="宋体" w:hAnsi="宋体" w:cs="宋体"/>
          <w:sz w:val="24"/>
        </w:rPr>
        <w:t>7.采购项目特殊要求：投标人须具备建筑企业资质证书（环保工程专业承包叁级及以上）；</w:t>
      </w:r>
    </w:p>
    <w:p>
      <w:pPr>
        <w:pStyle w:val="50"/>
        <w:spacing w:line="420" w:lineRule="exact"/>
        <w:ind w:firstLine="600" w:firstLineChars="250"/>
        <w:rPr>
          <w:rFonts w:ascii="宋体" w:hAnsi="宋体" w:cs="宋体"/>
          <w:sz w:val="24"/>
        </w:rPr>
      </w:pPr>
      <w:r>
        <w:rPr>
          <w:rFonts w:hint="eastAsia" w:ascii="宋体" w:hAnsi="宋体" w:cs="宋体"/>
          <w:sz w:val="24"/>
        </w:rPr>
        <w:t>8. 省外企业须提供省建设主管部门备案的入川备案相关证明手续。</w:t>
      </w:r>
    </w:p>
    <w:p>
      <w:pPr>
        <w:pStyle w:val="50"/>
        <w:spacing w:line="420" w:lineRule="exact"/>
        <w:ind w:firstLine="600" w:firstLineChars="250"/>
        <w:rPr>
          <w:rFonts w:ascii="宋体" w:hAnsi="宋体" w:cs="宋体"/>
          <w:sz w:val="24"/>
        </w:rPr>
      </w:pPr>
      <w:r>
        <w:rPr>
          <w:rFonts w:hint="eastAsia" w:ascii="宋体" w:hAnsi="宋体" w:cs="宋体"/>
          <w:sz w:val="24"/>
        </w:rPr>
        <w:t>9. 本次招标不接受联合体投标。</w:t>
      </w:r>
    </w:p>
    <w:p>
      <w:pPr>
        <w:widowControl/>
        <w:spacing w:after="0" w:line="240" w:lineRule="auto"/>
        <w:jc w:val="left"/>
        <w:rPr>
          <w:rFonts w:ascii="宋体"/>
          <w:b/>
          <w:bCs/>
          <w:sz w:val="24"/>
        </w:rPr>
      </w:pPr>
      <w:r>
        <w:rPr>
          <w:rFonts w:ascii="宋体"/>
          <w:b/>
          <w:bCs/>
          <w:sz w:val="24"/>
        </w:rPr>
        <w:br w:type="page"/>
      </w:r>
    </w:p>
    <w:p>
      <w:pPr>
        <w:pStyle w:val="50"/>
        <w:spacing w:line="440" w:lineRule="exact"/>
        <w:ind w:firstLine="602" w:firstLineChars="250"/>
        <w:rPr>
          <w:rFonts w:ascii="宋体" w:hAnsi="宋体"/>
          <w:b/>
          <w:sz w:val="24"/>
        </w:rPr>
      </w:pPr>
      <w:r>
        <w:rPr>
          <w:rFonts w:hint="eastAsia" w:ascii="宋体" w:hAnsi="宋体"/>
          <w:b/>
          <w:sz w:val="24"/>
        </w:rPr>
        <w:t>六、禁止参加本次采购活动的供应商</w:t>
      </w:r>
    </w:p>
    <w:p>
      <w:pPr>
        <w:spacing w:line="440" w:lineRule="exact"/>
        <w:ind w:firstLine="480" w:firstLineChars="200"/>
        <w:rPr>
          <w:rFonts w:ascii="宋体" w:hAnsi="宋体"/>
          <w:sz w:val="24"/>
        </w:rPr>
      </w:pPr>
      <w:bookmarkStart w:id="9" w:name="PO_默认文件内容_7"/>
      <w:r>
        <w:rPr>
          <w:rFonts w:hint="eastAsia" w:ascii="宋体" w:hAnsi="宋体"/>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440" w:lineRule="exact"/>
        <w:ind w:firstLine="480" w:firstLineChars="200"/>
        <w:rPr>
          <w:rFonts w:ascii="宋体" w:hAnsi="宋体"/>
          <w:sz w:val="24"/>
        </w:rPr>
      </w:pPr>
      <w:r>
        <w:rPr>
          <w:rFonts w:hint="eastAsia" w:ascii="宋体" w:hAnsi="宋体"/>
          <w:sz w:val="24"/>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bookmarkEnd w:id="9"/>
    <w:p>
      <w:pPr>
        <w:spacing w:after="50" w:line="420" w:lineRule="exact"/>
        <w:ind w:firstLine="482" w:firstLineChars="200"/>
        <w:rPr>
          <w:rFonts w:ascii="宋体"/>
          <w:b/>
          <w:sz w:val="24"/>
        </w:rPr>
      </w:pPr>
      <w:r>
        <w:rPr>
          <w:rFonts w:hint="eastAsia" w:ascii="宋体"/>
          <w:b/>
          <w:sz w:val="24"/>
        </w:rPr>
        <w:t>七、招标文件获取时间、地点：</w:t>
      </w:r>
    </w:p>
    <w:p>
      <w:pPr>
        <w:spacing w:after="50" w:line="440" w:lineRule="exact"/>
        <w:ind w:firstLine="480" w:firstLineChars="200"/>
        <w:rPr>
          <w:color w:val="000000" w:themeColor="text1"/>
          <w:sz w:val="24"/>
        </w:rPr>
      </w:pPr>
      <w:r>
        <w:rPr>
          <w:rFonts w:hint="eastAsia" w:ascii="宋体"/>
          <w:color w:val="000000" w:themeColor="text1"/>
          <w:sz w:val="24"/>
        </w:rPr>
        <w:t>招标文件自</w:t>
      </w:r>
      <w:bookmarkStart w:id="10" w:name="PO_标书售卖开始时间_1"/>
      <w:r>
        <w:rPr>
          <w:rFonts w:hAnsi="宋体"/>
          <w:color w:val="FF0000"/>
          <w:sz w:val="24"/>
        </w:rPr>
        <w:t>201</w:t>
      </w:r>
      <w:r>
        <w:rPr>
          <w:rFonts w:hint="eastAsia" w:hAnsi="宋体"/>
          <w:color w:val="FF0000"/>
          <w:sz w:val="24"/>
        </w:rPr>
        <w:t>9</w:t>
      </w:r>
      <w:r>
        <w:rPr>
          <w:rFonts w:hAnsi="宋体"/>
          <w:color w:val="FF0000"/>
          <w:sz w:val="24"/>
        </w:rPr>
        <w:t>年</w:t>
      </w:r>
      <w:r>
        <w:rPr>
          <w:rFonts w:hint="eastAsia" w:hAnsi="宋体"/>
          <w:color w:val="FF0000"/>
          <w:sz w:val="24"/>
        </w:rPr>
        <w:t xml:space="preserve"> 3 </w:t>
      </w:r>
      <w:r>
        <w:rPr>
          <w:rFonts w:hAnsi="宋体"/>
          <w:color w:val="FF0000"/>
          <w:sz w:val="24"/>
        </w:rPr>
        <w:t>月</w:t>
      </w:r>
      <w:r>
        <w:rPr>
          <w:rFonts w:hint="eastAsia" w:hAnsi="宋体"/>
          <w:color w:val="FF0000"/>
          <w:sz w:val="24"/>
        </w:rPr>
        <w:t>14</w:t>
      </w:r>
      <w:r>
        <w:rPr>
          <w:rFonts w:hAnsi="宋体"/>
          <w:color w:val="FF0000"/>
          <w:sz w:val="24"/>
        </w:rPr>
        <w:t>日</w:t>
      </w:r>
      <w:bookmarkEnd w:id="10"/>
      <w:r>
        <w:rPr>
          <w:rFonts w:hAnsi="宋体"/>
          <w:color w:val="FF0000"/>
          <w:sz w:val="24"/>
        </w:rPr>
        <w:t>至</w:t>
      </w:r>
      <w:bookmarkStart w:id="11" w:name="PO_标书售卖结束时间_1"/>
      <w:r>
        <w:rPr>
          <w:rFonts w:hAnsi="宋体"/>
          <w:color w:val="FF0000"/>
          <w:sz w:val="24"/>
        </w:rPr>
        <w:t>201</w:t>
      </w:r>
      <w:r>
        <w:rPr>
          <w:rFonts w:hint="eastAsia" w:hAnsi="宋体"/>
          <w:color w:val="FF0000"/>
          <w:sz w:val="24"/>
        </w:rPr>
        <w:t>9</w:t>
      </w:r>
      <w:r>
        <w:rPr>
          <w:rFonts w:hAnsi="宋体"/>
          <w:color w:val="FF0000"/>
          <w:sz w:val="24"/>
        </w:rPr>
        <w:t>年</w:t>
      </w:r>
      <w:r>
        <w:rPr>
          <w:rFonts w:hint="eastAsia" w:hAnsi="宋体"/>
          <w:color w:val="FF0000"/>
          <w:sz w:val="24"/>
        </w:rPr>
        <w:t xml:space="preserve"> 3 </w:t>
      </w:r>
      <w:r>
        <w:rPr>
          <w:rFonts w:hAnsi="宋体"/>
          <w:color w:val="FF0000"/>
          <w:sz w:val="24"/>
        </w:rPr>
        <w:t>月</w:t>
      </w:r>
      <w:r>
        <w:rPr>
          <w:rFonts w:hint="eastAsia" w:hAnsi="宋体"/>
          <w:color w:val="FF0000"/>
          <w:sz w:val="24"/>
        </w:rPr>
        <w:t>20</w:t>
      </w:r>
      <w:r>
        <w:rPr>
          <w:rFonts w:hAnsi="宋体"/>
          <w:color w:val="FF0000"/>
          <w:sz w:val="24"/>
        </w:rPr>
        <w:t>日</w:t>
      </w:r>
      <w:bookmarkEnd w:id="11"/>
      <w:r>
        <w:rPr>
          <w:rFonts w:hAnsi="宋体"/>
          <w:color w:val="FF0000"/>
          <w:sz w:val="24"/>
        </w:rPr>
        <w:t xml:space="preserve"> </w:t>
      </w:r>
      <w:bookmarkStart w:id="12" w:name="PO_标书售卖工作时间段_1"/>
      <w:r>
        <w:rPr>
          <w:rFonts w:hint="eastAsia" w:hAnsi="宋体"/>
          <w:color w:val="000000" w:themeColor="text1"/>
          <w:sz w:val="24"/>
        </w:rPr>
        <w:t>每天上午9:00--17:30（北京时间）节假日除外</w:t>
      </w:r>
      <w:bookmarkEnd w:id="12"/>
      <w:r>
        <w:rPr>
          <w:rFonts w:hint="eastAsia" w:ascii="宋体"/>
          <w:color w:val="000000" w:themeColor="text1"/>
          <w:sz w:val="24"/>
          <w:szCs w:val="28"/>
        </w:rPr>
        <w:t xml:space="preserve"> </w:t>
      </w:r>
      <w:r>
        <w:rPr>
          <w:rFonts w:ascii="宋体"/>
          <w:color w:val="000000" w:themeColor="text1"/>
          <w:sz w:val="24"/>
          <w:szCs w:val="28"/>
        </w:rPr>
        <w:t xml:space="preserve"> </w:t>
      </w:r>
      <w:bookmarkStart w:id="13" w:name="PO_默认文件内容_8"/>
      <w:r>
        <w:rPr>
          <w:rFonts w:hint="eastAsia" w:ascii="宋体"/>
          <w:color w:val="000000" w:themeColor="text1"/>
          <w:sz w:val="24"/>
        </w:rPr>
        <w:t>在</w:t>
      </w:r>
      <w:r>
        <w:rPr>
          <w:rFonts w:hint="eastAsia"/>
          <w:color w:val="000000" w:themeColor="text1"/>
          <w:sz w:val="24"/>
          <w:u w:val="single"/>
        </w:rPr>
        <w:t>成都市金牛区蜀汉路426号1栋4单元19层9号、10号</w:t>
      </w:r>
      <w:r>
        <w:rPr>
          <w:rFonts w:hint="eastAsia" w:ascii="宋体"/>
          <w:color w:val="000000" w:themeColor="text1"/>
          <w:sz w:val="24"/>
        </w:rPr>
        <w:t>获取。</w:t>
      </w:r>
      <w:r>
        <w:rPr>
          <w:rFonts w:hint="eastAsia" w:ascii="宋体"/>
          <w:color w:val="000000" w:themeColor="text1"/>
          <w:sz w:val="24"/>
          <w:szCs w:val="18"/>
        </w:rPr>
        <w:t>招标文件</w:t>
      </w:r>
      <w:r>
        <w:rPr>
          <w:rFonts w:hint="eastAsia" w:ascii="宋体"/>
          <w:color w:val="000000" w:themeColor="text1"/>
          <w:sz w:val="24"/>
        </w:rPr>
        <w:t>售价</w:t>
      </w:r>
      <w:bookmarkEnd w:id="13"/>
      <w:r>
        <w:rPr>
          <w:rFonts w:hint="eastAsia" w:ascii="宋体"/>
          <w:color w:val="000000" w:themeColor="text1"/>
          <w:sz w:val="24"/>
        </w:rPr>
        <w:t>：</w:t>
      </w:r>
      <w:r>
        <w:rPr>
          <w:rFonts w:hint="eastAsia" w:ascii="宋体"/>
          <w:color w:val="000000" w:themeColor="text1"/>
          <w:sz w:val="24"/>
          <w:szCs w:val="18"/>
        </w:rPr>
        <w:t>人民币</w:t>
      </w:r>
      <w:bookmarkStart w:id="14" w:name="PO_标书售价人民币_1"/>
      <w:r>
        <w:rPr>
          <w:rFonts w:hint="eastAsia" w:hAnsi="宋体"/>
          <w:color w:val="000000" w:themeColor="text1"/>
          <w:sz w:val="24"/>
        </w:rPr>
        <w:t>300</w:t>
      </w:r>
      <w:r>
        <w:rPr>
          <w:rFonts w:hAnsi="宋体"/>
          <w:color w:val="000000" w:themeColor="text1"/>
          <w:sz w:val="24"/>
        </w:rPr>
        <w:t>元/份</w:t>
      </w:r>
      <w:bookmarkEnd w:id="14"/>
      <w:r>
        <w:rPr>
          <w:rFonts w:hAnsi="宋体"/>
          <w:color w:val="000000" w:themeColor="text1"/>
          <w:sz w:val="24"/>
        </w:rPr>
        <w:t xml:space="preserve"> </w:t>
      </w:r>
      <w:bookmarkStart w:id="15" w:name="PO_默认文件内容_9"/>
      <w:r>
        <w:rPr>
          <w:rFonts w:hint="eastAsia" w:ascii="宋体"/>
          <w:color w:val="000000" w:themeColor="text1"/>
          <w:sz w:val="24"/>
        </w:rPr>
        <w:t>（现金支付，招标文件售后不退, 投标资格不能转让）。</w:t>
      </w:r>
    </w:p>
    <w:p>
      <w:pPr>
        <w:spacing w:after="50" w:line="440" w:lineRule="exact"/>
        <w:ind w:firstLine="480" w:firstLineChars="200"/>
        <w:rPr>
          <w:rFonts w:ascii="宋体"/>
          <w:color w:val="000000" w:themeColor="text1"/>
          <w:sz w:val="24"/>
        </w:rPr>
      </w:pPr>
      <w:r>
        <w:rPr>
          <w:rFonts w:hint="eastAsia"/>
          <w:color w:val="000000" w:themeColor="text1"/>
          <w:sz w:val="24"/>
        </w:rPr>
        <w:t>获取招标文</w:t>
      </w:r>
      <w:r>
        <w:rPr>
          <w:rFonts w:hint="eastAsia" w:ascii="宋体"/>
          <w:color w:val="000000" w:themeColor="text1"/>
          <w:sz w:val="24"/>
        </w:rPr>
        <w:t>件时，供应商为法人或者其他组织的，只需提供单位介绍信、经办人身份证明；供应商为自然人的，只需提供本人身份证明；并将相应材料给采购代理机构留存。</w:t>
      </w:r>
      <w:bookmarkEnd w:id="15"/>
    </w:p>
    <w:p>
      <w:pPr>
        <w:spacing w:afterLines="50" w:line="440" w:lineRule="exact"/>
        <w:ind w:firstLine="482" w:firstLineChars="200"/>
        <w:rPr>
          <w:rFonts w:ascii="宋体"/>
          <w:b/>
          <w:color w:val="000000" w:themeColor="text1"/>
          <w:sz w:val="24"/>
        </w:rPr>
      </w:pPr>
      <w:r>
        <w:rPr>
          <w:rFonts w:hint="eastAsia" w:ascii="宋体"/>
          <w:b/>
          <w:color w:val="000000" w:themeColor="text1"/>
          <w:sz w:val="24"/>
          <w:szCs w:val="28"/>
        </w:rPr>
        <w:t>八、</w:t>
      </w:r>
      <w:r>
        <w:rPr>
          <w:rFonts w:hint="eastAsia" w:ascii="宋体"/>
          <w:b/>
          <w:color w:val="000000" w:themeColor="text1"/>
          <w:sz w:val="24"/>
        </w:rPr>
        <w:t>投标截止时间和开标时间：</w:t>
      </w:r>
      <w:bookmarkStart w:id="16" w:name="PO_开标时间_1"/>
      <w:r>
        <w:rPr>
          <w:rFonts w:ascii="宋体"/>
          <w:color w:val="FF0000"/>
          <w:sz w:val="24"/>
        </w:rPr>
        <w:t>201</w:t>
      </w:r>
      <w:r>
        <w:rPr>
          <w:rFonts w:hint="eastAsia" w:ascii="宋体"/>
          <w:color w:val="FF0000"/>
          <w:sz w:val="24"/>
        </w:rPr>
        <w:t>9</w:t>
      </w:r>
      <w:r>
        <w:rPr>
          <w:rFonts w:ascii="宋体"/>
          <w:color w:val="FF0000"/>
          <w:sz w:val="24"/>
        </w:rPr>
        <w:t>年</w:t>
      </w:r>
      <w:r>
        <w:rPr>
          <w:rFonts w:hint="eastAsia" w:ascii="宋体"/>
          <w:color w:val="FF0000"/>
          <w:sz w:val="24"/>
        </w:rPr>
        <w:t xml:space="preserve"> 4</w:t>
      </w:r>
      <w:r>
        <w:rPr>
          <w:rFonts w:ascii="宋体"/>
          <w:color w:val="FF0000"/>
          <w:sz w:val="24"/>
        </w:rPr>
        <w:t>月</w:t>
      </w:r>
      <w:r>
        <w:rPr>
          <w:rFonts w:hint="eastAsia" w:ascii="宋体"/>
          <w:color w:val="FF0000"/>
          <w:sz w:val="24"/>
        </w:rPr>
        <w:t xml:space="preserve"> 3</w:t>
      </w:r>
      <w:r>
        <w:rPr>
          <w:rFonts w:ascii="宋体"/>
          <w:color w:val="FF0000"/>
          <w:sz w:val="24"/>
        </w:rPr>
        <w:t>日 1</w:t>
      </w:r>
      <w:r>
        <w:rPr>
          <w:rFonts w:hint="eastAsia" w:ascii="宋体"/>
          <w:color w:val="FF0000"/>
          <w:sz w:val="24"/>
        </w:rPr>
        <w:t>0</w:t>
      </w:r>
      <w:r>
        <w:rPr>
          <w:rFonts w:ascii="宋体"/>
          <w:color w:val="FF0000"/>
          <w:sz w:val="24"/>
        </w:rPr>
        <w:t>:00时</w:t>
      </w:r>
      <w:bookmarkEnd w:id="16"/>
      <w:r>
        <w:rPr>
          <w:rFonts w:hint="eastAsia" w:ascii="宋体"/>
          <w:color w:val="000000" w:themeColor="text1"/>
          <w:sz w:val="24"/>
          <w:szCs w:val="28"/>
        </w:rPr>
        <w:t>（北京时间）。</w:t>
      </w:r>
    </w:p>
    <w:p>
      <w:pPr>
        <w:pStyle w:val="16"/>
        <w:spacing w:afterLines="50" w:line="440" w:lineRule="exact"/>
        <w:ind w:firstLine="480"/>
        <w:rPr>
          <w:color w:val="000000" w:themeColor="text1"/>
          <w:sz w:val="24"/>
          <w:szCs w:val="28"/>
        </w:rPr>
      </w:pPr>
      <w:bookmarkStart w:id="17" w:name="PO_默认文件内容_12"/>
      <w:r>
        <w:rPr>
          <w:rFonts w:hint="eastAsia"/>
          <w:color w:val="000000" w:themeColor="text1"/>
          <w:sz w:val="24"/>
          <w:szCs w:val="28"/>
        </w:rPr>
        <w:t>投标文件必须在投标截止时间前送达开标地点。逾期送达或没有密封的投标文件不予接收。本次招标不接受邮寄的投标文件。</w:t>
      </w:r>
      <w:bookmarkEnd w:id="17"/>
      <w:r>
        <w:rPr>
          <w:rFonts w:hint="eastAsia" w:ascii="宋体"/>
          <w:b/>
          <w:bCs/>
          <w:color w:val="000000" w:themeColor="text1"/>
          <w:sz w:val="24"/>
        </w:rPr>
        <w:t>（文件接收时间：</w:t>
      </w:r>
      <w:bookmarkStart w:id="18" w:name="PO_投标文件递交开始时间_1"/>
      <w:r>
        <w:rPr>
          <w:rFonts w:ascii="宋体"/>
          <w:b/>
          <w:bCs/>
          <w:color w:val="000000" w:themeColor="text1"/>
          <w:sz w:val="24"/>
        </w:rPr>
        <w:t>201</w:t>
      </w:r>
      <w:r>
        <w:rPr>
          <w:rFonts w:hint="eastAsia" w:ascii="宋体"/>
          <w:b/>
          <w:bCs/>
          <w:color w:val="000000" w:themeColor="text1"/>
          <w:sz w:val="24"/>
        </w:rPr>
        <w:t>9</w:t>
      </w:r>
      <w:r>
        <w:rPr>
          <w:rFonts w:ascii="宋体"/>
          <w:b/>
          <w:bCs/>
          <w:color w:val="000000" w:themeColor="text1"/>
          <w:sz w:val="24"/>
        </w:rPr>
        <w:t>年</w:t>
      </w:r>
      <w:r>
        <w:rPr>
          <w:rFonts w:hint="eastAsia" w:ascii="宋体"/>
          <w:b/>
          <w:bCs/>
          <w:color w:val="000000" w:themeColor="text1"/>
          <w:sz w:val="24"/>
        </w:rPr>
        <w:t xml:space="preserve"> 4</w:t>
      </w:r>
      <w:r>
        <w:rPr>
          <w:rFonts w:ascii="宋体"/>
          <w:b/>
          <w:bCs/>
          <w:color w:val="000000" w:themeColor="text1"/>
          <w:sz w:val="24"/>
        </w:rPr>
        <w:t>月</w:t>
      </w:r>
      <w:r>
        <w:rPr>
          <w:rFonts w:hint="eastAsia" w:ascii="宋体"/>
          <w:b/>
          <w:bCs/>
          <w:color w:val="000000" w:themeColor="text1"/>
          <w:sz w:val="24"/>
        </w:rPr>
        <w:t xml:space="preserve">3 </w:t>
      </w:r>
      <w:r>
        <w:rPr>
          <w:rFonts w:ascii="宋体"/>
          <w:b/>
          <w:bCs/>
          <w:color w:val="000000" w:themeColor="text1"/>
          <w:sz w:val="24"/>
        </w:rPr>
        <w:t xml:space="preserve">日 </w:t>
      </w:r>
      <w:r>
        <w:rPr>
          <w:rFonts w:hint="eastAsia" w:ascii="宋体"/>
          <w:b/>
          <w:bCs/>
          <w:color w:val="000000" w:themeColor="text1"/>
          <w:sz w:val="24"/>
        </w:rPr>
        <w:t>09</w:t>
      </w:r>
      <w:r>
        <w:rPr>
          <w:rFonts w:ascii="宋体"/>
          <w:b/>
          <w:bCs/>
          <w:color w:val="000000" w:themeColor="text1"/>
          <w:sz w:val="24"/>
        </w:rPr>
        <w:t>:30时</w:t>
      </w:r>
      <w:bookmarkEnd w:id="18"/>
      <w:r>
        <w:rPr>
          <w:rFonts w:hint="eastAsia" w:ascii="宋体"/>
          <w:b/>
          <w:bCs/>
          <w:color w:val="000000" w:themeColor="text1"/>
          <w:sz w:val="24"/>
        </w:rPr>
        <w:t>-</w:t>
      </w:r>
      <w:bookmarkStart w:id="19" w:name="PO_投标文件递交截止时间_1"/>
      <w:r>
        <w:rPr>
          <w:rFonts w:ascii="宋体"/>
          <w:b/>
          <w:bCs/>
          <w:color w:val="000000" w:themeColor="text1"/>
          <w:sz w:val="24"/>
        </w:rPr>
        <w:t>201</w:t>
      </w:r>
      <w:r>
        <w:rPr>
          <w:rFonts w:hint="eastAsia" w:ascii="宋体"/>
          <w:b/>
          <w:bCs/>
          <w:color w:val="000000" w:themeColor="text1"/>
          <w:sz w:val="24"/>
        </w:rPr>
        <w:t>9</w:t>
      </w:r>
      <w:r>
        <w:rPr>
          <w:rFonts w:ascii="宋体"/>
          <w:b/>
          <w:bCs/>
          <w:color w:val="000000" w:themeColor="text1"/>
          <w:sz w:val="24"/>
        </w:rPr>
        <w:t>年</w:t>
      </w:r>
      <w:r>
        <w:rPr>
          <w:rFonts w:hint="eastAsia" w:ascii="宋体"/>
          <w:b/>
          <w:bCs/>
          <w:color w:val="000000" w:themeColor="text1"/>
          <w:sz w:val="24"/>
        </w:rPr>
        <w:t xml:space="preserve"> 4 </w:t>
      </w:r>
      <w:r>
        <w:rPr>
          <w:rFonts w:ascii="宋体"/>
          <w:b/>
          <w:bCs/>
          <w:color w:val="000000" w:themeColor="text1"/>
          <w:sz w:val="24"/>
        </w:rPr>
        <w:t>月</w:t>
      </w:r>
      <w:r>
        <w:rPr>
          <w:rFonts w:hint="eastAsia" w:ascii="宋体"/>
          <w:b/>
          <w:bCs/>
          <w:color w:val="000000" w:themeColor="text1"/>
          <w:sz w:val="24"/>
        </w:rPr>
        <w:t xml:space="preserve"> 3 </w:t>
      </w:r>
      <w:r>
        <w:rPr>
          <w:rFonts w:ascii="宋体"/>
          <w:b/>
          <w:bCs/>
          <w:color w:val="000000" w:themeColor="text1"/>
          <w:sz w:val="24"/>
        </w:rPr>
        <w:t>日 1</w:t>
      </w:r>
      <w:r>
        <w:rPr>
          <w:rFonts w:hint="eastAsia" w:ascii="宋体"/>
          <w:b/>
          <w:bCs/>
          <w:color w:val="000000" w:themeColor="text1"/>
          <w:sz w:val="24"/>
        </w:rPr>
        <w:t>0</w:t>
      </w:r>
      <w:r>
        <w:rPr>
          <w:rFonts w:ascii="宋体"/>
          <w:b/>
          <w:bCs/>
          <w:color w:val="000000" w:themeColor="text1"/>
          <w:sz w:val="24"/>
        </w:rPr>
        <w:t>:00时</w:t>
      </w:r>
      <w:bookmarkEnd w:id="19"/>
      <w:r>
        <w:rPr>
          <w:rFonts w:hint="eastAsia" w:ascii="宋体"/>
          <w:b/>
          <w:bCs/>
          <w:color w:val="000000" w:themeColor="text1"/>
          <w:sz w:val="24"/>
        </w:rPr>
        <w:t>）</w:t>
      </w:r>
    </w:p>
    <w:p>
      <w:pPr>
        <w:spacing w:after="50" w:line="420" w:lineRule="exact"/>
        <w:ind w:firstLine="489" w:firstLineChars="203"/>
        <w:rPr>
          <w:rFonts w:ascii="宋体"/>
          <w:color w:val="000000" w:themeColor="text1"/>
          <w:sz w:val="24"/>
          <w:szCs w:val="28"/>
        </w:rPr>
      </w:pPr>
      <w:r>
        <w:rPr>
          <w:rFonts w:hint="eastAsia" w:ascii="宋体"/>
          <w:b/>
          <w:color w:val="000000" w:themeColor="text1"/>
          <w:sz w:val="24"/>
          <w:szCs w:val="28"/>
        </w:rPr>
        <w:t>九、</w:t>
      </w:r>
      <w:r>
        <w:rPr>
          <w:rFonts w:hint="eastAsia" w:ascii="宋体"/>
          <w:color w:val="000000" w:themeColor="text1"/>
          <w:sz w:val="24"/>
          <w:szCs w:val="28"/>
        </w:rPr>
        <w:t>开标地点：</w:t>
      </w:r>
      <w:r>
        <w:rPr>
          <w:rFonts w:hint="eastAsia" w:hAnsi="宋体"/>
          <w:b/>
          <w:bCs/>
          <w:color w:val="000000" w:themeColor="text1"/>
          <w:sz w:val="24"/>
          <w:szCs w:val="28"/>
        </w:rPr>
        <w:t>四川名哲工程项目管理有限公司 开标室（成都市金牛区蜀汉路426号1栋4单元19层9号、10号</w:t>
      </w:r>
      <w:r>
        <w:rPr>
          <w:rFonts w:hAnsi="宋体"/>
          <w:b/>
          <w:bCs/>
          <w:color w:val="000000" w:themeColor="text1"/>
          <w:sz w:val="24"/>
          <w:szCs w:val="28"/>
        </w:rPr>
        <w:t>）</w:t>
      </w:r>
      <w:r>
        <w:rPr>
          <w:rFonts w:hint="eastAsia" w:hAnsi="宋体"/>
          <w:color w:val="000000" w:themeColor="text1"/>
          <w:sz w:val="24"/>
          <w:szCs w:val="28"/>
        </w:rPr>
        <w:t>。</w:t>
      </w:r>
    </w:p>
    <w:p>
      <w:pPr>
        <w:pStyle w:val="50"/>
        <w:spacing w:line="420" w:lineRule="exact"/>
        <w:ind w:firstLine="482"/>
        <w:rPr>
          <w:color w:val="000000" w:themeColor="text1"/>
          <w:sz w:val="24"/>
        </w:rPr>
      </w:pPr>
      <w:bookmarkStart w:id="20" w:name="PO_默认文件内容_13"/>
      <w:r>
        <w:rPr>
          <w:rFonts w:hint="eastAsia"/>
          <w:b/>
          <w:color w:val="000000" w:themeColor="text1"/>
          <w:sz w:val="24"/>
        </w:rPr>
        <w:t>十、</w:t>
      </w:r>
      <w:r>
        <w:rPr>
          <w:rFonts w:hint="eastAsia"/>
          <w:color w:val="000000" w:themeColor="text1"/>
          <w:sz w:val="24"/>
        </w:rPr>
        <w:t>本投标邀请在中国政府采购网（http://www.ccgp.gov.cn/）上以公告形式发布。</w:t>
      </w:r>
      <w:bookmarkEnd w:id="20"/>
    </w:p>
    <w:p>
      <w:pPr>
        <w:pStyle w:val="50"/>
        <w:spacing w:line="420" w:lineRule="exact"/>
        <w:ind w:firstLine="482"/>
        <w:rPr>
          <w:b/>
          <w:sz w:val="24"/>
        </w:rPr>
      </w:pPr>
    </w:p>
    <w:p>
      <w:pPr>
        <w:pStyle w:val="50"/>
        <w:spacing w:line="420" w:lineRule="exact"/>
        <w:ind w:firstLine="482"/>
        <w:rPr>
          <w:b/>
          <w:sz w:val="24"/>
        </w:rPr>
      </w:pPr>
      <w:r>
        <w:rPr>
          <w:rFonts w:hint="eastAsia"/>
          <w:b/>
          <w:sz w:val="24"/>
        </w:rPr>
        <w:t>十一、联系方式</w:t>
      </w:r>
    </w:p>
    <w:p>
      <w:pPr>
        <w:pStyle w:val="50"/>
        <w:spacing w:line="420" w:lineRule="exact"/>
        <w:ind w:firstLine="1260" w:firstLineChars="525"/>
        <w:rPr>
          <w:rFonts w:ascii="宋体"/>
          <w:b/>
          <w:bCs/>
          <w:sz w:val="24"/>
        </w:rPr>
      </w:pPr>
      <w:r>
        <w:rPr>
          <w:rFonts w:hint="eastAsia"/>
          <w:bCs/>
          <w:sz w:val="24"/>
        </w:rPr>
        <w:t>采 购 人</w:t>
      </w:r>
      <w:r>
        <w:rPr>
          <w:rFonts w:hint="eastAsia"/>
          <w:b/>
          <w:sz w:val="24"/>
        </w:rPr>
        <w:t>：</w:t>
      </w:r>
      <w:r>
        <w:rPr>
          <w:rFonts w:hint="eastAsia" w:ascii="宋体"/>
          <w:sz w:val="24"/>
        </w:rPr>
        <w:t>石棉县文化旅游发展有限责任公司</w:t>
      </w:r>
    </w:p>
    <w:p>
      <w:pPr>
        <w:pStyle w:val="50"/>
        <w:spacing w:line="420" w:lineRule="exact"/>
        <w:ind w:firstLine="1260" w:firstLineChars="525"/>
        <w:rPr>
          <w:sz w:val="24"/>
        </w:rPr>
      </w:pPr>
      <w:r>
        <w:rPr>
          <w:rFonts w:hint="eastAsia" w:ascii="宋体"/>
          <w:bCs/>
          <w:sz w:val="24"/>
        </w:rPr>
        <w:t>地    址：</w:t>
      </w:r>
      <w:r>
        <w:rPr>
          <w:rFonts w:hint="eastAsia" w:ascii="宋体"/>
          <w:sz w:val="24"/>
        </w:rPr>
        <w:t>石棉县新棉镇长征路9号</w:t>
      </w:r>
    </w:p>
    <w:p>
      <w:pPr>
        <w:pStyle w:val="50"/>
        <w:spacing w:line="420" w:lineRule="exact"/>
        <w:ind w:firstLine="1260" w:firstLineChars="525"/>
        <w:rPr>
          <w:sz w:val="24"/>
        </w:rPr>
      </w:pPr>
      <w:r>
        <w:rPr>
          <w:rFonts w:hint="eastAsia"/>
          <w:sz w:val="24"/>
        </w:rPr>
        <w:t>联 系 人：高先生</w:t>
      </w:r>
    </w:p>
    <w:p>
      <w:pPr>
        <w:pStyle w:val="50"/>
        <w:spacing w:line="420" w:lineRule="exact"/>
        <w:ind w:firstLine="1260" w:firstLineChars="525"/>
        <w:rPr>
          <w:sz w:val="24"/>
        </w:rPr>
      </w:pPr>
      <w:r>
        <w:rPr>
          <w:rFonts w:hint="eastAsia"/>
          <w:sz w:val="24"/>
        </w:rPr>
        <w:t>联系电话：</w:t>
      </w:r>
      <w:r>
        <w:rPr>
          <w:rFonts w:hint="eastAsia" w:ascii="宋体"/>
          <w:sz w:val="24"/>
        </w:rPr>
        <w:t>0835-8863706</w:t>
      </w:r>
    </w:p>
    <w:p>
      <w:pPr>
        <w:pStyle w:val="50"/>
        <w:spacing w:line="420" w:lineRule="exact"/>
        <w:ind w:firstLine="1260" w:firstLineChars="525"/>
        <w:rPr>
          <w:b/>
          <w:sz w:val="24"/>
        </w:rPr>
      </w:pPr>
      <w:r>
        <w:rPr>
          <w:rFonts w:hint="eastAsia"/>
          <w:bCs/>
          <w:sz w:val="24"/>
        </w:rPr>
        <w:t>采购代理机构：</w:t>
      </w:r>
      <w:r>
        <w:rPr>
          <w:rFonts w:hint="eastAsia" w:hAnsi="宋体"/>
          <w:sz w:val="24"/>
        </w:rPr>
        <w:t>四川名哲工程项目管理有限公司</w:t>
      </w:r>
    </w:p>
    <w:p>
      <w:pPr>
        <w:pStyle w:val="50"/>
        <w:spacing w:line="420" w:lineRule="exact"/>
        <w:ind w:firstLine="1260" w:firstLineChars="525"/>
        <w:rPr>
          <w:sz w:val="24"/>
        </w:rPr>
      </w:pPr>
      <w:r>
        <w:rPr>
          <w:rFonts w:hint="eastAsia"/>
          <w:sz w:val="24"/>
        </w:rPr>
        <w:t>地    址：</w:t>
      </w:r>
      <w:bookmarkStart w:id="21" w:name="PO_代理公司地址_1"/>
      <w:r>
        <w:rPr>
          <w:rFonts w:hint="eastAsia"/>
          <w:sz w:val="24"/>
        </w:rPr>
        <w:t>成都市金牛区蜀汉路426号1栋4单元19层9号、10号</w:t>
      </w:r>
      <w:bookmarkEnd w:id="21"/>
    </w:p>
    <w:p>
      <w:pPr>
        <w:pStyle w:val="50"/>
        <w:spacing w:line="420" w:lineRule="exact"/>
        <w:ind w:firstLine="1260" w:firstLineChars="525"/>
        <w:rPr>
          <w:sz w:val="24"/>
        </w:rPr>
      </w:pPr>
      <w:r>
        <w:rPr>
          <w:rFonts w:hint="eastAsia"/>
          <w:sz w:val="24"/>
        </w:rPr>
        <w:t>联 系 人：</w:t>
      </w:r>
      <w:bookmarkStart w:id="22" w:name="PO_项目负责人_3"/>
      <w:r>
        <w:rPr>
          <w:rFonts w:hint="eastAsia" w:hAnsi="宋体"/>
          <w:sz w:val="24"/>
        </w:rPr>
        <w:t>蒋先生</w:t>
      </w:r>
      <w:bookmarkEnd w:id="22"/>
    </w:p>
    <w:p>
      <w:pPr>
        <w:pStyle w:val="50"/>
        <w:spacing w:line="420" w:lineRule="exact"/>
        <w:ind w:firstLine="1260" w:firstLineChars="525"/>
        <w:rPr>
          <w:rFonts w:hAnsi="宋体"/>
          <w:sz w:val="24"/>
        </w:rPr>
      </w:pPr>
      <w:r>
        <w:rPr>
          <w:rFonts w:hint="eastAsia" w:hAnsi="宋体"/>
          <w:sz w:val="24"/>
        </w:rPr>
        <w:t>联系电话：028-87537109、17318657715</w:t>
      </w:r>
    </w:p>
    <w:p>
      <w:pPr>
        <w:pStyle w:val="50"/>
        <w:spacing w:line="420" w:lineRule="exact"/>
        <w:ind w:firstLine="1260" w:firstLineChars="525"/>
        <w:rPr>
          <w:rFonts w:hAnsi="宋体"/>
          <w:sz w:val="24"/>
        </w:rPr>
      </w:pPr>
      <w:r>
        <w:rPr>
          <w:rFonts w:hint="eastAsia" w:hAnsi="宋体"/>
          <w:sz w:val="24"/>
        </w:rPr>
        <w:t>传    真：028-87537109</w:t>
      </w:r>
    </w:p>
    <w:p>
      <w:pPr>
        <w:tabs>
          <w:tab w:val="left" w:pos="2310"/>
        </w:tabs>
        <w:spacing w:line="420" w:lineRule="exact"/>
        <w:ind w:right="420" w:rightChars="200" w:firstLine="1260" w:firstLineChars="600"/>
      </w:pPr>
      <w:r>
        <w:tab/>
      </w:r>
    </w:p>
    <w:p>
      <w:pPr>
        <w:pStyle w:val="29"/>
        <w:spacing w:after="50" w:afterAutospacing="0" w:line="420" w:lineRule="exact"/>
        <w:rPr>
          <w:sz w:val="36"/>
          <w:szCs w:val="36"/>
        </w:rPr>
        <w:sectPr>
          <w:pgSz w:w="11907" w:h="16840"/>
          <w:pgMar w:top="1440" w:right="1474" w:bottom="1440" w:left="1474" w:header="851" w:footer="992" w:gutter="0"/>
          <w:cols w:space="720" w:num="1"/>
          <w:docGrid w:linePitch="312" w:charSpace="0"/>
        </w:sectPr>
      </w:pPr>
      <w:bookmarkStart w:id="23" w:name="_Toc12497"/>
      <w:bookmarkStart w:id="24" w:name="_Toc12420"/>
      <w:bookmarkStart w:id="25" w:name="_Toc213397009"/>
      <w:bookmarkStart w:id="26" w:name="_Toc213396945"/>
      <w:bookmarkStart w:id="27" w:name="_Toc213496267"/>
      <w:bookmarkStart w:id="28" w:name="_Toc213396759"/>
      <w:bookmarkStart w:id="29" w:name="_Toc217446031"/>
    </w:p>
    <w:p>
      <w:pPr>
        <w:pStyle w:val="3"/>
        <w:jc w:val="center"/>
        <w:rPr>
          <w:sz w:val="36"/>
          <w:szCs w:val="36"/>
        </w:rPr>
      </w:pPr>
      <w:r>
        <w:rPr>
          <w:rFonts w:hint="eastAsia"/>
          <w:sz w:val="36"/>
          <w:szCs w:val="36"/>
        </w:rPr>
        <w:t>第二章  投标人须知</w:t>
      </w:r>
      <w:bookmarkEnd w:id="23"/>
      <w:bookmarkEnd w:id="24"/>
    </w:p>
    <w:p>
      <w:pPr>
        <w:pStyle w:val="4"/>
        <w:spacing w:line="240" w:lineRule="atLeast"/>
        <w:jc w:val="center"/>
      </w:pPr>
      <w:r>
        <w:rPr>
          <w:rFonts w:hint="eastAsia"/>
        </w:rPr>
        <w:t>一、投标人须知附表</w:t>
      </w:r>
    </w:p>
    <w:bookmarkEnd w:id="25"/>
    <w:bookmarkEnd w:id="26"/>
    <w:bookmarkEnd w:id="27"/>
    <w:bookmarkEnd w:id="28"/>
    <w:bookmarkEnd w:id="29"/>
    <w:tbl>
      <w:tblPr>
        <w:tblStyle w:val="31"/>
        <w:tblW w:w="9501"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tblHeader/>
          <w:jc w:val="center"/>
        </w:trPr>
        <w:tc>
          <w:tcPr>
            <w:tcW w:w="838" w:type="dxa"/>
            <w:vAlign w:val="center"/>
          </w:tcPr>
          <w:p>
            <w:pPr>
              <w:pStyle w:val="49"/>
              <w:ind w:left="9"/>
              <w:jc w:val="center"/>
              <w:rPr>
                <w:rFonts w:ascii="Times New Roman" w:hAnsi="Times New Roman" w:cs="Times New Roman"/>
                <w:kern w:val="2"/>
                <w:sz w:val="21"/>
                <w:szCs w:val="21"/>
              </w:rPr>
            </w:pPr>
            <w:r>
              <w:rPr>
                <w:rFonts w:hint="eastAsia" w:ascii="Times New Roman" w:hAnsi="Times New Roman" w:cs="Times New Roman"/>
                <w:kern w:val="2"/>
                <w:sz w:val="21"/>
                <w:szCs w:val="21"/>
              </w:rPr>
              <w:t>序号</w:t>
            </w:r>
          </w:p>
        </w:tc>
        <w:tc>
          <w:tcPr>
            <w:tcW w:w="2552" w:type="dxa"/>
            <w:vAlign w:val="center"/>
          </w:tcPr>
          <w:p>
            <w:pPr>
              <w:pStyle w:val="49"/>
              <w:ind w:left="38"/>
              <w:jc w:val="center"/>
              <w:rPr>
                <w:rFonts w:ascii="Times New Roman" w:hAnsi="Times New Roman" w:cs="Times New Roman"/>
                <w:kern w:val="2"/>
                <w:sz w:val="21"/>
                <w:szCs w:val="21"/>
              </w:rPr>
            </w:pPr>
            <w:r>
              <w:rPr>
                <w:rFonts w:hint="eastAsia" w:ascii="Times New Roman" w:hAnsi="Times New Roman" w:cs="Times New Roman"/>
                <w:kern w:val="2"/>
                <w:sz w:val="21"/>
                <w:szCs w:val="21"/>
              </w:rPr>
              <w:t>条款名称</w:t>
            </w:r>
          </w:p>
        </w:tc>
        <w:tc>
          <w:tcPr>
            <w:tcW w:w="6111" w:type="dxa"/>
            <w:vAlign w:val="center"/>
          </w:tcPr>
          <w:p>
            <w:pPr>
              <w:pStyle w:val="49"/>
              <w:jc w:val="center"/>
              <w:rPr>
                <w:rFonts w:ascii="Times New Roman" w:hAnsi="Times New Roman" w:cs="Times New Roman"/>
                <w:kern w:val="2"/>
                <w:sz w:val="21"/>
                <w:szCs w:val="21"/>
              </w:rPr>
            </w:pPr>
            <w:r>
              <w:rPr>
                <w:rFonts w:hint="eastAsia" w:ascii="Times New Roman" w:hAnsi="Times New Roman" w:cs="Times New Roman"/>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restart"/>
            <w:vAlign w:val="center"/>
          </w:tcPr>
          <w:p>
            <w:pPr>
              <w:pStyle w:val="49"/>
              <w:ind w:right="230"/>
              <w:jc w:val="center"/>
              <w:rPr>
                <w:rFonts w:ascii="Times New Roman" w:hAnsi="Times New Roman" w:cs="Times New Roman"/>
                <w:kern w:val="2"/>
                <w:sz w:val="21"/>
                <w:szCs w:val="21"/>
              </w:rPr>
            </w:pPr>
            <w:r>
              <w:rPr>
                <w:rFonts w:hint="eastAsia" w:ascii="Times New Roman" w:hAnsi="Times New Roman" w:cs="Times New Roman"/>
                <w:kern w:val="2"/>
                <w:sz w:val="21"/>
                <w:szCs w:val="21"/>
              </w:rPr>
              <w:t>1</w:t>
            </w:r>
          </w:p>
        </w:tc>
        <w:tc>
          <w:tcPr>
            <w:tcW w:w="2552" w:type="dxa"/>
            <w:tcBorders>
              <w:bottom w:val="single" w:color="auto" w:sz="4" w:space="0"/>
            </w:tcBorders>
            <w:vAlign w:val="center"/>
          </w:tcPr>
          <w:p>
            <w:pPr>
              <w:pStyle w:val="49"/>
              <w:ind w:left="38"/>
              <w:jc w:val="center"/>
              <w:rPr>
                <w:rFonts w:cs="Times New Roman"/>
                <w:color w:val="000000" w:themeColor="text1"/>
                <w:kern w:val="2"/>
                <w:sz w:val="21"/>
                <w:szCs w:val="21"/>
              </w:rPr>
            </w:pPr>
            <w:r>
              <w:rPr>
                <w:rFonts w:hint="eastAsia" w:cs="Times New Roman"/>
                <w:color w:val="000000" w:themeColor="text1"/>
                <w:kern w:val="2"/>
                <w:sz w:val="21"/>
                <w:szCs w:val="21"/>
              </w:rPr>
              <w:t>采购预算</w:t>
            </w:r>
          </w:p>
          <w:p>
            <w:pPr>
              <w:pStyle w:val="49"/>
              <w:ind w:left="38"/>
              <w:jc w:val="center"/>
              <w:rPr>
                <w:rFonts w:cs="Times New Roman"/>
                <w:color w:val="000000" w:themeColor="text1"/>
                <w:kern w:val="2"/>
                <w:sz w:val="21"/>
                <w:szCs w:val="21"/>
              </w:rPr>
            </w:pPr>
            <w:r>
              <w:rPr>
                <w:rFonts w:hint="eastAsia"/>
                <w:color w:val="000000" w:themeColor="text1"/>
                <w:sz w:val="21"/>
                <w:szCs w:val="21"/>
              </w:rPr>
              <w:t>（实质性要求）</w:t>
            </w:r>
          </w:p>
        </w:tc>
        <w:tc>
          <w:tcPr>
            <w:tcW w:w="6111" w:type="dxa"/>
            <w:tcBorders>
              <w:bottom w:val="single" w:color="auto" w:sz="4" w:space="0"/>
            </w:tcBorders>
          </w:tcPr>
          <w:p>
            <w:pPr>
              <w:widowControl/>
              <w:rPr>
                <w:rFonts w:ascii="宋体"/>
                <w:b/>
                <w:color w:val="000000" w:themeColor="text1"/>
                <w:kern w:val="0"/>
                <w:szCs w:val="21"/>
              </w:rPr>
            </w:pPr>
            <w:bookmarkStart w:id="30" w:name="PO_预算分包信息_1"/>
            <w:r>
              <w:rPr>
                <w:rFonts w:hint="eastAsia" w:ascii="宋体"/>
                <w:b/>
                <w:color w:val="000000" w:themeColor="text1"/>
                <w:kern w:val="0"/>
                <w:szCs w:val="21"/>
              </w:rPr>
              <w:t>采购预算：2764000元</w:t>
            </w:r>
            <w:bookmarkEnd w:id="30"/>
          </w:p>
          <w:p>
            <w:pPr>
              <w:pStyle w:val="49"/>
              <w:jc w:val="both"/>
              <w:rPr>
                <w:rFonts w:cs="Times New Roman"/>
                <w:color w:val="000000" w:themeColor="text1"/>
                <w:kern w:val="2"/>
                <w:sz w:val="21"/>
                <w:szCs w:val="21"/>
              </w:rPr>
            </w:pPr>
            <w:r>
              <w:rPr>
                <w:rFonts w:hint="eastAsia"/>
                <w:color w:val="000000" w:themeColor="text1"/>
                <w:sz w:val="21"/>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Merge w:val="continue"/>
            <w:vAlign w:val="center"/>
          </w:tcPr>
          <w:p>
            <w:pPr>
              <w:rPr>
                <w:szCs w:val="21"/>
              </w:rPr>
            </w:pPr>
          </w:p>
        </w:tc>
        <w:tc>
          <w:tcPr>
            <w:tcW w:w="2552" w:type="dxa"/>
            <w:tcBorders>
              <w:top w:val="single" w:color="auto" w:sz="4" w:space="0"/>
            </w:tcBorders>
            <w:vAlign w:val="center"/>
          </w:tcPr>
          <w:p>
            <w:pPr>
              <w:pStyle w:val="49"/>
              <w:jc w:val="center"/>
              <w:rPr>
                <w:rFonts w:cs="Times New Roman"/>
                <w:color w:val="000000" w:themeColor="text1"/>
                <w:kern w:val="2"/>
                <w:sz w:val="21"/>
                <w:szCs w:val="21"/>
              </w:rPr>
            </w:pPr>
            <w:r>
              <w:rPr>
                <w:rFonts w:hint="eastAsia" w:cs="Times New Roman"/>
                <w:color w:val="000000" w:themeColor="text1"/>
                <w:kern w:val="2"/>
                <w:sz w:val="21"/>
                <w:szCs w:val="21"/>
              </w:rPr>
              <w:t>最高限价</w:t>
            </w:r>
          </w:p>
          <w:p>
            <w:pPr>
              <w:pStyle w:val="49"/>
              <w:jc w:val="center"/>
              <w:rPr>
                <w:rFonts w:cs="Times New Roman"/>
                <w:color w:val="000000" w:themeColor="text1"/>
                <w:kern w:val="2"/>
                <w:sz w:val="21"/>
                <w:szCs w:val="21"/>
              </w:rPr>
            </w:pPr>
            <w:r>
              <w:rPr>
                <w:rFonts w:hint="eastAsia"/>
                <w:color w:val="000000" w:themeColor="text1"/>
                <w:sz w:val="21"/>
                <w:szCs w:val="21"/>
              </w:rPr>
              <w:t>（实质性要求）</w:t>
            </w:r>
          </w:p>
        </w:tc>
        <w:tc>
          <w:tcPr>
            <w:tcW w:w="6111" w:type="dxa"/>
            <w:tcBorders>
              <w:top w:val="single" w:color="auto" w:sz="4" w:space="0"/>
            </w:tcBorders>
          </w:tcPr>
          <w:p>
            <w:pPr>
              <w:widowControl/>
              <w:rPr>
                <w:rFonts w:ascii="宋体"/>
                <w:b/>
                <w:color w:val="000000" w:themeColor="text1"/>
                <w:kern w:val="0"/>
                <w:szCs w:val="21"/>
              </w:rPr>
            </w:pPr>
            <w:bookmarkStart w:id="31" w:name="PO_限价分包信息_1"/>
            <w:r>
              <w:rPr>
                <w:rFonts w:hint="eastAsia" w:ascii="宋体"/>
                <w:b/>
                <w:color w:val="000000" w:themeColor="text1"/>
                <w:kern w:val="0"/>
                <w:szCs w:val="21"/>
              </w:rPr>
              <w:t>最高限价：</w:t>
            </w:r>
            <w:bookmarkEnd w:id="31"/>
            <w:r>
              <w:rPr>
                <w:rFonts w:hint="eastAsia" w:ascii="宋体"/>
                <w:b/>
                <w:color w:val="000000" w:themeColor="text1"/>
                <w:kern w:val="0"/>
                <w:szCs w:val="21"/>
              </w:rPr>
              <w:t>2764000元</w:t>
            </w:r>
          </w:p>
          <w:p>
            <w:pPr>
              <w:pStyle w:val="49"/>
              <w:jc w:val="both"/>
              <w:rPr>
                <w:color w:val="000000" w:themeColor="text1"/>
                <w:sz w:val="21"/>
                <w:szCs w:val="21"/>
              </w:rPr>
            </w:pPr>
            <w:bookmarkStart w:id="32" w:name="PO_默认文件内容_27"/>
            <w:r>
              <w:rPr>
                <w:rFonts w:hint="eastAsia"/>
                <w:color w:val="000000" w:themeColor="text1"/>
                <w:sz w:val="21"/>
                <w:szCs w:val="21"/>
              </w:rPr>
              <w:t>超过最高限价的报价为无效投标。</w:t>
            </w:r>
          </w:p>
          <w:p>
            <w:pPr>
              <w:widowControl/>
              <w:rPr>
                <w:rFonts w:ascii="宋体"/>
                <w:color w:val="000000" w:themeColor="text1"/>
                <w:kern w:val="0"/>
                <w:szCs w:val="21"/>
              </w:rPr>
            </w:pPr>
            <w:r>
              <w:rPr>
                <w:rFonts w:hint="eastAsia" w:ascii="宋体"/>
                <w:color w:val="000000" w:themeColor="text1"/>
                <w:kern w:val="0"/>
                <w:szCs w:val="21"/>
              </w:rPr>
              <w:t>采购项目分包采购的，在采购金额未超过采购项目总预算金额前提下，采购人可以在评标过程中临时调剂各包采购限价（预算金额不得调整；财政预算明确到各包的不得调整），临时调剂的内容，在评标报告中记录。</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30"/>
              <w:jc w:val="center"/>
              <w:rPr>
                <w:rFonts w:ascii="Times New Roman" w:hAnsi="Times New Roman" w:cs="Times New Roman"/>
                <w:kern w:val="2"/>
                <w:sz w:val="21"/>
                <w:szCs w:val="21"/>
              </w:rPr>
            </w:pPr>
            <w:r>
              <w:rPr>
                <w:rFonts w:hint="eastAsia" w:ascii="Times New Roman" w:hAnsi="Times New Roman" w:cs="Times New Roman"/>
                <w:kern w:val="2"/>
                <w:sz w:val="21"/>
                <w:szCs w:val="21"/>
              </w:rPr>
              <w:t>2</w:t>
            </w:r>
          </w:p>
        </w:tc>
        <w:tc>
          <w:tcPr>
            <w:tcW w:w="2552" w:type="dxa"/>
            <w:vAlign w:val="center"/>
          </w:tcPr>
          <w:p>
            <w:pPr>
              <w:pStyle w:val="49"/>
              <w:ind w:left="38"/>
              <w:jc w:val="center"/>
              <w:rPr>
                <w:rFonts w:cs="Times New Roman"/>
                <w:kern w:val="2"/>
                <w:sz w:val="21"/>
                <w:szCs w:val="21"/>
              </w:rPr>
            </w:pPr>
            <w:r>
              <w:rPr>
                <w:rFonts w:hint="eastAsia" w:cs="Times New Roman"/>
                <w:kern w:val="2"/>
                <w:sz w:val="21"/>
                <w:szCs w:val="21"/>
              </w:rPr>
              <w:t>低于成本价不正当</w:t>
            </w:r>
          </w:p>
          <w:p>
            <w:pPr>
              <w:pStyle w:val="49"/>
              <w:ind w:left="38"/>
              <w:jc w:val="center"/>
              <w:rPr>
                <w:rFonts w:cs="Times New Roman"/>
                <w:kern w:val="2"/>
                <w:sz w:val="21"/>
                <w:szCs w:val="21"/>
              </w:rPr>
            </w:pPr>
            <w:r>
              <w:rPr>
                <w:rFonts w:hint="eastAsia" w:cs="Times New Roman"/>
                <w:kern w:val="2"/>
                <w:sz w:val="21"/>
                <w:szCs w:val="21"/>
              </w:rPr>
              <w:t>竞争预防措施</w:t>
            </w:r>
          </w:p>
          <w:p>
            <w:pPr>
              <w:pStyle w:val="49"/>
              <w:ind w:left="38"/>
              <w:jc w:val="center"/>
              <w:rPr>
                <w:rFonts w:cs="Times New Roman"/>
                <w:kern w:val="2"/>
                <w:sz w:val="21"/>
                <w:szCs w:val="21"/>
              </w:rPr>
            </w:pPr>
            <w:r>
              <w:rPr>
                <w:rFonts w:hint="eastAsia"/>
                <w:sz w:val="21"/>
                <w:szCs w:val="21"/>
              </w:rPr>
              <w:t>（实质性要求）</w:t>
            </w:r>
          </w:p>
        </w:tc>
        <w:tc>
          <w:tcPr>
            <w:tcW w:w="6111" w:type="dxa"/>
            <w:vAlign w:val="center"/>
          </w:tcPr>
          <w:p>
            <w:pPr>
              <w:pStyle w:val="49"/>
              <w:spacing w:line="360" w:lineRule="auto"/>
              <w:rPr>
                <w:rFonts w:hAnsi="Calibri" w:cs="Times New Roman"/>
                <w:color w:val="000000" w:themeColor="text1"/>
                <w:sz w:val="21"/>
                <w:szCs w:val="21"/>
              </w:rPr>
            </w:pPr>
            <w:r>
              <w:rPr>
                <w:rFonts w:hint="eastAsia" w:hAnsi="Calibri" w:cs="Times New Roman"/>
                <w:color w:val="000000" w:themeColor="text1"/>
                <w:sz w:val="21"/>
                <w:szCs w:val="21"/>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9"/>
              <w:spacing w:line="360" w:lineRule="auto"/>
              <w:rPr>
                <w:rFonts w:hAnsi="Calibri" w:cs="Times New Roman"/>
                <w:color w:val="000000" w:themeColor="text1"/>
                <w:sz w:val="21"/>
                <w:szCs w:val="21"/>
              </w:rPr>
            </w:pPr>
            <w:r>
              <w:rPr>
                <w:rFonts w:hint="eastAsia" w:hAnsi="Calibri" w:cs="Times New Roman"/>
                <w:color w:val="000000" w:themeColor="text1"/>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pStyle w:val="49"/>
              <w:spacing w:line="360" w:lineRule="auto"/>
              <w:rPr>
                <w:rFonts w:hAnsi="Calibri" w:cs="Times New Roman"/>
                <w:color w:val="000000" w:themeColor="text1"/>
                <w:sz w:val="21"/>
                <w:szCs w:val="21"/>
              </w:rPr>
            </w:pPr>
            <w:r>
              <w:rPr>
                <w:rFonts w:hint="eastAsia" w:hAnsi="Calibri" w:cs="Times New Roman"/>
                <w:color w:val="000000" w:themeColor="text1"/>
                <w:sz w:val="21"/>
                <w:szCs w:val="21"/>
              </w:rPr>
              <w:t xml:space="preserve">2. 供应商书面说明应当签字确认或者加盖公章，否则无效。书面说明的签字确认，由其法定代表人或者其被授权人签字确认。 </w:t>
            </w:r>
          </w:p>
          <w:p>
            <w:pPr>
              <w:pStyle w:val="49"/>
              <w:jc w:val="both"/>
              <w:rPr>
                <w:rFonts w:hAnsi="Calibri" w:cs="Times New Roman"/>
                <w:color w:val="000000" w:themeColor="text1"/>
                <w:sz w:val="21"/>
                <w:szCs w:val="21"/>
              </w:rPr>
            </w:pPr>
            <w:r>
              <w:rPr>
                <w:rFonts w:hint="eastAsia" w:hAnsi="Calibri" w:cs="Times New Roman"/>
                <w:color w:val="000000" w:themeColor="text1"/>
                <w:sz w:val="21"/>
                <w:szCs w:val="21"/>
              </w:rPr>
              <w:t>3.供应商提供书面说明后，评标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评标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spacing w:line="360" w:lineRule="auto"/>
              <w:jc w:val="center"/>
              <w:rPr>
                <w:lang w:val="zh-CN"/>
              </w:rPr>
            </w:pPr>
            <w:r>
              <w:rPr>
                <w:rFonts w:hint="eastAsia"/>
                <w:lang w:val="zh-CN"/>
              </w:rPr>
              <w:t>3</w:t>
            </w:r>
          </w:p>
        </w:tc>
        <w:tc>
          <w:tcPr>
            <w:tcW w:w="2552" w:type="dxa"/>
            <w:vAlign w:val="center"/>
          </w:tcPr>
          <w:p>
            <w:pPr>
              <w:pStyle w:val="49"/>
              <w:ind w:left="38"/>
              <w:jc w:val="center"/>
              <w:rPr>
                <w:rFonts w:cs="Times New Roman"/>
                <w:kern w:val="2"/>
                <w:sz w:val="21"/>
                <w:szCs w:val="21"/>
              </w:rPr>
            </w:pPr>
            <w:r>
              <w:rPr>
                <w:rFonts w:hint="eastAsia" w:cs="Times New Roman"/>
                <w:kern w:val="2"/>
                <w:sz w:val="21"/>
                <w:szCs w:val="21"/>
              </w:rPr>
              <w:t>政府采购扶持政策</w:t>
            </w:r>
          </w:p>
          <w:p>
            <w:pPr>
              <w:pStyle w:val="49"/>
              <w:ind w:left="38"/>
              <w:jc w:val="center"/>
              <w:rPr>
                <w:lang w:val="zh-CN"/>
              </w:rPr>
            </w:pPr>
            <w:r>
              <w:rPr>
                <w:rFonts w:hint="eastAsia" w:cs="Times New Roman"/>
                <w:kern w:val="2"/>
                <w:sz w:val="21"/>
                <w:szCs w:val="21"/>
              </w:rPr>
              <w:t>（实质性要求）</w:t>
            </w:r>
          </w:p>
        </w:tc>
        <w:tc>
          <w:tcPr>
            <w:tcW w:w="6111" w:type="dxa"/>
            <w:vAlign w:val="center"/>
          </w:tcPr>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一、小微企业（监狱企业、残疾人福利性单位视同小微企业）价格扣除。</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1、根据《政府采购促进中小企业发展暂行办法》（财库[2011]181号）的规定，对小型和微型企业产品的价格给予10%的价格扣除，用扣除后的价格参与评标。</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2、参加政府采购活动的中小企业应当提供《中小企业声明函》、《残疾人福利性单位声明函》原件。</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3、监狱企业参加政府采购活动时，应提供由省级以上监狱管理局、戒毒管理局(含新疆生产建设兵团)出具的属于监狱企业的证明文件。</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4、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5、联合体各方均为小型、微型企业的，联合体视同为小型、微型企业享受规定的扶持政策。组成联合体的大中型企业和其他自然人、法人或者其他组织，与小型、微型企业之间不得存在投资关系。</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6、残疾人福利性单位、监狱企业属于小型、微型企业的，不重复享受价格扣除。</w:t>
            </w:r>
          </w:p>
          <w:p>
            <w:pPr>
              <w:autoSpaceDE w:val="0"/>
              <w:autoSpaceDN w:val="0"/>
              <w:adjustRightInd w:val="0"/>
              <w:spacing w:after="0" w:line="360" w:lineRule="auto"/>
              <w:ind w:firstLine="315" w:firstLineChars="150"/>
              <w:jc w:val="left"/>
              <w:rPr>
                <w:rFonts w:ascii="宋体"/>
                <w:color w:val="000000" w:themeColor="text1"/>
                <w:kern w:val="0"/>
                <w:szCs w:val="21"/>
              </w:rPr>
            </w:pPr>
            <w:r>
              <w:rPr>
                <w:rFonts w:hint="eastAsia" w:ascii="宋体"/>
                <w:color w:val="000000" w:themeColor="text1"/>
                <w:kern w:val="0"/>
                <w:szCs w:val="21"/>
              </w:rPr>
              <w:t>二、节能、环保、无线局域网产品</w:t>
            </w:r>
          </w:p>
          <w:p>
            <w:pPr>
              <w:autoSpaceDE w:val="0"/>
              <w:autoSpaceDN w:val="0"/>
              <w:adjustRightInd w:val="0"/>
              <w:spacing w:after="0" w:line="360" w:lineRule="auto"/>
              <w:jc w:val="left"/>
              <w:rPr>
                <w:rFonts w:ascii="宋体"/>
                <w:color w:val="000000" w:themeColor="text1"/>
                <w:kern w:val="0"/>
                <w:szCs w:val="21"/>
              </w:rPr>
            </w:pPr>
            <w:r>
              <w:rPr>
                <w:rFonts w:hint="eastAsia" w:ascii="宋体"/>
                <w:color w:val="000000" w:themeColor="text1"/>
                <w:kern w:val="0"/>
                <w:szCs w:val="21"/>
              </w:rPr>
              <w:tab/>
            </w:r>
            <w:r>
              <w:rPr>
                <w:rFonts w:hint="eastAsia" w:ascii="宋体"/>
                <w:color w:val="000000" w:themeColor="text1"/>
                <w:kern w:val="0"/>
                <w:szCs w:val="21"/>
              </w:rPr>
              <w:t>本项目采购需求中涉及国家规定的强制采购范围内产品，均应按照国家相关要求进行审核。不管招标文件是否要求，供应商应提供相关证明材料复印件或承诺函原件。优先采购范围内的产品按招标文件约定执行。</w:t>
            </w:r>
          </w:p>
          <w:p>
            <w:pPr>
              <w:autoSpaceDE w:val="0"/>
              <w:autoSpaceDN w:val="0"/>
              <w:adjustRightInd w:val="0"/>
              <w:spacing w:after="0" w:line="360" w:lineRule="auto"/>
              <w:ind w:firstLine="420" w:firstLineChars="200"/>
              <w:jc w:val="left"/>
              <w:rPr>
                <w:rFonts w:ascii="宋体"/>
                <w:color w:val="000000" w:themeColor="text1"/>
                <w:kern w:val="0"/>
                <w:szCs w:val="21"/>
              </w:rPr>
            </w:pPr>
            <w:r>
              <w:rPr>
                <w:rFonts w:hint="eastAsia" w:ascii="宋体"/>
                <w:color w:val="000000" w:themeColor="text1"/>
                <w:kern w:val="0"/>
                <w:szCs w:val="21"/>
              </w:rPr>
              <w:t>节能清单（附件1）所列产品包括政府强制采购和优先采购的节能产品。其中，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其他品目为政府优先采购的节能产品。</w:t>
            </w:r>
          </w:p>
          <w:p>
            <w:pPr>
              <w:autoSpaceDE w:val="0"/>
              <w:autoSpaceDN w:val="0"/>
              <w:adjustRightInd w:val="0"/>
              <w:spacing w:after="0" w:line="360" w:lineRule="auto"/>
              <w:ind w:firstLine="420" w:firstLineChars="200"/>
              <w:jc w:val="left"/>
              <w:rPr>
                <w:rFonts w:ascii="宋体"/>
                <w:color w:val="000000" w:themeColor="text1"/>
                <w:kern w:val="0"/>
                <w:szCs w:val="21"/>
              </w:rPr>
            </w:pPr>
            <w:r>
              <w:rPr>
                <w:rFonts w:hint="eastAsia" w:ascii="宋体"/>
                <w:color w:val="000000" w:themeColor="text1"/>
                <w:kern w:val="0"/>
                <w:szCs w:val="21"/>
              </w:rPr>
              <w:t>采购人拟采购的产品属于政府强制采购节能产品范围，但本期节能清单中无对应细化分类或节能清单中的产品无法满足工作需要的，可在节能清单之外采购。</w:t>
            </w:r>
          </w:p>
          <w:p>
            <w:pPr>
              <w:autoSpaceDE w:val="0"/>
              <w:autoSpaceDN w:val="0"/>
              <w:adjustRightInd w:val="0"/>
              <w:spacing w:after="0" w:line="360" w:lineRule="auto"/>
              <w:ind w:firstLine="420" w:firstLineChars="200"/>
              <w:jc w:val="left"/>
              <w:rPr>
                <w:color w:val="000000" w:themeColor="text1"/>
                <w:szCs w:val="21"/>
              </w:rPr>
            </w:pPr>
            <w:r>
              <w:rPr>
                <w:rFonts w:hint="eastAsia" w:ascii="宋体"/>
                <w:color w:val="000000" w:themeColor="text1"/>
                <w:kern w:val="0"/>
                <w:szCs w:val="21"/>
              </w:rPr>
              <w:t>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23" w:hRule="atLeast"/>
          <w:jc w:val="center"/>
        </w:trPr>
        <w:tc>
          <w:tcPr>
            <w:tcW w:w="838" w:type="dxa"/>
            <w:vAlign w:val="center"/>
          </w:tcPr>
          <w:p>
            <w:pPr>
              <w:pStyle w:val="49"/>
              <w:ind w:right="230"/>
              <w:jc w:val="center"/>
              <w:rPr>
                <w:rFonts w:cs="Courier New"/>
                <w:sz w:val="21"/>
                <w:szCs w:val="21"/>
                <w:lang w:val="zh-CN"/>
              </w:rPr>
            </w:pPr>
            <w:r>
              <w:rPr>
                <w:rFonts w:hint="eastAsia" w:cs="Courier New"/>
                <w:sz w:val="21"/>
                <w:szCs w:val="21"/>
                <w:lang w:val="zh-CN"/>
              </w:rPr>
              <w:t>3</w:t>
            </w:r>
          </w:p>
        </w:tc>
        <w:tc>
          <w:tcPr>
            <w:tcW w:w="2552" w:type="dxa"/>
            <w:vAlign w:val="center"/>
          </w:tcPr>
          <w:p>
            <w:pPr>
              <w:pStyle w:val="49"/>
              <w:ind w:left="38"/>
              <w:jc w:val="center"/>
              <w:rPr>
                <w:sz w:val="21"/>
                <w:szCs w:val="21"/>
                <w:lang w:val="zh-CN"/>
              </w:rPr>
            </w:pPr>
            <w:r>
              <w:rPr>
                <w:rFonts w:hint="eastAsia"/>
                <w:sz w:val="21"/>
                <w:szCs w:val="21"/>
                <w:lang w:val="zh-CN"/>
              </w:rPr>
              <w:t>进口产品（实质性要求）</w:t>
            </w:r>
          </w:p>
        </w:tc>
        <w:tc>
          <w:tcPr>
            <w:tcW w:w="6111" w:type="dxa"/>
            <w:vAlign w:val="center"/>
          </w:tcPr>
          <w:p>
            <w:pPr>
              <w:pStyle w:val="49"/>
              <w:ind w:firstLine="210" w:firstLineChars="100"/>
              <w:jc w:val="both"/>
              <w:rPr>
                <w:sz w:val="21"/>
                <w:szCs w:val="21"/>
                <w:lang w:val="zh-CN"/>
              </w:rPr>
            </w:pPr>
            <w:bookmarkStart w:id="33" w:name="PO_默认文件内容_15"/>
            <w:r>
              <w:rPr>
                <w:rFonts w:hint="eastAsia"/>
                <w:sz w:val="21"/>
                <w:szCs w:val="21"/>
              </w:rPr>
              <w:t>本项目招标文件中未载明“允许采购进口产品”的产品，拒绝进口产品参与竞争。载明“允许采购进口产品”的产品，不限制国产产品参与竞争。</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30"/>
              <w:jc w:val="center"/>
              <w:rPr>
                <w:rFonts w:cs="Courier New"/>
                <w:sz w:val="21"/>
                <w:szCs w:val="21"/>
                <w:lang w:val="zh-CN"/>
              </w:rPr>
            </w:pPr>
            <w:r>
              <w:rPr>
                <w:rFonts w:hint="eastAsia" w:cs="Courier New"/>
                <w:sz w:val="21"/>
                <w:szCs w:val="21"/>
                <w:lang w:val="zh-CN"/>
              </w:rPr>
              <w:t>4</w:t>
            </w:r>
          </w:p>
        </w:tc>
        <w:tc>
          <w:tcPr>
            <w:tcW w:w="2552" w:type="dxa"/>
            <w:vAlign w:val="center"/>
          </w:tcPr>
          <w:p>
            <w:pPr>
              <w:pStyle w:val="49"/>
              <w:ind w:left="38"/>
              <w:jc w:val="center"/>
              <w:rPr>
                <w:sz w:val="21"/>
                <w:szCs w:val="21"/>
                <w:lang w:val="zh-CN"/>
              </w:rPr>
            </w:pPr>
            <w:r>
              <w:rPr>
                <w:rFonts w:hint="eastAsia"/>
                <w:sz w:val="21"/>
                <w:szCs w:val="21"/>
                <w:lang w:val="zh-CN"/>
              </w:rPr>
              <w:t>联合体（实质性要求）</w:t>
            </w:r>
          </w:p>
        </w:tc>
        <w:tc>
          <w:tcPr>
            <w:tcW w:w="6111" w:type="dxa"/>
            <w:vAlign w:val="center"/>
          </w:tcPr>
          <w:p>
            <w:pPr>
              <w:pStyle w:val="49"/>
              <w:ind w:firstLine="210" w:firstLineChars="100"/>
              <w:jc w:val="both"/>
              <w:rPr>
                <w:sz w:val="21"/>
                <w:szCs w:val="21"/>
                <w:lang w:val="zh-CN"/>
              </w:rPr>
            </w:pPr>
            <w:bookmarkStart w:id="34" w:name="PO_默认文件内容_17"/>
            <w:r>
              <w:rPr>
                <w:rFonts w:hint="eastAsia"/>
                <w:sz w:val="21"/>
                <w:szCs w:val="21"/>
                <w:u w:val="single"/>
                <w:lang w:val="zh-CN"/>
              </w:rPr>
              <w:t>不允许</w:t>
            </w:r>
            <w:r>
              <w:rPr>
                <w:rFonts w:hint="eastAsia"/>
                <w:sz w:val="21"/>
                <w:szCs w:val="21"/>
                <w:lang w:val="zh-CN"/>
              </w:rPr>
              <w:t>联合体</w:t>
            </w:r>
            <w:bookmarkEnd w:id="34"/>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30"/>
              <w:jc w:val="center"/>
              <w:rPr>
                <w:rFonts w:cs="Courier New"/>
                <w:sz w:val="21"/>
                <w:szCs w:val="21"/>
                <w:lang w:val="zh-CN"/>
              </w:rPr>
            </w:pPr>
            <w:r>
              <w:rPr>
                <w:rFonts w:hint="eastAsia" w:cs="Courier New"/>
                <w:sz w:val="21"/>
                <w:szCs w:val="21"/>
                <w:lang w:val="zh-CN"/>
              </w:rPr>
              <w:t>5</w:t>
            </w:r>
          </w:p>
        </w:tc>
        <w:tc>
          <w:tcPr>
            <w:tcW w:w="2552" w:type="dxa"/>
            <w:vAlign w:val="center"/>
          </w:tcPr>
          <w:p>
            <w:pPr>
              <w:pStyle w:val="49"/>
              <w:jc w:val="center"/>
              <w:rPr>
                <w:rFonts w:cs="Times New Roman"/>
                <w:kern w:val="2"/>
                <w:sz w:val="21"/>
                <w:szCs w:val="21"/>
              </w:rPr>
            </w:pPr>
            <w:r>
              <w:rPr>
                <w:rFonts w:hint="eastAsia" w:cs="Times New Roman"/>
                <w:kern w:val="2"/>
                <w:sz w:val="21"/>
                <w:szCs w:val="21"/>
              </w:rPr>
              <w:t>失信企业报价加成或者扣分</w:t>
            </w:r>
            <w:r>
              <w:rPr>
                <w:rFonts w:hint="eastAsia"/>
                <w:sz w:val="21"/>
                <w:szCs w:val="21"/>
              </w:rPr>
              <w:t>（实质性要求）</w:t>
            </w:r>
          </w:p>
        </w:tc>
        <w:tc>
          <w:tcPr>
            <w:tcW w:w="6111" w:type="dxa"/>
            <w:vAlign w:val="center"/>
          </w:tcPr>
          <w:p>
            <w:pPr>
              <w:spacing w:line="340" w:lineRule="exact"/>
              <w:ind w:right="105" w:rightChars="50"/>
              <w:rPr>
                <w:rFonts w:ascii="宋体"/>
                <w:szCs w:val="21"/>
              </w:rPr>
            </w:pPr>
            <w:bookmarkStart w:id="35" w:name="PO_默认文件内容_2"/>
            <w:r>
              <w:rPr>
                <w:rFonts w:hint="eastAsia" w:ascii="宋体"/>
                <w:szCs w:val="21"/>
              </w:rPr>
              <w:t>一、失信企业报价加成</w:t>
            </w:r>
          </w:p>
          <w:p>
            <w:pPr>
              <w:widowControl/>
              <w:jc w:val="left"/>
              <w:rPr>
                <w:rFonts w:ascii="宋体"/>
                <w:kern w:val="0"/>
                <w:szCs w:val="21"/>
              </w:rPr>
            </w:pPr>
            <w:r>
              <w:rPr>
                <w:rFonts w:hint="eastAsia" w:ascii="宋体"/>
                <w:kern w:val="0"/>
                <w:szCs w:val="21"/>
              </w:rPr>
              <w:t>1、对按照《四川省政府采购当事人诚信管理办法》（川财采[2015]33号）记入诚信档案的且在有效期内的失信供应商，在参加政府采购活动中实行10%/次的报价加成、以加成后报价作为该供应商报价评标，且供应商失信行为惩戒实行无限制累加制，因其失信行为进行报价加成惩戒后报价超过政府采购预算的，其投标文件按照无效处理。</w:t>
            </w:r>
          </w:p>
          <w:p>
            <w:pPr>
              <w:pStyle w:val="49"/>
              <w:jc w:val="both"/>
              <w:rPr>
                <w:sz w:val="21"/>
                <w:szCs w:val="21"/>
                <w:lang w:val="zh-CN"/>
              </w:rPr>
            </w:pPr>
            <w:r>
              <w:rPr>
                <w:rFonts w:hint="eastAsia"/>
                <w:sz w:val="21"/>
                <w:szCs w:val="21"/>
              </w:rPr>
              <w:t>2、供应商参加政府采购活动时，应当就自己的诚信情况在投标文件中进行承诺。</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spacing w:before="72" w:after="72"/>
              <w:ind w:right="264"/>
              <w:jc w:val="center"/>
              <w:rPr>
                <w:rFonts w:cs="Courier New"/>
                <w:sz w:val="21"/>
                <w:szCs w:val="21"/>
                <w:lang w:val="zh-CN"/>
              </w:rPr>
            </w:pPr>
            <w:r>
              <w:rPr>
                <w:rFonts w:hint="eastAsia" w:cs="Times New Roman"/>
                <w:kern w:val="2"/>
                <w:sz w:val="21"/>
                <w:szCs w:val="21"/>
              </w:rPr>
              <w:t>6</w:t>
            </w:r>
          </w:p>
        </w:tc>
        <w:tc>
          <w:tcPr>
            <w:tcW w:w="2552" w:type="dxa"/>
            <w:vAlign w:val="center"/>
          </w:tcPr>
          <w:p>
            <w:pPr>
              <w:spacing w:line="340" w:lineRule="exact"/>
              <w:ind w:left="105" w:leftChars="50" w:right="105" w:rightChars="50"/>
              <w:jc w:val="center"/>
              <w:rPr>
                <w:rFonts w:ascii="宋体"/>
                <w:kern w:val="0"/>
                <w:szCs w:val="21"/>
              </w:rPr>
            </w:pPr>
            <w:r>
              <w:rPr>
                <w:rFonts w:hint="eastAsia" w:ascii="宋体"/>
                <w:kern w:val="0"/>
                <w:szCs w:val="21"/>
              </w:rPr>
              <w:t xml:space="preserve">国家规定的强制采购范围 </w:t>
            </w:r>
            <w:r>
              <w:rPr>
                <w:rFonts w:ascii="宋体"/>
                <w:kern w:val="0"/>
                <w:szCs w:val="21"/>
                <w:lang w:val="zh-CN"/>
              </w:rPr>
              <w:t>（实质性要求）</w:t>
            </w:r>
          </w:p>
        </w:tc>
        <w:tc>
          <w:tcPr>
            <w:tcW w:w="6111" w:type="dxa"/>
            <w:vAlign w:val="center"/>
          </w:tcPr>
          <w:p>
            <w:pPr>
              <w:spacing w:line="340" w:lineRule="exact"/>
              <w:ind w:left="105" w:leftChars="50" w:right="105" w:rightChars="50"/>
              <w:jc w:val="left"/>
              <w:rPr>
                <w:rFonts w:ascii="宋体"/>
                <w:kern w:val="0"/>
                <w:szCs w:val="21"/>
              </w:rPr>
            </w:pPr>
            <w:bookmarkStart w:id="36" w:name="PO_默认文件内容_5"/>
            <w:r>
              <w:rPr>
                <w:rFonts w:hint="eastAsia" w:ascii="宋体"/>
                <w:kern w:val="0"/>
                <w:szCs w:val="21"/>
                <w:lang w:val="zh-CN"/>
              </w:rPr>
              <w:t>本项目采购需求中涉及</w:t>
            </w:r>
            <w:r>
              <w:rPr>
                <w:rFonts w:hint="eastAsia" w:ascii="宋体"/>
                <w:kern w:val="0"/>
                <w:szCs w:val="21"/>
              </w:rPr>
              <w:t>国家规定的强制采购范围内产品的，投标</w:t>
            </w:r>
            <w:r>
              <w:rPr>
                <w:rFonts w:ascii="宋体"/>
                <w:kern w:val="0"/>
                <w:szCs w:val="21"/>
              </w:rPr>
              <w:t>产品</w:t>
            </w:r>
            <w:r>
              <w:rPr>
                <w:rFonts w:hint="eastAsia" w:ascii="宋体"/>
                <w:kern w:val="0"/>
                <w:szCs w:val="21"/>
              </w:rPr>
              <w:t>均必须符合国家相关要求。</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30"/>
              <w:jc w:val="center"/>
              <w:rPr>
                <w:rFonts w:cs="Times New Roman"/>
                <w:kern w:val="2"/>
                <w:sz w:val="21"/>
                <w:szCs w:val="21"/>
              </w:rPr>
            </w:pPr>
            <w:r>
              <w:rPr>
                <w:rFonts w:hint="eastAsia" w:ascii="Times New Roman" w:hAnsi="Times New Roman" w:cs="Times New Roman"/>
                <w:kern w:val="2"/>
                <w:sz w:val="21"/>
                <w:szCs w:val="21"/>
              </w:rPr>
              <w:t>7</w:t>
            </w:r>
          </w:p>
        </w:tc>
        <w:tc>
          <w:tcPr>
            <w:tcW w:w="2552" w:type="dxa"/>
            <w:vAlign w:val="center"/>
          </w:tcPr>
          <w:p>
            <w:pPr>
              <w:spacing w:line="340" w:lineRule="exact"/>
              <w:ind w:left="105" w:leftChars="50" w:right="105" w:rightChars="50"/>
              <w:jc w:val="center"/>
              <w:rPr>
                <w:rFonts w:ascii="宋体"/>
                <w:szCs w:val="21"/>
              </w:rPr>
            </w:pPr>
            <w:r>
              <w:rPr>
                <w:rFonts w:hint="eastAsia" w:ascii="宋体"/>
                <w:kern w:val="0"/>
                <w:szCs w:val="21"/>
              </w:rPr>
              <w:t>评标情况公告</w:t>
            </w:r>
          </w:p>
        </w:tc>
        <w:tc>
          <w:tcPr>
            <w:tcW w:w="6111" w:type="dxa"/>
            <w:vAlign w:val="center"/>
          </w:tcPr>
          <w:p>
            <w:pPr>
              <w:widowControl/>
              <w:jc w:val="left"/>
              <w:rPr>
                <w:rFonts w:ascii="宋体"/>
                <w:szCs w:val="21"/>
              </w:rPr>
            </w:pPr>
            <w:bookmarkStart w:id="37" w:name="PO_默认文件内容_6"/>
            <w:r>
              <w:rPr>
                <w:rFonts w:hint="eastAsia" w:ascii="宋体"/>
                <w:kern w:val="0"/>
                <w:szCs w:val="21"/>
              </w:rPr>
              <w:t>所有供应商投标文件资格性、符合性检查情况、采用综合评分法时的总得分和分项汇总得分情况、评标结果等将在中国政府采购网上采购结果公告栏中予以公告。</w:t>
            </w:r>
            <w:bookmarkEnd w:id="3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30"/>
              <w:jc w:val="center"/>
              <w:rPr>
                <w:rFonts w:ascii="Times New Roman" w:hAnsi="Times New Roman" w:cs="Times New Roman"/>
                <w:kern w:val="2"/>
                <w:sz w:val="21"/>
                <w:szCs w:val="21"/>
              </w:rPr>
            </w:pPr>
            <w:r>
              <w:rPr>
                <w:rFonts w:hint="eastAsia" w:ascii="Times New Roman" w:hAnsi="Times New Roman" w:cs="Times New Roman"/>
                <w:kern w:val="2"/>
                <w:sz w:val="21"/>
                <w:szCs w:val="21"/>
              </w:rPr>
              <w:t>8</w:t>
            </w:r>
          </w:p>
        </w:tc>
        <w:tc>
          <w:tcPr>
            <w:tcW w:w="2552" w:type="dxa"/>
            <w:vAlign w:val="center"/>
          </w:tcPr>
          <w:p>
            <w:pPr>
              <w:pStyle w:val="49"/>
              <w:ind w:left="96"/>
              <w:jc w:val="center"/>
              <w:rPr>
                <w:sz w:val="21"/>
                <w:szCs w:val="21"/>
                <w:lang w:val="zh-CN"/>
              </w:rPr>
            </w:pPr>
            <w:r>
              <w:rPr>
                <w:rFonts w:hint="eastAsia"/>
                <w:sz w:val="21"/>
                <w:szCs w:val="21"/>
                <w:lang w:val="zh-CN"/>
              </w:rPr>
              <w:t>投标保证金</w:t>
            </w:r>
          </w:p>
        </w:tc>
        <w:tc>
          <w:tcPr>
            <w:tcW w:w="6111" w:type="dxa"/>
            <w:vAlign w:val="center"/>
          </w:tcPr>
          <w:p>
            <w:pPr>
              <w:pStyle w:val="49"/>
              <w:jc w:val="both"/>
              <w:rPr>
                <w:color w:val="000000" w:themeColor="text1"/>
                <w:sz w:val="21"/>
                <w:szCs w:val="21"/>
                <w:lang w:val="zh-CN"/>
              </w:rPr>
            </w:pPr>
            <w:r>
              <w:rPr>
                <w:rFonts w:hint="eastAsia"/>
                <w:color w:val="000000" w:themeColor="text1"/>
                <w:sz w:val="21"/>
                <w:szCs w:val="21"/>
                <w:lang w:val="zh-CN"/>
              </w:rPr>
              <w:t>金    额：</w:t>
            </w:r>
            <w:bookmarkStart w:id="38" w:name="PO_保证金金额_1"/>
            <w:r>
              <w:rPr>
                <w:color w:val="000000" w:themeColor="text1"/>
                <w:sz w:val="21"/>
                <w:szCs w:val="21"/>
                <w:lang w:val="zh-CN"/>
              </w:rPr>
              <w:t>01包,</w:t>
            </w:r>
            <w:r>
              <w:rPr>
                <w:b/>
                <w:color w:val="000000" w:themeColor="text1"/>
                <w:sz w:val="21"/>
                <w:szCs w:val="21"/>
                <w:lang w:val="zh-CN"/>
              </w:rPr>
              <w:t>金额</w:t>
            </w:r>
            <w:r>
              <w:rPr>
                <w:rFonts w:hint="eastAsia"/>
                <w:b/>
                <w:color w:val="000000" w:themeColor="text1"/>
                <w:sz w:val="21"/>
                <w:szCs w:val="21"/>
                <w:lang w:val="zh-CN"/>
              </w:rPr>
              <w:t>40</w:t>
            </w:r>
            <w:r>
              <w:rPr>
                <w:b/>
                <w:color w:val="000000" w:themeColor="text1"/>
                <w:sz w:val="21"/>
                <w:szCs w:val="21"/>
                <w:lang w:val="zh-CN"/>
              </w:rPr>
              <w:t>000元</w:t>
            </w:r>
            <w:bookmarkEnd w:id="38"/>
            <w:bookmarkStart w:id="39" w:name="PO_默认文件内容_10"/>
            <w:r>
              <w:rPr>
                <w:rFonts w:hint="eastAsia"/>
                <w:color w:val="000000" w:themeColor="text1"/>
                <w:sz w:val="21"/>
                <w:szCs w:val="21"/>
                <w:lang w:val="zh-CN"/>
              </w:rPr>
              <w:t>。（投标保证金的数额不能超过采购项目预算金额的2%）</w:t>
            </w:r>
          </w:p>
          <w:p>
            <w:pPr>
              <w:pStyle w:val="49"/>
              <w:jc w:val="both"/>
              <w:rPr>
                <w:color w:val="000000" w:themeColor="text1"/>
                <w:sz w:val="21"/>
                <w:szCs w:val="21"/>
                <w:lang w:val="zh-CN"/>
              </w:rPr>
            </w:pPr>
            <w:r>
              <w:rPr>
                <w:rFonts w:hint="eastAsia"/>
                <w:color w:val="000000" w:themeColor="text1"/>
                <w:sz w:val="21"/>
                <w:szCs w:val="21"/>
                <w:lang w:val="zh-CN"/>
              </w:rPr>
              <w:t>交款方式：投标保证金可以以支票、汇票、本票或者金融机构出具的保函等非现金形式提交（包括网银转账，电汇等方式），所有递交方式均以到帐时间为准。（若以保函方式提交的，必须在保证金截止时间前开具）。</w:t>
            </w:r>
            <w:bookmarkEnd w:id="39"/>
          </w:p>
          <w:p>
            <w:pPr>
              <w:pStyle w:val="49"/>
              <w:ind w:firstLine="211" w:firstLineChars="100"/>
              <w:rPr>
                <w:b/>
                <w:color w:val="000000" w:themeColor="text1"/>
                <w:sz w:val="21"/>
                <w:szCs w:val="21"/>
                <w:lang w:val="zh-CN"/>
              </w:rPr>
            </w:pPr>
            <w:r>
              <w:rPr>
                <w:rFonts w:hint="eastAsia"/>
                <w:b/>
                <w:color w:val="000000" w:themeColor="text1"/>
                <w:sz w:val="21"/>
                <w:szCs w:val="21"/>
                <w:lang w:val="zh-CN"/>
              </w:rPr>
              <w:t>收款单位：</w:t>
            </w:r>
            <w:r>
              <w:rPr>
                <w:b/>
                <w:color w:val="000000" w:themeColor="text1"/>
                <w:sz w:val="21"/>
                <w:szCs w:val="21"/>
                <w:lang w:val="zh-CN"/>
              </w:rPr>
              <w:t>四川名哲工程项目管理有限公司</w:t>
            </w:r>
          </w:p>
          <w:p>
            <w:pPr>
              <w:pStyle w:val="49"/>
              <w:ind w:firstLine="211" w:firstLineChars="100"/>
              <w:rPr>
                <w:b/>
                <w:color w:val="000000" w:themeColor="text1"/>
                <w:sz w:val="21"/>
                <w:szCs w:val="21"/>
                <w:lang w:val="zh-CN"/>
              </w:rPr>
            </w:pPr>
            <w:r>
              <w:rPr>
                <w:rFonts w:hint="eastAsia"/>
                <w:b/>
                <w:color w:val="000000" w:themeColor="text1"/>
                <w:sz w:val="21"/>
                <w:szCs w:val="21"/>
                <w:lang w:val="zh-CN"/>
              </w:rPr>
              <w:t>开 户 行：中国建设银行股份有限公司成都白果林支行</w:t>
            </w:r>
          </w:p>
          <w:p>
            <w:pPr>
              <w:pStyle w:val="49"/>
              <w:ind w:firstLine="211" w:firstLineChars="100"/>
              <w:rPr>
                <w:b/>
                <w:color w:val="000000" w:themeColor="text1"/>
                <w:sz w:val="21"/>
                <w:szCs w:val="21"/>
                <w:lang w:val="zh-CN"/>
              </w:rPr>
            </w:pPr>
            <w:r>
              <w:rPr>
                <w:rFonts w:hint="eastAsia"/>
                <w:b/>
                <w:color w:val="000000" w:themeColor="text1"/>
                <w:sz w:val="21"/>
                <w:szCs w:val="21"/>
                <w:lang w:val="zh-CN"/>
              </w:rPr>
              <w:t>银行账号：51050148853609111136</w:t>
            </w:r>
          </w:p>
          <w:p>
            <w:pPr>
              <w:pStyle w:val="49"/>
              <w:jc w:val="both"/>
              <w:rPr>
                <w:sz w:val="21"/>
                <w:szCs w:val="21"/>
                <w:lang w:val="zh-CN"/>
              </w:rPr>
            </w:pPr>
            <w:r>
              <w:rPr>
                <w:rFonts w:hint="eastAsia"/>
                <w:color w:val="000000" w:themeColor="text1"/>
                <w:sz w:val="21"/>
                <w:szCs w:val="21"/>
                <w:lang w:val="zh-CN"/>
              </w:rPr>
              <w:t>交款截止时间：在投标截止时间前1个工作日1</w:t>
            </w:r>
            <w:r>
              <w:rPr>
                <w:rFonts w:hint="eastAsia"/>
                <w:color w:val="000000" w:themeColor="text1"/>
                <w:sz w:val="21"/>
                <w:szCs w:val="21"/>
              </w:rPr>
              <w:t>7</w:t>
            </w:r>
            <w:r>
              <w:rPr>
                <w:rFonts w:hint="eastAsia"/>
                <w:color w:val="000000" w:themeColor="text1"/>
                <w:sz w:val="21"/>
                <w:szCs w:val="21"/>
                <w:lang w:val="zh-CN"/>
              </w:rPr>
              <w:t>：30前到账（投标保证金的交纳以银行到账时间为准）。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64"/>
              <w:jc w:val="center"/>
              <w:rPr>
                <w:rFonts w:ascii="Times New Roman" w:hAnsi="Times New Roman" w:cs="Times New Roman"/>
                <w:kern w:val="2"/>
                <w:sz w:val="21"/>
                <w:szCs w:val="21"/>
              </w:rPr>
            </w:pPr>
            <w:r>
              <w:rPr>
                <w:rFonts w:hint="eastAsia" w:ascii="Times New Roman" w:hAnsi="Times New Roman" w:cs="Times New Roman"/>
                <w:kern w:val="2"/>
                <w:sz w:val="21"/>
                <w:szCs w:val="21"/>
              </w:rPr>
              <w:t>9</w:t>
            </w:r>
          </w:p>
        </w:tc>
        <w:tc>
          <w:tcPr>
            <w:tcW w:w="2552" w:type="dxa"/>
            <w:vAlign w:val="center"/>
          </w:tcPr>
          <w:p>
            <w:pPr>
              <w:pStyle w:val="49"/>
              <w:ind w:left="96"/>
              <w:jc w:val="center"/>
              <w:rPr>
                <w:sz w:val="21"/>
                <w:szCs w:val="21"/>
                <w:lang w:val="zh-CN"/>
              </w:rPr>
            </w:pPr>
            <w:r>
              <w:rPr>
                <w:rFonts w:hint="eastAsia"/>
                <w:sz w:val="21"/>
                <w:szCs w:val="21"/>
                <w:lang w:val="zh-CN"/>
              </w:rPr>
              <w:t>履约保证金</w:t>
            </w:r>
          </w:p>
        </w:tc>
        <w:tc>
          <w:tcPr>
            <w:tcW w:w="6111" w:type="dxa"/>
            <w:vAlign w:val="center"/>
          </w:tcPr>
          <w:p>
            <w:pPr>
              <w:pStyle w:val="49"/>
              <w:ind w:firstLine="210" w:firstLineChars="100"/>
              <w:rPr>
                <w:sz w:val="21"/>
                <w:szCs w:val="21"/>
                <w:lang w:val="zh-CN"/>
              </w:rPr>
            </w:pPr>
            <w:bookmarkStart w:id="40" w:name="PO_默认文件内容_11"/>
            <w:r>
              <w:rPr>
                <w:rFonts w:hint="eastAsia"/>
                <w:sz w:val="21"/>
                <w:szCs w:val="21"/>
                <w:lang w:val="zh-CN"/>
              </w:rPr>
              <w:t>金额：采购合同金额的5%（履约保证金收取不能超过政府采购合同金额的5%）。</w:t>
            </w:r>
          </w:p>
          <w:p>
            <w:pPr>
              <w:pStyle w:val="49"/>
              <w:ind w:firstLine="210" w:firstLineChars="100"/>
              <w:rPr>
                <w:sz w:val="21"/>
                <w:szCs w:val="21"/>
                <w:lang w:val="zh-CN"/>
              </w:rPr>
            </w:pPr>
            <w:r>
              <w:rPr>
                <w:rFonts w:hint="eastAsia"/>
                <w:sz w:val="21"/>
                <w:szCs w:val="21"/>
                <w:lang w:val="zh-CN"/>
              </w:rPr>
              <w:t>交款方式：银行（网银）转账、电汇或支票等非现金形式。</w:t>
            </w:r>
          </w:p>
          <w:p>
            <w:pPr>
              <w:pStyle w:val="49"/>
              <w:ind w:firstLine="210" w:firstLineChars="100"/>
              <w:rPr>
                <w:sz w:val="21"/>
                <w:szCs w:val="21"/>
                <w:lang w:val="zh-CN"/>
              </w:rPr>
            </w:pPr>
            <w:r>
              <w:rPr>
                <w:rFonts w:hint="eastAsia"/>
                <w:sz w:val="21"/>
                <w:szCs w:val="21"/>
                <w:lang w:val="zh-CN"/>
              </w:rPr>
              <w:t>收款单位：签采购合同时约定。</w:t>
            </w:r>
          </w:p>
          <w:p>
            <w:pPr>
              <w:pStyle w:val="49"/>
              <w:ind w:firstLine="210" w:firstLineChars="100"/>
              <w:rPr>
                <w:sz w:val="21"/>
                <w:szCs w:val="21"/>
                <w:lang w:val="zh-CN"/>
              </w:rPr>
            </w:pPr>
            <w:r>
              <w:rPr>
                <w:rFonts w:hint="eastAsia"/>
                <w:sz w:val="21"/>
                <w:szCs w:val="21"/>
                <w:lang w:val="zh-CN"/>
              </w:rPr>
              <w:t>开 户 行：签采购合同时约定。</w:t>
            </w:r>
          </w:p>
          <w:p>
            <w:pPr>
              <w:pStyle w:val="49"/>
              <w:ind w:firstLine="210" w:firstLineChars="100"/>
              <w:rPr>
                <w:sz w:val="21"/>
                <w:szCs w:val="21"/>
                <w:lang w:val="zh-CN"/>
              </w:rPr>
            </w:pPr>
            <w:r>
              <w:rPr>
                <w:rFonts w:hint="eastAsia"/>
                <w:sz w:val="21"/>
                <w:szCs w:val="21"/>
                <w:lang w:val="zh-CN"/>
              </w:rPr>
              <w:t>银行账号：签采购合同时约定。</w:t>
            </w:r>
            <w:bookmarkEnd w:id="4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26" w:hRule="atLeast"/>
          <w:jc w:val="center"/>
        </w:trPr>
        <w:tc>
          <w:tcPr>
            <w:tcW w:w="838" w:type="dxa"/>
            <w:tcBorders>
              <w:top w:val="single" w:color="auto" w:sz="4" w:space="0"/>
              <w:bottom w:val="single" w:color="auto" w:sz="4" w:space="0"/>
            </w:tcBorders>
            <w:vAlign w:val="center"/>
          </w:tcPr>
          <w:p>
            <w:pPr>
              <w:pStyle w:val="49"/>
              <w:ind w:right="264"/>
              <w:jc w:val="center"/>
              <w:rPr>
                <w:rFonts w:ascii="Times New Roman" w:hAnsi="Times New Roman" w:cs="Times New Roman"/>
                <w:kern w:val="2"/>
                <w:sz w:val="21"/>
                <w:szCs w:val="21"/>
              </w:rPr>
            </w:pPr>
            <w:r>
              <w:rPr>
                <w:rFonts w:hint="eastAsia" w:ascii="Times New Roman" w:hAnsi="Times New Roman" w:cs="Times New Roman"/>
                <w:kern w:val="2"/>
                <w:sz w:val="21"/>
                <w:szCs w:val="21"/>
              </w:rPr>
              <w:t>10</w:t>
            </w:r>
          </w:p>
        </w:tc>
        <w:tc>
          <w:tcPr>
            <w:tcW w:w="2552" w:type="dxa"/>
            <w:tcBorders>
              <w:top w:val="single" w:color="auto" w:sz="4" w:space="0"/>
              <w:bottom w:val="single" w:color="auto" w:sz="4" w:space="0"/>
            </w:tcBorders>
            <w:vAlign w:val="center"/>
          </w:tcPr>
          <w:p>
            <w:pPr>
              <w:pStyle w:val="49"/>
              <w:jc w:val="center"/>
              <w:rPr>
                <w:rFonts w:cs="Times New Roman"/>
                <w:kern w:val="2"/>
                <w:sz w:val="21"/>
                <w:szCs w:val="21"/>
              </w:rPr>
            </w:pPr>
            <w:r>
              <w:rPr>
                <w:rFonts w:hint="eastAsia" w:cs="Times New Roman"/>
                <w:b/>
                <w:bCs/>
                <w:kern w:val="2"/>
                <w:sz w:val="21"/>
                <w:szCs w:val="21"/>
              </w:rPr>
              <w:t>采购项目具体事项/采购文件内容咨询</w:t>
            </w:r>
          </w:p>
        </w:tc>
        <w:tc>
          <w:tcPr>
            <w:tcW w:w="6111" w:type="dxa"/>
            <w:tcBorders>
              <w:top w:val="single" w:color="auto" w:sz="4" w:space="0"/>
              <w:bottom w:val="single" w:color="auto" w:sz="4" w:space="0"/>
            </w:tcBorders>
            <w:vAlign w:val="center"/>
          </w:tcPr>
          <w:p>
            <w:pPr>
              <w:spacing w:line="340" w:lineRule="exact"/>
              <w:ind w:right="105" w:rightChars="50"/>
              <w:jc w:val="left"/>
              <w:rPr>
                <w:rFonts w:ascii="宋体" w:hAnsi="宋体"/>
                <w:szCs w:val="21"/>
              </w:rPr>
            </w:pPr>
            <w:r>
              <w:rPr>
                <w:rFonts w:hint="eastAsia" w:ascii="宋体" w:hAnsi="宋体"/>
                <w:szCs w:val="21"/>
              </w:rPr>
              <w:t>联系人：蒋先生</w:t>
            </w:r>
          </w:p>
          <w:p>
            <w:pPr>
              <w:spacing w:line="340" w:lineRule="exact"/>
              <w:ind w:right="105" w:rightChars="50"/>
              <w:jc w:val="left"/>
              <w:rPr>
                <w:rFonts w:ascii="宋体"/>
                <w:szCs w:val="21"/>
              </w:rPr>
            </w:pPr>
            <w:r>
              <w:rPr>
                <w:rFonts w:hint="eastAsia" w:ascii="宋体" w:hAnsi="宋体"/>
                <w:szCs w:val="21"/>
              </w:rPr>
              <w:t>联系电话：028-87537109、17318657715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4" w:hRule="atLeast"/>
          <w:jc w:val="center"/>
        </w:trPr>
        <w:tc>
          <w:tcPr>
            <w:tcW w:w="838" w:type="dxa"/>
            <w:tcBorders>
              <w:top w:val="single" w:color="auto" w:sz="4" w:space="0"/>
              <w:bottom w:val="single" w:color="auto" w:sz="4" w:space="0"/>
            </w:tcBorders>
            <w:vAlign w:val="center"/>
          </w:tcPr>
          <w:p>
            <w:pPr>
              <w:pStyle w:val="49"/>
              <w:spacing w:before="72" w:after="72"/>
              <w:ind w:right="264"/>
              <w:jc w:val="center"/>
              <w:rPr>
                <w:rFonts w:ascii="Times New Roman" w:hAnsi="Times New Roman" w:cs="Times New Roman"/>
                <w:kern w:val="2"/>
                <w:sz w:val="21"/>
                <w:szCs w:val="21"/>
              </w:rPr>
            </w:pPr>
            <w:r>
              <w:rPr>
                <w:rFonts w:hint="eastAsia" w:cs="Times New Roman"/>
                <w:kern w:val="2"/>
                <w:sz w:val="21"/>
                <w:szCs w:val="21"/>
              </w:rPr>
              <w:t>11</w:t>
            </w:r>
          </w:p>
        </w:tc>
        <w:tc>
          <w:tcPr>
            <w:tcW w:w="2552" w:type="dxa"/>
            <w:tcBorders>
              <w:top w:val="single" w:color="auto" w:sz="4" w:space="0"/>
              <w:bottom w:val="single" w:color="auto" w:sz="4" w:space="0"/>
            </w:tcBorders>
            <w:vAlign w:val="center"/>
          </w:tcPr>
          <w:p>
            <w:pPr>
              <w:pStyle w:val="49"/>
              <w:jc w:val="center"/>
              <w:rPr>
                <w:rFonts w:cs="Times New Roman"/>
                <w:kern w:val="2"/>
                <w:sz w:val="21"/>
                <w:szCs w:val="21"/>
              </w:rPr>
            </w:pPr>
            <w:r>
              <w:rPr>
                <w:rFonts w:hint="eastAsia" w:cs="Times New Roman"/>
                <w:kern w:val="2"/>
                <w:sz w:val="21"/>
                <w:szCs w:val="21"/>
              </w:rPr>
              <w:t>开标、评标工作咨询</w:t>
            </w:r>
          </w:p>
        </w:tc>
        <w:tc>
          <w:tcPr>
            <w:tcW w:w="6111" w:type="dxa"/>
            <w:tcBorders>
              <w:top w:val="single" w:color="auto" w:sz="4" w:space="0"/>
              <w:bottom w:val="single" w:color="auto" w:sz="4" w:space="0"/>
            </w:tcBorders>
            <w:vAlign w:val="center"/>
          </w:tcPr>
          <w:p>
            <w:pPr>
              <w:spacing w:line="340" w:lineRule="exact"/>
              <w:ind w:right="105" w:rightChars="50"/>
              <w:jc w:val="left"/>
              <w:rPr>
                <w:rFonts w:ascii="宋体" w:hAnsi="宋体"/>
                <w:szCs w:val="21"/>
              </w:rPr>
            </w:pPr>
            <w:r>
              <w:rPr>
                <w:rFonts w:hint="eastAsia" w:ascii="宋体"/>
                <w:szCs w:val="21"/>
              </w:rPr>
              <w:t>联</w:t>
            </w:r>
            <w:r>
              <w:rPr>
                <w:rFonts w:hint="eastAsia" w:ascii="宋体" w:hAnsi="宋体"/>
                <w:szCs w:val="21"/>
              </w:rPr>
              <w:t>系人：蒋先生</w:t>
            </w:r>
          </w:p>
          <w:p>
            <w:pPr>
              <w:spacing w:line="340" w:lineRule="exact"/>
              <w:ind w:right="105" w:rightChars="50"/>
              <w:jc w:val="left"/>
              <w:rPr>
                <w:rFonts w:ascii="宋体"/>
                <w:szCs w:val="21"/>
              </w:rPr>
            </w:pPr>
            <w:r>
              <w:rPr>
                <w:rFonts w:hint="eastAsia" w:ascii="宋体" w:hAnsi="宋体"/>
                <w:szCs w:val="21"/>
              </w:rPr>
              <w:t>联系电话：028-87537109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49"/>
              <w:ind w:right="264"/>
              <w:jc w:val="center"/>
              <w:rPr>
                <w:rFonts w:cs="Times New Roman"/>
                <w:kern w:val="2"/>
                <w:sz w:val="21"/>
                <w:szCs w:val="21"/>
              </w:rPr>
            </w:pPr>
            <w:r>
              <w:rPr>
                <w:rFonts w:hint="eastAsia" w:cs="Times New Roman"/>
                <w:kern w:val="2"/>
                <w:sz w:val="21"/>
                <w:szCs w:val="21"/>
              </w:rPr>
              <w:t>12</w:t>
            </w:r>
          </w:p>
        </w:tc>
        <w:tc>
          <w:tcPr>
            <w:tcW w:w="2552" w:type="dxa"/>
            <w:tcBorders>
              <w:top w:val="single" w:color="auto" w:sz="4" w:space="0"/>
            </w:tcBorders>
            <w:vAlign w:val="center"/>
          </w:tcPr>
          <w:p>
            <w:pPr>
              <w:spacing w:line="340" w:lineRule="exact"/>
              <w:ind w:left="105" w:leftChars="50" w:right="105" w:rightChars="50"/>
              <w:jc w:val="center"/>
              <w:rPr>
                <w:rFonts w:ascii="宋体"/>
                <w:szCs w:val="21"/>
              </w:rPr>
            </w:pPr>
            <w:r>
              <w:rPr>
                <w:rFonts w:hint="eastAsia" w:ascii="宋体"/>
                <w:szCs w:val="21"/>
              </w:rPr>
              <w:t>中标通知书领取</w:t>
            </w:r>
          </w:p>
        </w:tc>
        <w:tc>
          <w:tcPr>
            <w:tcW w:w="6111" w:type="dxa"/>
            <w:tcBorders>
              <w:top w:val="single" w:color="auto" w:sz="4" w:space="0"/>
            </w:tcBorders>
            <w:vAlign w:val="center"/>
          </w:tcPr>
          <w:p>
            <w:pPr>
              <w:tabs>
                <w:tab w:val="left" w:pos="7665"/>
              </w:tabs>
              <w:spacing w:line="400" w:lineRule="exact"/>
              <w:rPr>
                <w:rFonts w:ascii="宋体"/>
                <w:szCs w:val="21"/>
              </w:rPr>
            </w:pPr>
            <w:bookmarkStart w:id="41" w:name="PO_默认文件内容_29"/>
            <w:r>
              <w:rPr>
                <w:rFonts w:hint="eastAsia" w:ascii="宋体"/>
                <w:szCs w:val="21"/>
              </w:rPr>
              <w:t>中标公告在中国政府采购网上公告后，请中标供应商凭有效身份证明证件到</w:t>
            </w:r>
            <w:r>
              <w:rPr>
                <w:rFonts w:hint="eastAsia" w:ascii="宋体"/>
                <w:szCs w:val="21"/>
                <w:lang w:val="zh-CN"/>
              </w:rPr>
              <w:t>采购代理机构</w:t>
            </w:r>
            <w:r>
              <w:rPr>
                <w:rFonts w:hint="eastAsia" w:ascii="宋体"/>
                <w:szCs w:val="21"/>
              </w:rPr>
              <w:t>领取中标通知书。</w:t>
            </w:r>
          </w:p>
          <w:p>
            <w:pPr>
              <w:rPr>
                <w:rFonts w:ascii="宋体"/>
                <w:szCs w:val="21"/>
                <w:lang w:val="zh-CN"/>
              </w:rPr>
            </w:pPr>
            <w:r>
              <w:rPr>
                <w:rFonts w:hint="eastAsia" w:ascii="宋体"/>
                <w:szCs w:val="21"/>
                <w:lang w:val="zh-CN"/>
              </w:rPr>
              <w:t>联系人：蒋先生</w:t>
            </w:r>
          </w:p>
          <w:p>
            <w:pPr>
              <w:rPr>
                <w:rFonts w:ascii="宋体"/>
                <w:szCs w:val="21"/>
                <w:lang w:val="zh-CN"/>
              </w:rPr>
            </w:pPr>
            <w:r>
              <w:rPr>
                <w:rFonts w:hint="eastAsia" w:ascii="宋体"/>
                <w:szCs w:val="21"/>
                <w:lang w:val="zh-CN"/>
              </w:rPr>
              <w:t>联系电话：</w:t>
            </w:r>
            <w:r>
              <w:rPr>
                <w:rFonts w:hint="eastAsia" w:ascii="宋体"/>
                <w:szCs w:val="21"/>
              </w:rPr>
              <w:t>028-87537109</w:t>
            </w:r>
          </w:p>
          <w:p>
            <w:pPr>
              <w:rPr>
                <w:rFonts w:ascii="宋体"/>
                <w:szCs w:val="21"/>
                <w:lang w:val="zh-CN"/>
              </w:rPr>
            </w:pPr>
            <w:r>
              <w:rPr>
                <w:rFonts w:hint="eastAsia" w:ascii="宋体"/>
                <w:szCs w:val="21"/>
                <w:lang w:val="zh-CN"/>
              </w:rPr>
              <w:t>地址：成都市金牛区蜀汉路426号1栋4单元19层9号、10号</w:t>
            </w:r>
            <w:bookmarkEnd w:id="4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56" w:hRule="atLeast"/>
          <w:jc w:val="center"/>
        </w:trPr>
        <w:tc>
          <w:tcPr>
            <w:tcW w:w="838" w:type="dxa"/>
            <w:tcBorders>
              <w:top w:val="single" w:color="auto" w:sz="4" w:space="0"/>
            </w:tcBorders>
            <w:vAlign w:val="center"/>
          </w:tcPr>
          <w:p>
            <w:pPr>
              <w:pStyle w:val="49"/>
              <w:ind w:right="264"/>
              <w:jc w:val="center"/>
              <w:rPr>
                <w:rFonts w:cs="Times New Roman"/>
                <w:kern w:val="2"/>
                <w:sz w:val="21"/>
                <w:szCs w:val="21"/>
              </w:rPr>
            </w:pPr>
            <w:r>
              <w:rPr>
                <w:rFonts w:hint="eastAsia" w:ascii="Times New Roman" w:hAnsi="Times New Roman" w:cs="Times New Roman"/>
                <w:kern w:val="2"/>
                <w:sz w:val="21"/>
                <w:szCs w:val="21"/>
              </w:rPr>
              <w:t>13</w:t>
            </w:r>
          </w:p>
        </w:tc>
        <w:tc>
          <w:tcPr>
            <w:tcW w:w="2552" w:type="dxa"/>
            <w:tcBorders>
              <w:top w:val="single" w:color="auto" w:sz="4" w:space="0"/>
            </w:tcBorders>
          </w:tcPr>
          <w:p>
            <w:pPr>
              <w:pStyle w:val="49"/>
              <w:jc w:val="center"/>
              <w:rPr>
                <w:rFonts w:cs="Times New Roman"/>
                <w:kern w:val="2"/>
                <w:sz w:val="21"/>
                <w:szCs w:val="21"/>
              </w:rPr>
            </w:pPr>
          </w:p>
          <w:p>
            <w:pPr>
              <w:pStyle w:val="49"/>
              <w:jc w:val="center"/>
              <w:rPr>
                <w:rFonts w:cs="Times New Roman"/>
                <w:kern w:val="2"/>
                <w:sz w:val="21"/>
                <w:szCs w:val="21"/>
              </w:rPr>
            </w:pPr>
            <w:r>
              <w:rPr>
                <w:rFonts w:hint="eastAsia" w:cs="Times New Roman"/>
                <w:kern w:val="2"/>
                <w:sz w:val="21"/>
                <w:szCs w:val="21"/>
              </w:rPr>
              <w:t>供应商询问</w:t>
            </w:r>
          </w:p>
        </w:tc>
        <w:tc>
          <w:tcPr>
            <w:tcW w:w="6111" w:type="dxa"/>
            <w:tcBorders>
              <w:top w:val="single" w:color="auto" w:sz="4" w:space="0"/>
            </w:tcBorders>
          </w:tcPr>
          <w:p>
            <w:pPr>
              <w:rPr>
                <w:rFonts w:ascii="宋体"/>
                <w:szCs w:val="21"/>
                <w:lang w:val="zh-CN"/>
              </w:rPr>
            </w:pPr>
            <w:bookmarkStart w:id="42" w:name="PO_默认文件内容_37"/>
            <w:r>
              <w:rPr>
                <w:rFonts w:hint="eastAsia" w:ascii="宋体"/>
                <w:szCs w:val="21"/>
              </w:rPr>
              <w:t>根据委托代理协议约定，供应商询问由</w:t>
            </w:r>
            <w:r>
              <w:rPr>
                <w:rFonts w:hint="eastAsia" w:ascii="宋体"/>
                <w:szCs w:val="21"/>
                <w:lang w:val="zh-CN"/>
              </w:rPr>
              <w:t>采购代理机构负责答复。</w:t>
            </w:r>
          </w:p>
          <w:p>
            <w:pPr>
              <w:rPr>
                <w:rFonts w:ascii="宋体"/>
                <w:b/>
                <w:bCs/>
                <w:szCs w:val="21"/>
                <w:lang w:val="zh-CN"/>
              </w:rPr>
            </w:pPr>
            <w:r>
              <w:rPr>
                <w:rFonts w:hint="eastAsia" w:ascii="宋体"/>
                <w:b/>
                <w:bCs/>
                <w:szCs w:val="21"/>
                <w:lang w:val="zh-CN"/>
              </w:rPr>
              <w:t>联系人：蒋先生</w:t>
            </w:r>
          </w:p>
          <w:p>
            <w:pPr>
              <w:rPr>
                <w:rFonts w:ascii="宋体"/>
                <w:b/>
                <w:bCs/>
                <w:szCs w:val="21"/>
                <w:lang w:val="zh-CN"/>
              </w:rPr>
            </w:pPr>
            <w:r>
              <w:rPr>
                <w:rFonts w:hint="eastAsia" w:ascii="宋体"/>
                <w:b/>
                <w:bCs/>
                <w:szCs w:val="21"/>
                <w:lang w:val="zh-CN"/>
              </w:rPr>
              <w:t>联系电话：</w:t>
            </w:r>
            <w:r>
              <w:rPr>
                <w:rFonts w:hint="eastAsia" w:ascii="宋体"/>
                <w:b/>
                <w:bCs/>
                <w:szCs w:val="21"/>
              </w:rPr>
              <w:t>028-87537109</w:t>
            </w:r>
          </w:p>
          <w:p>
            <w:pPr>
              <w:rPr>
                <w:rFonts w:ascii="宋体"/>
                <w:szCs w:val="21"/>
              </w:rPr>
            </w:pPr>
            <w:r>
              <w:rPr>
                <w:rFonts w:hint="eastAsia" w:ascii="宋体"/>
                <w:szCs w:val="21"/>
                <w:lang w:val="zh-CN"/>
              </w:rPr>
              <w:t>地址：成都市金牛区蜀汉路426号1栋4单元19层9号、10号</w:t>
            </w:r>
            <w:bookmarkEnd w:id="4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pStyle w:val="49"/>
              <w:ind w:right="264"/>
              <w:jc w:val="center"/>
              <w:rPr>
                <w:rFonts w:ascii="Times New Roman" w:hAnsi="Times New Roman" w:cs="Times New Roman"/>
                <w:kern w:val="2"/>
                <w:sz w:val="21"/>
                <w:szCs w:val="21"/>
              </w:rPr>
            </w:pPr>
            <w:r>
              <w:rPr>
                <w:rFonts w:hint="eastAsia" w:ascii="Times New Roman" w:hAnsi="Times New Roman" w:cs="Times New Roman"/>
                <w:kern w:val="2"/>
                <w:sz w:val="21"/>
                <w:szCs w:val="21"/>
              </w:rPr>
              <w:t>14</w:t>
            </w:r>
          </w:p>
        </w:tc>
        <w:tc>
          <w:tcPr>
            <w:tcW w:w="2552" w:type="dxa"/>
            <w:vAlign w:val="center"/>
          </w:tcPr>
          <w:p>
            <w:pPr>
              <w:pStyle w:val="49"/>
              <w:jc w:val="center"/>
              <w:rPr>
                <w:rFonts w:cs="Times New Roman"/>
                <w:kern w:val="2"/>
                <w:sz w:val="21"/>
                <w:szCs w:val="21"/>
              </w:rPr>
            </w:pPr>
            <w:r>
              <w:rPr>
                <w:rFonts w:hint="eastAsia" w:cs="Times New Roman"/>
                <w:kern w:val="2"/>
                <w:sz w:val="21"/>
                <w:szCs w:val="21"/>
              </w:rPr>
              <w:t>供应商质疑</w:t>
            </w:r>
          </w:p>
        </w:tc>
        <w:tc>
          <w:tcPr>
            <w:tcW w:w="6111" w:type="dxa"/>
            <w:vAlign w:val="center"/>
          </w:tcPr>
          <w:p>
            <w:pPr>
              <w:spacing w:line="340" w:lineRule="exact"/>
              <w:ind w:right="105" w:rightChars="50"/>
              <w:jc w:val="left"/>
              <w:rPr>
                <w:rFonts w:ascii="宋体"/>
                <w:szCs w:val="21"/>
              </w:rPr>
            </w:pPr>
            <w:bookmarkStart w:id="43" w:name="PO_默认文件内容_30"/>
            <w:r>
              <w:rPr>
                <w:rFonts w:hint="eastAsia" w:ascii="宋体"/>
                <w:szCs w:val="21"/>
              </w:rPr>
              <w:t>根据委托代理协议约定，供应商质疑由</w:t>
            </w:r>
            <w:r>
              <w:rPr>
                <w:rFonts w:hint="eastAsia" w:ascii="宋体"/>
                <w:szCs w:val="21"/>
                <w:lang w:val="zh-CN"/>
              </w:rPr>
              <w:t>采购代理机构负责答复。</w:t>
            </w:r>
          </w:p>
          <w:p>
            <w:pPr>
              <w:rPr>
                <w:rFonts w:ascii="宋体"/>
                <w:szCs w:val="21"/>
                <w:lang w:val="zh-CN"/>
              </w:rPr>
            </w:pPr>
            <w:r>
              <w:rPr>
                <w:rFonts w:hint="eastAsia" w:ascii="宋体"/>
                <w:szCs w:val="21"/>
                <w:lang w:val="zh-CN"/>
              </w:rPr>
              <w:t>联 系 人：蒋先生</w:t>
            </w:r>
          </w:p>
          <w:p>
            <w:pPr>
              <w:rPr>
                <w:rFonts w:ascii="宋体"/>
                <w:szCs w:val="21"/>
                <w:lang w:val="zh-CN"/>
              </w:rPr>
            </w:pPr>
            <w:r>
              <w:rPr>
                <w:rFonts w:hint="eastAsia" w:ascii="宋体"/>
                <w:szCs w:val="21"/>
                <w:lang w:val="zh-CN"/>
              </w:rPr>
              <w:t>联系电话：028-87537109</w:t>
            </w:r>
          </w:p>
          <w:p>
            <w:pPr>
              <w:spacing w:line="340" w:lineRule="exact"/>
              <w:ind w:right="105" w:rightChars="50"/>
              <w:jc w:val="left"/>
              <w:rPr>
                <w:rFonts w:ascii="宋体"/>
                <w:szCs w:val="21"/>
                <w:lang w:val="zh-CN"/>
              </w:rPr>
            </w:pPr>
            <w:r>
              <w:rPr>
                <w:rFonts w:hint="eastAsia" w:ascii="宋体"/>
                <w:szCs w:val="21"/>
                <w:lang w:val="zh-CN"/>
              </w:rPr>
              <w:t>地址：成都市金牛区蜀汉路426号1栋4单元19层9号、10号。</w:t>
            </w:r>
          </w:p>
          <w:p>
            <w:pPr>
              <w:spacing w:line="340" w:lineRule="exact"/>
              <w:ind w:right="105" w:rightChars="50"/>
              <w:jc w:val="left"/>
              <w:rPr>
                <w:rFonts w:ascii="宋体"/>
                <w:szCs w:val="21"/>
              </w:rPr>
            </w:pPr>
            <w:r>
              <w:rPr>
                <w:rFonts w:hint="eastAsia" w:ascii="宋体"/>
                <w:szCs w:val="21"/>
                <w:lang w:val="zh-CN"/>
              </w:rPr>
              <w:t>注：根据《中华人民共和国政府采购法》等规定，供应商质疑不得超出采购文件、采购过程、采购结果的范围</w:t>
            </w:r>
            <w:bookmarkEnd w:id="43"/>
            <w:r>
              <w:rPr>
                <w:rFonts w:hint="eastAsia" w:ascii="宋体"/>
                <w:szCs w:val="21"/>
                <w:lang w:val="zh-CN"/>
              </w:rPr>
              <w:t>,</w:t>
            </w:r>
            <w:r>
              <w:rPr>
                <w:rFonts w:hint="eastAsia"/>
              </w:rPr>
              <w:t xml:space="preserve"> </w:t>
            </w:r>
            <w:r>
              <w:rPr>
                <w:rFonts w:hint="eastAsia" w:ascii="宋体"/>
                <w:szCs w:val="21"/>
                <w:lang w:val="zh-CN"/>
              </w:rPr>
              <w:t>供应商针对同一采购程序环节的质疑应在法定质疑期内一次性提出。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ind w:firstLine="315" w:firstLineChars="150"/>
              <w:rPr>
                <w:szCs w:val="21"/>
              </w:rPr>
            </w:pPr>
          </w:p>
          <w:p>
            <w:pPr>
              <w:ind w:firstLine="105" w:firstLineChars="50"/>
              <w:rPr>
                <w:rFonts w:ascii="Times New Roman" w:hAnsi="Times New Roman"/>
                <w:szCs w:val="21"/>
              </w:rPr>
            </w:pPr>
            <w:r>
              <w:rPr>
                <w:rFonts w:hint="eastAsia"/>
                <w:szCs w:val="21"/>
              </w:rPr>
              <w:t>15</w:t>
            </w:r>
          </w:p>
        </w:tc>
        <w:tc>
          <w:tcPr>
            <w:tcW w:w="2552" w:type="dxa"/>
            <w:vAlign w:val="center"/>
          </w:tcPr>
          <w:p>
            <w:pPr>
              <w:pStyle w:val="49"/>
              <w:jc w:val="center"/>
              <w:rPr>
                <w:rFonts w:hAnsi="Calibri" w:cs="Times New Roman"/>
                <w:kern w:val="2"/>
                <w:sz w:val="21"/>
                <w:szCs w:val="21"/>
                <w:lang w:val="zh-CN"/>
              </w:rPr>
            </w:pPr>
            <w:r>
              <w:rPr>
                <w:rFonts w:hint="eastAsia" w:hAnsi="Calibri" w:cs="Times New Roman"/>
                <w:kern w:val="2"/>
                <w:sz w:val="21"/>
                <w:szCs w:val="21"/>
                <w:lang w:val="zh-CN"/>
              </w:rPr>
              <w:t>供应商投诉</w:t>
            </w:r>
          </w:p>
        </w:tc>
        <w:tc>
          <w:tcPr>
            <w:tcW w:w="6111" w:type="dxa"/>
          </w:tcPr>
          <w:p>
            <w:pPr>
              <w:pStyle w:val="49"/>
              <w:ind w:left="1684" w:leftChars="102" w:hanging="1470" w:hangingChars="700"/>
              <w:rPr>
                <w:rFonts w:hAnsi="Calibri" w:cs="Times New Roman"/>
                <w:kern w:val="2"/>
                <w:sz w:val="21"/>
                <w:szCs w:val="21"/>
                <w:lang w:val="zh-CN"/>
              </w:rPr>
            </w:pPr>
            <w:r>
              <w:rPr>
                <w:rFonts w:hint="eastAsia" w:hAnsi="Calibri" w:cs="Times New Roman"/>
                <w:kern w:val="2"/>
                <w:sz w:val="21"/>
                <w:szCs w:val="21"/>
                <w:lang w:val="zh-CN"/>
              </w:rPr>
              <w:t>投诉受理单位：石棉县文化旅游发展有限责任公司</w:t>
            </w:r>
          </w:p>
          <w:p>
            <w:pPr>
              <w:pStyle w:val="49"/>
              <w:ind w:left="634" w:leftChars="102" w:hanging="420" w:hangingChars="200"/>
              <w:rPr>
                <w:rFonts w:hAnsi="Calibri" w:cs="Times New Roman"/>
                <w:kern w:val="2"/>
                <w:sz w:val="21"/>
                <w:szCs w:val="21"/>
                <w:lang w:val="zh-CN"/>
              </w:rPr>
            </w:pPr>
            <w:r>
              <w:rPr>
                <w:rFonts w:hint="eastAsia" w:hAnsi="Calibri" w:cs="Times New Roman"/>
                <w:kern w:val="2"/>
                <w:sz w:val="21"/>
                <w:szCs w:val="21"/>
                <w:lang w:val="zh-CN"/>
              </w:rPr>
              <w:t>联系电话：0835-8863432</w:t>
            </w:r>
          </w:p>
          <w:p>
            <w:pPr>
              <w:pStyle w:val="49"/>
              <w:ind w:left="634" w:leftChars="102" w:hanging="420" w:hangingChars="200"/>
              <w:rPr>
                <w:rFonts w:hAnsi="Calibri" w:cs="Times New Roman"/>
                <w:kern w:val="2"/>
                <w:sz w:val="21"/>
                <w:szCs w:val="21"/>
                <w:lang w:val="zh-CN"/>
              </w:rPr>
            </w:pPr>
            <w:r>
              <w:rPr>
                <w:rFonts w:hint="eastAsia" w:hAnsi="Calibri" w:cs="Times New Roman"/>
                <w:kern w:val="2"/>
                <w:sz w:val="21"/>
                <w:szCs w:val="21"/>
                <w:lang w:val="zh-CN"/>
              </w:rPr>
              <w:t>地址：石棉县新棉镇长征路9号</w:t>
            </w:r>
          </w:p>
          <w:p>
            <w:pPr>
              <w:pStyle w:val="49"/>
              <w:ind w:left="634" w:leftChars="102" w:hanging="420" w:hangingChars="200"/>
              <w:rPr>
                <w:rFonts w:hAnsi="Calibri" w:cs="Times New Roman"/>
                <w:kern w:val="2"/>
                <w:sz w:val="21"/>
                <w:szCs w:val="21"/>
                <w:lang w:val="zh-CN"/>
              </w:rPr>
            </w:pPr>
            <w:r>
              <w:rPr>
                <w:rFonts w:hint="eastAsia" w:hAnsi="Calibri" w:cs="Times New Roman"/>
                <w:kern w:val="2"/>
                <w:sz w:val="21"/>
                <w:szCs w:val="21"/>
                <w:lang w:val="zh-CN"/>
              </w:rPr>
              <w:t>注：根据《中华人民共和国政府采购法实施条例》的规定，供应</w:t>
            </w:r>
          </w:p>
          <w:p>
            <w:pPr>
              <w:spacing w:line="340" w:lineRule="exact"/>
              <w:ind w:right="105" w:rightChars="50"/>
              <w:rPr>
                <w:rFonts w:ascii="宋体"/>
                <w:szCs w:val="21"/>
                <w:lang w:val="zh-CN"/>
              </w:rPr>
            </w:pPr>
            <w:r>
              <w:rPr>
                <w:rFonts w:hint="eastAsia" w:ascii="宋体"/>
                <w:szCs w:val="21"/>
                <w:lang w:val="zh-CN"/>
              </w:rPr>
              <w:t>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85" w:hRule="atLeast"/>
          <w:jc w:val="center"/>
        </w:trPr>
        <w:tc>
          <w:tcPr>
            <w:tcW w:w="838" w:type="dxa"/>
            <w:vAlign w:val="center"/>
          </w:tcPr>
          <w:p>
            <w:pPr>
              <w:ind w:firstLine="105" w:firstLineChars="50"/>
              <w:rPr>
                <w:szCs w:val="21"/>
              </w:rPr>
            </w:pPr>
            <w:r>
              <w:rPr>
                <w:rFonts w:hint="eastAsia"/>
                <w:szCs w:val="21"/>
              </w:rPr>
              <w:t>16</w:t>
            </w:r>
          </w:p>
        </w:tc>
        <w:tc>
          <w:tcPr>
            <w:tcW w:w="2552" w:type="dxa"/>
            <w:tcBorders>
              <w:right w:val="single" w:color="auto" w:sz="4" w:space="0"/>
            </w:tcBorders>
            <w:vAlign w:val="center"/>
          </w:tcPr>
          <w:p>
            <w:pPr>
              <w:ind w:firstLine="105" w:firstLineChars="50"/>
              <w:jc w:val="center"/>
              <w:rPr>
                <w:rFonts w:ascii="宋体"/>
                <w:szCs w:val="21"/>
              </w:rPr>
            </w:pPr>
            <w:r>
              <w:rPr>
                <w:rFonts w:hint="eastAsia" w:ascii="宋体"/>
                <w:szCs w:val="21"/>
              </w:rPr>
              <w:t>政府采购合同</w:t>
            </w:r>
          </w:p>
          <w:p>
            <w:pPr>
              <w:jc w:val="center"/>
              <w:rPr>
                <w:rFonts w:ascii="宋体"/>
                <w:szCs w:val="21"/>
              </w:rPr>
            </w:pPr>
            <w:r>
              <w:rPr>
                <w:rFonts w:hint="eastAsia" w:ascii="宋体"/>
                <w:szCs w:val="21"/>
              </w:rPr>
              <w:t>公告备案</w:t>
            </w:r>
          </w:p>
        </w:tc>
        <w:tc>
          <w:tcPr>
            <w:tcW w:w="6111" w:type="dxa"/>
            <w:tcBorders>
              <w:left w:val="single" w:color="auto" w:sz="4" w:space="0"/>
            </w:tcBorders>
            <w:vAlign w:val="center"/>
          </w:tcPr>
          <w:p>
            <w:pPr>
              <w:jc w:val="left"/>
              <w:rPr>
                <w:rFonts w:ascii="宋体"/>
                <w:szCs w:val="21"/>
              </w:rPr>
            </w:pPr>
            <w:bookmarkStart w:id="44" w:name="PO_默认文件内容_38"/>
            <w:r>
              <w:rPr>
                <w:rFonts w:hint="eastAsia" w:ascii="宋体"/>
                <w:szCs w:val="21"/>
              </w:rPr>
              <w:t xml:space="preserve"> 政府采购合同签订之日起2个工作日内，采购人应将政府采购合同在中国政府采购网公告；政府采购合同签订之日起七个工作日内，政府采购合同将向本采购项目同级财政部门备案</w:t>
            </w:r>
            <w:r>
              <w:rPr>
                <w:rFonts w:hint="eastAsia" w:ascii="宋体"/>
                <w:szCs w:val="21"/>
                <w:lang w:val="zh-CN"/>
              </w:rPr>
              <w:t>。</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ind w:firstLine="105" w:firstLineChars="50"/>
              <w:rPr>
                <w:szCs w:val="21"/>
              </w:rPr>
            </w:pPr>
            <w:r>
              <w:rPr>
                <w:rFonts w:hint="eastAsia"/>
                <w:szCs w:val="21"/>
              </w:rPr>
              <w:t>17</w:t>
            </w:r>
          </w:p>
        </w:tc>
        <w:tc>
          <w:tcPr>
            <w:tcW w:w="2552" w:type="dxa"/>
            <w:tcBorders>
              <w:right w:val="single" w:color="auto" w:sz="4" w:space="0"/>
            </w:tcBorders>
            <w:vAlign w:val="center"/>
          </w:tcPr>
          <w:p>
            <w:pPr>
              <w:pStyle w:val="49"/>
              <w:ind w:left="96"/>
              <w:jc w:val="center"/>
              <w:rPr>
                <w:sz w:val="21"/>
                <w:szCs w:val="21"/>
              </w:rPr>
            </w:pPr>
            <w:r>
              <w:rPr>
                <w:rFonts w:hint="eastAsia"/>
                <w:sz w:val="21"/>
                <w:szCs w:val="21"/>
                <w:lang w:val="zh-CN"/>
              </w:rPr>
              <w:t>招标服务费</w:t>
            </w:r>
          </w:p>
        </w:tc>
        <w:tc>
          <w:tcPr>
            <w:tcW w:w="6111" w:type="dxa"/>
            <w:tcBorders>
              <w:left w:val="single" w:color="auto" w:sz="4" w:space="0"/>
            </w:tcBorders>
            <w:vAlign w:val="center"/>
          </w:tcPr>
          <w:p>
            <w:pPr>
              <w:pStyle w:val="49"/>
              <w:rPr>
                <w:sz w:val="21"/>
                <w:szCs w:val="21"/>
                <w:lang w:val="zh-CN"/>
              </w:rPr>
            </w:pPr>
            <w:bookmarkStart w:id="45" w:name="PO_默认文件内容_14"/>
            <w:r>
              <w:rPr>
                <w:rFonts w:hint="eastAsia"/>
                <w:sz w:val="21"/>
                <w:szCs w:val="21"/>
                <w:lang w:val="zh-CN"/>
              </w:rPr>
              <w:t>以中标金额作为计算基数,参照原国家计委计价格[2002]1980号及 发改办价格[2003]857号通知规定,由中标人在领取中标通知书前向招标代理机构</w:t>
            </w:r>
            <w:r>
              <w:rPr>
                <w:rFonts w:hint="eastAsia"/>
                <w:sz w:val="21"/>
                <w:szCs w:val="21"/>
              </w:rPr>
              <w:t>缴纳</w:t>
            </w:r>
            <w:r>
              <w:rPr>
                <w:rFonts w:hint="eastAsia"/>
                <w:sz w:val="21"/>
                <w:szCs w:val="21"/>
                <w:lang w:val="zh-CN"/>
              </w:rPr>
              <w:t>招标服务费。</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3" w:hRule="atLeast"/>
          <w:jc w:val="center"/>
        </w:trPr>
        <w:tc>
          <w:tcPr>
            <w:tcW w:w="838" w:type="dxa"/>
            <w:vAlign w:val="center"/>
          </w:tcPr>
          <w:p>
            <w:pPr>
              <w:ind w:firstLine="105" w:firstLineChars="50"/>
              <w:rPr>
                <w:szCs w:val="21"/>
              </w:rPr>
            </w:pPr>
            <w:r>
              <w:rPr>
                <w:rFonts w:hint="eastAsia" w:ascii="Times New Roman" w:hAnsi="Times New Roman"/>
                <w:szCs w:val="21"/>
              </w:rPr>
              <w:t>18</w:t>
            </w:r>
          </w:p>
        </w:tc>
        <w:tc>
          <w:tcPr>
            <w:tcW w:w="2552" w:type="dxa"/>
            <w:tcBorders>
              <w:right w:val="single" w:color="auto" w:sz="4" w:space="0"/>
            </w:tcBorders>
            <w:vAlign w:val="center"/>
          </w:tcPr>
          <w:p>
            <w:pPr>
              <w:pStyle w:val="49"/>
              <w:ind w:left="96"/>
              <w:jc w:val="center"/>
              <w:rPr>
                <w:sz w:val="21"/>
                <w:szCs w:val="21"/>
                <w:lang w:val="zh-CN"/>
              </w:rPr>
            </w:pPr>
            <w:r>
              <w:rPr>
                <w:rFonts w:hint="eastAsia"/>
                <w:sz w:val="21"/>
                <w:szCs w:val="21"/>
                <w:lang w:val="zh-CN"/>
              </w:rPr>
              <w:t>送样提醒</w:t>
            </w:r>
          </w:p>
        </w:tc>
        <w:tc>
          <w:tcPr>
            <w:tcW w:w="6111" w:type="dxa"/>
            <w:tcBorders>
              <w:left w:val="single" w:color="auto" w:sz="4" w:space="0"/>
            </w:tcBorders>
            <w:vAlign w:val="center"/>
          </w:tcPr>
          <w:p>
            <w:pPr>
              <w:pStyle w:val="49"/>
              <w:jc w:val="both"/>
              <w:rPr>
                <w:sz w:val="21"/>
                <w:szCs w:val="21"/>
                <w:lang w:val="zh-CN"/>
              </w:rPr>
            </w:pPr>
            <w:bookmarkStart w:id="46" w:name="PO_默认文件内容_39"/>
            <w:r>
              <w:rPr>
                <w:rFonts w:hint="eastAsia"/>
                <w:sz w:val="21"/>
                <w:szCs w:val="21"/>
                <w:lang w:val="zh-CN"/>
              </w:rPr>
              <w:t xml:space="preserve"> 本项目不涉及样品。</w:t>
            </w:r>
            <w:bookmarkEnd w:id="46"/>
          </w:p>
        </w:tc>
      </w:tr>
    </w:tbl>
    <w:p/>
    <w:p>
      <w:pPr>
        <w:pStyle w:val="4"/>
        <w:spacing w:line="400" w:lineRule="exact"/>
        <w:jc w:val="center"/>
        <w:rPr>
          <w:rFonts w:ascii="黑体"/>
          <w:bCs w:val="0"/>
        </w:rPr>
      </w:pPr>
      <w:r>
        <w:rPr>
          <w:rFonts w:hint="eastAsia" w:ascii="黑体"/>
          <w:bCs w:val="0"/>
        </w:rPr>
        <w:t>二、总  则</w:t>
      </w:r>
    </w:p>
    <w:p>
      <w:pPr>
        <w:pStyle w:val="5"/>
        <w:spacing w:line="400" w:lineRule="exact"/>
        <w:ind w:firstLine="482" w:firstLineChars="200"/>
        <w:rPr>
          <w:rFonts w:ascii="宋体"/>
          <w:sz w:val="24"/>
          <w:szCs w:val="24"/>
        </w:rPr>
      </w:pPr>
      <w:bookmarkStart w:id="47" w:name="_Toc183682342"/>
      <w:bookmarkStart w:id="48" w:name="_Toc183582205"/>
      <w:bookmarkStart w:id="49" w:name="_Toc217446034"/>
      <w:bookmarkStart w:id="50" w:name="PO_默认文件内容_19"/>
      <w:r>
        <w:rPr>
          <w:rFonts w:hint="eastAsia" w:ascii="宋体"/>
          <w:sz w:val="24"/>
          <w:szCs w:val="24"/>
        </w:rPr>
        <w:t>1.</w:t>
      </w:r>
      <w:bookmarkEnd w:id="47"/>
      <w:bookmarkEnd w:id="48"/>
      <w:r>
        <w:rPr>
          <w:rFonts w:hint="eastAsia" w:ascii="宋体"/>
          <w:sz w:val="24"/>
          <w:szCs w:val="24"/>
        </w:rPr>
        <w:t xml:space="preserve"> 适用范围</w:t>
      </w:r>
      <w:bookmarkEnd w:id="49"/>
    </w:p>
    <w:p>
      <w:pPr>
        <w:tabs>
          <w:tab w:val="left" w:pos="7665"/>
        </w:tabs>
        <w:spacing w:line="400" w:lineRule="exact"/>
        <w:ind w:firstLine="480" w:firstLineChars="200"/>
        <w:rPr>
          <w:rFonts w:ascii="宋体"/>
          <w:sz w:val="24"/>
        </w:rPr>
      </w:pPr>
      <w:r>
        <w:rPr>
          <w:rFonts w:hint="eastAsia" w:ascii="宋体"/>
          <w:sz w:val="24"/>
        </w:rPr>
        <w:t>1.1 本招标文件仅适用于本次招标采购项目。</w:t>
      </w:r>
    </w:p>
    <w:p>
      <w:pPr>
        <w:pStyle w:val="5"/>
        <w:spacing w:line="400" w:lineRule="exact"/>
        <w:ind w:firstLine="482" w:firstLineChars="200"/>
        <w:rPr>
          <w:rFonts w:ascii="宋体"/>
          <w:sz w:val="24"/>
        </w:rPr>
      </w:pPr>
      <w:bookmarkStart w:id="51" w:name="_Toc183682343"/>
      <w:bookmarkStart w:id="52" w:name="_Toc183582206"/>
      <w:bookmarkStart w:id="53" w:name="_Toc217446035"/>
      <w:r>
        <w:rPr>
          <w:rFonts w:hint="eastAsia" w:ascii="宋体"/>
          <w:sz w:val="24"/>
        </w:rPr>
        <w:t xml:space="preserve">2. </w:t>
      </w:r>
      <w:bookmarkEnd w:id="51"/>
      <w:bookmarkEnd w:id="52"/>
      <w:r>
        <w:rPr>
          <w:rFonts w:hint="eastAsia" w:ascii="宋体"/>
          <w:sz w:val="24"/>
        </w:rPr>
        <w:t>有关</w:t>
      </w:r>
      <w:r>
        <w:rPr>
          <w:rFonts w:hint="eastAsia" w:ascii="宋体"/>
          <w:sz w:val="24"/>
          <w:szCs w:val="24"/>
        </w:rPr>
        <w:t>定义</w:t>
      </w:r>
      <w:bookmarkEnd w:id="53"/>
    </w:p>
    <w:p>
      <w:pPr>
        <w:tabs>
          <w:tab w:val="left" w:pos="7665"/>
        </w:tabs>
        <w:spacing w:line="400" w:lineRule="exact"/>
        <w:ind w:firstLine="480" w:firstLineChars="200"/>
        <w:rPr>
          <w:rFonts w:ascii="宋体"/>
          <w:sz w:val="24"/>
        </w:rPr>
      </w:pPr>
      <w:r>
        <w:rPr>
          <w:rFonts w:hint="eastAsia" w:ascii="宋体"/>
          <w:sz w:val="24"/>
        </w:rPr>
        <w:t>2.1 “采购人”系指依法进行政府采购的国家机关、事业单位、团体组织。本次招标的采购人是</w:t>
      </w:r>
      <w:bookmarkEnd w:id="50"/>
      <w:r>
        <w:rPr>
          <w:rFonts w:hint="eastAsia" w:ascii="宋体"/>
          <w:sz w:val="24"/>
        </w:rPr>
        <w:t xml:space="preserve"> </w:t>
      </w:r>
      <w:r>
        <w:rPr>
          <w:rFonts w:hint="eastAsia" w:ascii="宋体"/>
          <w:b/>
          <w:bCs/>
          <w:sz w:val="24"/>
          <w:u w:val="single"/>
        </w:rPr>
        <w:t>石棉县文化旅游发展有限责任公司</w:t>
      </w:r>
      <w:r>
        <w:rPr>
          <w:rFonts w:hint="eastAsia" w:ascii="宋体"/>
          <w:sz w:val="24"/>
        </w:rPr>
        <w:t>。</w:t>
      </w:r>
    </w:p>
    <w:p>
      <w:pPr>
        <w:tabs>
          <w:tab w:val="left" w:pos="7665"/>
        </w:tabs>
        <w:spacing w:line="400" w:lineRule="exact"/>
        <w:ind w:firstLine="480" w:firstLineChars="200"/>
        <w:rPr>
          <w:rFonts w:ascii="宋体"/>
          <w:sz w:val="24"/>
        </w:rPr>
      </w:pPr>
      <w:bookmarkStart w:id="54" w:name="PO_默认文件内容_20"/>
      <w:r>
        <w:rPr>
          <w:rFonts w:hint="eastAsia" w:ascii="宋体"/>
          <w:sz w:val="24"/>
        </w:rPr>
        <w:t>2.2 “采购代理机构” 系指根据采购人的委托依法办理招标事宜的采购机构。本次招标的采购代理机构是</w:t>
      </w:r>
      <w:r>
        <w:rPr>
          <w:rFonts w:hint="eastAsia" w:ascii="宋体"/>
          <w:b/>
          <w:bCs/>
          <w:sz w:val="24"/>
          <w:u w:val="single"/>
        </w:rPr>
        <w:t>四川名哲工程项目管理有限公司</w:t>
      </w:r>
      <w:r>
        <w:rPr>
          <w:rFonts w:hint="eastAsia" w:ascii="宋体"/>
          <w:sz w:val="24"/>
        </w:rPr>
        <w:t>。</w:t>
      </w:r>
    </w:p>
    <w:p>
      <w:pPr>
        <w:tabs>
          <w:tab w:val="left" w:pos="7665"/>
        </w:tabs>
        <w:spacing w:line="400" w:lineRule="exact"/>
        <w:ind w:firstLine="480" w:firstLineChars="200"/>
        <w:rPr>
          <w:rFonts w:ascii="宋体"/>
          <w:sz w:val="24"/>
        </w:rPr>
      </w:pPr>
      <w:r>
        <w:rPr>
          <w:rFonts w:hint="eastAsia" w:ascii="宋体"/>
          <w:sz w:val="24"/>
        </w:rPr>
        <w:t>2.3 “招标采购单位”系指“采购人”和“采购代理机构”的统称。</w:t>
      </w:r>
    </w:p>
    <w:p>
      <w:pPr>
        <w:tabs>
          <w:tab w:val="left" w:pos="7665"/>
        </w:tabs>
        <w:spacing w:line="400" w:lineRule="exact"/>
        <w:ind w:firstLine="480" w:firstLineChars="200"/>
        <w:rPr>
          <w:rFonts w:ascii="宋体"/>
          <w:sz w:val="24"/>
        </w:rPr>
      </w:pPr>
      <w:r>
        <w:rPr>
          <w:rFonts w:hint="eastAsia" w:ascii="宋体"/>
          <w:sz w:val="24"/>
        </w:rPr>
        <w:t>2.4 “投标人”系指购买了招标文件拟参加投标和向采购人提供货物及相应服务的供应商。</w:t>
      </w:r>
    </w:p>
    <w:p>
      <w:pPr>
        <w:pStyle w:val="5"/>
        <w:spacing w:line="400" w:lineRule="exact"/>
        <w:ind w:firstLine="482" w:firstLineChars="200"/>
        <w:rPr>
          <w:rFonts w:ascii="宋体"/>
          <w:sz w:val="24"/>
        </w:rPr>
      </w:pPr>
      <w:bookmarkStart w:id="55" w:name="_Toc217446036"/>
      <w:bookmarkStart w:id="56" w:name="_Toc183682344"/>
      <w:bookmarkStart w:id="57" w:name="_Toc217390843"/>
      <w:bookmarkStart w:id="58" w:name="_Toc183582207"/>
      <w:r>
        <w:rPr>
          <w:rFonts w:hint="eastAsia" w:ascii="宋体"/>
          <w:sz w:val="24"/>
        </w:rPr>
        <w:t>3. 合格的投标人</w:t>
      </w:r>
      <w:bookmarkEnd w:id="55"/>
      <w:bookmarkEnd w:id="56"/>
      <w:bookmarkEnd w:id="57"/>
      <w:bookmarkEnd w:id="58"/>
      <w:r>
        <w:rPr>
          <w:rFonts w:hint="eastAsia"/>
          <w:sz w:val="24"/>
          <w:szCs w:val="24"/>
        </w:rPr>
        <w:t>（实质性要求）</w:t>
      </w:r>
    </w:p>
    <w:p>
      <w:pPr>
        <w:tabs>
          <w:tab w:val="left" w:pos="7665"/>
        </w:tabs>
        <w:spacing w:line="400" w:lineRule="exact"/>
        <w:ind w:firstLine="480" w:firstLineChars="200"/>
        <w:rPr>
          <w:rFonts w:ascii="宋体"/>
          <w:sz w:val="24"/>
        </w:rPr>
      </w:pPr>
      <w:r>
        <w:rPr>
          <w:rFonts w:hint="eastAsia" w:ascii="宋体"/>
          <w:sz w:val="24"/>
        </w:rPr>
        <w:t>合格的投标人应具备以下条件：</w:t>
      </w:r>
    </w:p>
    <w:p>
      <w:pPr>
        <w:tabs>
          <w:tab w:val="left" w:pos="7665"/>
        </w:tabs>
        <w:spacing w:line="400" w:lineRule="exact"/>
        <w:ind w:firstLine="480" w:firstLineChars="200"/>
        <w:rPr>
          <w:rFonts w:ascii="宋体"/>
          <w:spacing w:val="-4"/>
          <w:sz w:val="24"/>
        </w:rPr>
      </w:pPr>
      <w:r>
        <w:rPr>
          <w:rFonts w:hint="eastAsia" w:ascii="宋体"/>
          <w:sz w:val="24"/>
        </w:rPr>
        <w:t>（1）本招标文件规定的供应商资格条件</w:t>
      </w:r>
      <w:r>
        <w:rPr>
          <w:rFonts w:hint="eastAsia" w:ascii="宋体"/>
          <w:spacing w:val="-4"/>
          <w:sz w:val="24"/>
        </w:rPr>
        <w:t>；</w:t>
      </w:r>
    </w:p>
    <w:p>
      <w:pPr>
        <w:tabs>
          <w:tab w:val="left" w:pos="7665"/>
        </w:tabs>
        <w:spacing w:line="400" w:lineRule="exact"/>
        <w:ind w:firstLine="480" w:firstLineChars="200"/>
        <w:rPr>
          <w:rFonts w:ascii="宋体"/>
          <w:sz w:val="24"/>
        </w:rPr>
      </w:pPr>
      <w:r>
        <w:rPr>
          <w:rFonts w:hint="eastAsia" w:ascii="宋体"/>
          <w:sz w:val="24"/>
        </w:rPr>
        <w:t>（2）遵守国家有关的法律、法规、规章和其他政策制度；</w:t>
      </w:r>
    </w:p>
    <w:p>
      <w:pPr>
        <w:tabs>
          <w:tab w:val="left" w:pos="7665"/>
        </w:tabs>
        <w:spacing w:line="400" w:lineRule="exact"/>
        <w:ind w:firstLine="480" w:firstLineChars="200"/>
        <w:rPr>
          <w:rFonts w:ascii="宋体"/>
          <w:sz w:val="24"/>
        </w:rPr>
      </w:pPr>
      <w:r>
        <w:rPr>
          <w:rFonts w:hint="eastAsia" w:ascii="宋体"/>
          <w:sz w:val="24"/>
        </w:rPr>
        <w:t>（3）向采购代理机构购买了招标文件。</w:t>
      </w:r>
      <w:bookmarkEnd w:id="54"/>
    </w:p>
    <w:p>
      <w:pPr>
        <w:pStyle w:val="5"/>
        <w:spacing w:line="400" w:lineRule="exact"/>
        <w:ind w:firstLine="482" w:firstLineChars="200"/>
        <w:rPr>
          <w:rFonts w:ascii="宋体"/>
          <w:sz w:val="24"/>
        </w:rPr>
      </w:pPr>
      <w:bookmarkStart w:id="59" w:name="_Toc183582208"/>
      <w:bookmarkStart w:id="60" w:name="_Toc217446037"/>
      <w:bookmarkStart w:id="61" w:name="_Toc183682345"/>
      <w:bookmarkStart w:id="62" w:name="PO_默认文件内容_16"/>
      <w:r>
        <w:rPr>
          <w:rFonts w:hint="eastAsia" w:ascii="宋体"/>
          <w:sz w:val="24"/>
        </w:rPr>
        <w:t>4. 投标费用</w:t>
      </w:r>
      <w:bookmarkEnd w:id="59"/>
      <w:bookmarkEnd w:id="60"/>
      <w:bookmarkEnd w:id="61"/>
      <w:r>
        <w:rPr>
          <w:rFonts w:hint="eastAsia"/>
          <w:sz w:val="24"/>
          <w:szCs w:val="24"/>
        </w:rPr>
        <w:t>（实质性要求）</w:t>
      </w:r>
    </w:p>
    <w:p>
      <w:pPr>
        <w:tabs>
          <w:tab w:val="left" w:pos="7665"/>
        </w:tabs>
        <w:spacing w:line="400" w:lineRule="exact"/>
        <w:ind w:firstLine="480"/>
        <w:rPr>
          <w:rFonts w:ascii="宋体"/>
          <w:sz w:val="24"/>
        </w:rPr>
      </w:pPr>
      <w:r>
        <w:rPr>
          <w:rFonts w:hint="eastAsia" w:ascii="宋体"/>
          <w:sz w:val="24"/>
        </w:rPr>
        <w:t>投标人参加投标的有关费用由投标人自行承担。</w:t>
      </w:r>
    </w:p>
    <w:p>
      <w:pPr>
        <w:tabs>
          <w:tab w:val="left" w:pos="7665"/>
        </w:tabs>
        <w:spacing w:line="400" w:lineRule="exact"/>
        <w:ind w:firstLine="480"/>
        <w:rPr>
          <w:rFonts w:ascii="宋体"/>
          <w:sz w:val="24"/>
        </w:rPr>
      </w:pPr>
    </w:p>
    <w:p>
      <w:pPr>
        <w:pStyle w:val="5"/>
        <w:spacing w:line="400" w:lineRule="exact"/>
        <w:ind w:firstLine="482" w:firstLineChars="200"/>
        <w:rPr>
          <w:rFonts w:ascii="宋体"/>
          <w:sz w:val="24"/>
        </w:rPr>
      </w:pPr>
      <w:r>
        <w:rPr>
          <w:rFonts w:hint="eastAsia" w:ascii="宋体"/>
          <w:sz w:val="24"/>
        </w:rPr>
        <w:t>5. 充分、公平竞争保障措施</w:t>
      </w:r>
      <w:r>
        <w:rPr>
          <w:rFonts w:hint="eastAsia"/>
          <w:sz w:val="24"/>
          <w:szCs w:val="24"/>
        </w:rPr>
        <w:t>（实质性要求）</w:t>
      </w:r>
    </w:p>
    <w:p>
      <w:pPr>
        <w:pStyle w:val="47"/>
        <w:spacing w:line="460" w:lineRule="exact"/>
        <w:ind w:left="1" w:firstLine="482" w:firstLineChars="200"/>
        <w:rPr>
          <w:b/>
          <w:sz w:val="24"/>
          <w:szCs w:val="24"/>
        </w:rPr>
      </w:pPr>
      <w:r>
        <w:rPr>
          <w:rFonts w:hint="eastAsia"/>
          <w:b/>
          <w:sz w:val="24"/>
        </w:rPr>
        <w:t>5.1 提供相同品牌产品处理</w:t>
      </w:r>
      <w:r>
        <w:rPr>
          <w:rFonts w:hint="eastAsia"/>
          <w:b/>
          <w:sz w:val="24"/>
          <w:szCs w:val="24"/>
        </w:rPr>
        <w:t>。</w:t>
      </w:r>
    </w:p>
    <w:p>
      <w:pPr>
        <w:pStyle w:val="47"/>
        <w:spacing w:line="460" w:lineRule="exact"/>
        <w:ind w:left="1" w:firstLine="482" w:firstLineChars="200"/>
        <w:rPr>
          <w:bCs/>
          <w:sz w:val="24"/>
          <w:szCs w:val="24"/>
        </w:rPr>
      </w:pPr>
      <w:r>
        <w:rPr>
          <w:rFonts w:hint="eastAsia"/>
          <w:b/>
          <w:sz w:val="24"/>
          <w:szCs w:val="24"/>
        </w:rPr>
        <w:t xml:space="preserve">5.1.1 </w:t>
      </w:r>
      <w:r>
        <w:rPr>
          <w:rFonts w:hint="eastAsia"/>
          <w:bCs/>
          <w:sz w:val="24"/>
          <w:szCs w:val="24"/>
        </w:rPr>
        <w:t>非单一产品采购项目中，采购人根据采购项目技术构成、产品价格比重等合理确定核心产品。多家投标人提供的全部核心产品品牌相同的，视为提供相同品牌产品。本采购项目核心产品为：无。</w:t>
      </w:r>
    </w:p>
    <w:p>
      <w:pPr>
        <w:pStyle w:val="47"/>
        <w:spacing w:line="460" w:lineRule="exact"/>
        <w:ind w:left="1" w:firstLine="482" w:firstLineChars="200"/>
        <w:rPr>
          <w:b/>
          <w:sz w:val="24"/>
          <w:szCs w:val="24"/>
        </w:rPr>
      </w:pPr>
      <w:r>
        <w:rPr>
          <w:rFonts w:hint="eastAsia"/>
          <w:b/>
          <w:sz w:val="24"/>
          <w:szCs w:val="24"/>
        </w:rPr>
        <w:t>5.1.2 采用最低评标价法的采购项目。</w:t>
      </w:r>
    </w:p>
    <w:p>
      <w:pPr>
        <w:pStyle w:val="47"/>
        <w:spacing w:line="460" w:lineRule="exact"/>
        <w:ind w:left="1" w:firstLine="480" w:firstLineChars="200"/>
        <w:rPr>
          <w:bCs/>
          <w:sz w:val="24"/>
          <w:szCs w:val="24"/>
        </w:rPr>
      </w:pPr>
      <w:r>
        <w:rPr>
          <w:rFonts w:hint="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pPr>
        <w:pStyle w:val="47"/>
        <w:spacing w:line="460" w:lineRule="exact"/>
        <w:ind w:left="1" w:firstLine="482" w:firstLineChars="200"/>
        <w:rPr>
          <w:b/>
          <w:sz w:val="24"/>
          <w:szCs w:val="24"/>
        </w:rPr>
      </w:pPr>
      <w:r>
        <w:rPr>
          <w:rFonts w:hint="eastAsia"/>
          <w:b/>
          <w:sz w:val="24"/>
          <w:szCs w:val="24"/>
        </w:rPr>
        <w:t>5.1.3 采用综合评分法的采购项目。</w:t>
      </w:r>
    </w:p>
    <w:p>
      <w:pPr>
        <w:pStyle w:val="47"/>
        <w:spacing w:line="460" w:lineRule="exact"/>
        <w:ind w:left="1" w:firstLine="480" w:firstLineChars="200"/>
        <w:rPr>
          <w:bCs/>
          <w:sz w:val="24"/>
          <w:szCs w:val="24"/>
        </w:rPr>
      </w:pPr>
      <w:r>
        <w:rPr>
          <w:rFonts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47"/>
        <w:spacing w:line="460" w:lineRule="exact"/>
        <w:ind w:left="1" w:firstLine="482" w:firstLineChars="200"/>
        <w:rPr>
          <w:sz w:val="24"/>
        </w:rPr>
      </w:pPr>
      <w:r>
        <w:rPr>
          <w:rFonts w:hint="eastAsia"/>
          <w:b/>
          <w:sz w:val="24"/>
        </w:rPr>
        <w:t>5.2 利害关系供应商处理。</w:t>
      </w:r>
      <w:r>
        <w:rPr>
          <w:rFonts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47"/>
        <w:spacing w:line="460" w:lineRule="exact"/>
        <w:ind w:left="1" w:firstLine="482" w:firstLineChars="200"/>
        <w:rPr>
          <w:sz w:val="24"/>
        </w:rPr>
      </w:pPr>
      <w:r>
        <w:rPr>
          <w:rFonts w:hint="eastAsia"/>
          <w:b/>
          <w:sz w:val="24"/>
        </w:rPr>
        <w:t>5.3 前期参与供应商处理。</w:t>
      </w:r>
      <w:r>
        <w:rPr>
          <w:rFonts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7"/>
        <w:spacing w:line="460" w:lineRule="exact"/>
        <w:ind w:left="1" w:firstLine="482" w:firstLineChars="200"/>
        <w:rPr>
          <w:sz w:val="24"/>
        </w:rPr>
      </w:pPr>
      <w:r>
        <w:rPr>
          <w:rFonts w:hint="eastAsia"/>
          <w:b/>
          <w:sz w:val="24"/>
        </w:rPr>
        <w:t>5.4 利害关系代理人处理。</w:t>
      </w:r>
      <w:r>
        <w:rPr>
          <w:rFonts w:hint="eastAsia"/>
          <w:sz w:val="24"/>
        </w:rPr>
        <w:t>2家以上的供应商不得在同一合同项下的采购项目中，同时委托同一个自然人、同一家庭的人员、同一单位的人员作为其代理人，否则，其投标文件作为无效处理。</w:t>
      </w:r>
    </w:p>
    <w:p>
      <w:pPr>
        <w:pStyle w:val="4"/>
        <w:spacing w:line="400" w:lineRule="exact"/>
        <w:jc w:val="center"/>
        <w:rPr>
          <w:rFonts w:ascii="黑体"/>
          <w:bCs w:val="0"/>
        </w:rPr>
      </w:pPr>
      <w:bookmarkStart w:id="63" w:name="_Toc183582209"/>
      <w:bookmarkStart w:id="64" w:name="_Toc89075875"/>
      <w:bookmarkStart w:id="65" w:name="_Toc183682346"/>
      <w:bookmarkStart w:id="66" w:name="_Toc77400779"/>
      <w:bookmarkStart w:id="67" w:name="_Toc217446038"/>
      <w:r>
        <w:rPr>
          <w:rFonts w:hint="eastAsia" w:ascii="黑体"/>
          <w:bCs w:val="0"/>
        </w:rPr>
        <w:t>三、招标文件</w:t>
      </w:r>
      <w:bookmarkEnd w:id="63"/>
      <w:bookmarkEnd w:id="64"/>
      <w:bookmarkEnd w:id="65"/>
      <w:bookmarkEnd w:id="66"/>
      <w:bookmarkEnd w:id="67"/>
    </w:p>
    <w:p>
      <w:pPr>
        <w:pStyle w:val="5"/>
        <w:spacing w:line="400" w:lineRule="exact"/>
        <w:ind w:firstLine="482" w:firstLineChars="200"/>
        <w:rPr>
          <w:rFonts w:ascii="宋体"/>
          <w:sz w:val="24"/>
        </w:rPr>
      </w:pPr>
      <w:bookmarkStart w:id="68" w:name="_Toc217446039"/>
      <w:bookmarkStart w:id="69" w:name="_Toc183682347"/>
      <w:bookmarkStart w:id="70" w:name="_Toc183582210"/>
      <w:r>
        <w:rPr>
          <w:rFonts w:hint="eastAsia" w:ascii="宋体"/>
          <w:sz w:val="24"/>
        </w:rPr>
        <w:t>6．招标文件的构成</w:t>
      </w:r>
      <w:bookmarkEnd w:id="68"/>
      <w:bookmarkEnd w:id="69"/>
      <w:bookmarkEnd w:id="70"/>
    </w:p>
    <w:p>
      <w:pPr>
        <w:tabs>
          <w:tab w:val="left" w:pos="7665"/>
        </w:tabs>
        <w:spacing w:line="400" w:lineRule="exact"/>
        <w:ind w:firstLine="480" w:firstLineChars="200"/>
        <w:rPr>
          <w:rFonts w:ascii="宋体"/>
          <w:kern w:val="0"/>
          <w:sz w:val="24"/>
          <w:szCs w:val="22"/>
        </w:rPr>
      </w:pPr>
      <w:r>
        <w:rPr>
          <w:rFonts w:hint="eastAsia" w:ascii="宋体"/>
          <w:kern w:val="0"/>
          <w:sz w:val="24"/>
          <w:szCs w:val="22"/>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sz w:val="24"/>
        </w:rPr>
      </w:pPr>
      <w:r>
        <w:rPr>
          <w:rFonts w:hint="eastAsia" w:ascii="宋体"/>
          <w:kern w:val="0"/>
          <w:sz w:val="24"/>
          <w:szCs w:val="22"/>
        </w:rPr>
        <w:t>（一）投标</w:t>
      </w:r>
      <w:r>
        <w:rPr>
          <w:rFonts w:hint="eastAsia" w:ascii="宋体"/>
          <w:sz w:val="24"/>
        </w:rPr>
        <w:t>邀请；</w:t>
      </w:r>
    </w:p>
    <w:p>
      <w:pPr>
        <w:tabs>
          <w:tab w:val="left" w:pos="720"/>
        </w:tabs>
        <w:spacing w:line="400" w:lineRule="exact"/>
        <w:ind w:firstLine="480" w:firstLineChars="200"/>
        <w:rPr>
          <w:rFonts w:ascii="宋体"/>
          <w:sz w:val="24"/>
        </w:rPr>
      </w:pPr>
      <w:r>
        <w:rPr>
          <w:rFonts w:hint="eastAsia" w:ascii="宋体"/>
          <w:sz w:val="24"/>
        </w:rPr>
        <w:t>（二）投标人须知；</w:t>
      </w:r>
    </w:p>
    <w:p>
      <w:pPr>
        <w:tabs>
          <w:tab w:val="left" w:pos="720"/>
        </w:tabs>
        <w:spacing w:line="400" w:lineRule="exact"/>
        <w:ind w:firstLine="480" w:firstLineChars="200"/>
        <w:rPr>
          <w:rFonts w:ascii="宋体"/>
          <w:sz w:val="24"/>
        </w:rPr>
      </w:pPr>
      <w:r>
        <w:rPr>
          <w:rFonts w:hint="eastAsia" w:ascii="宋体"/>
          <w:sz w:val="24"/>
        </w:rPr>
        <w:t>（三）投标文件格式；</w:t>
      </w:r>
    </w:p>
    <w:p>
      <w:pPr>
        <w:tabs>
          <w:tab w:val="left" w:pos="720"/>
        </w:tabs>
        <w:spacing w:line="400" w:lineRule="exact"/>
        <w:ind w:firstLine="480" w:firstLineChars="200"/>
        <w:rPr>
          <w:rFonts w:ascii="宋体"/>
          <w:sz w:val="24"/>
        </w:rPr>
      </w:pPr>
      <w:r>
        <w:rPr>
          <w:rFonts w:hint="eastAsia" w:ascii="宋体"/>
          <w:sz w:val="24"/>
        </w:rPr>
        <w:t>（四）投标人和投标产品的资格、资质性及其他类似效力要求；</w:t>
      </w:r>
    </w:p>
    <w:p>
      <w:pPr>
        <w:tabs>
          <w:tab w:val="left" w:pos="720"/>
        </w:tabs>
        <w:spacing w:line="400" w:lineRule="exact"/>
        <w:ind w:firstLine="480" w:firstLineChars="200"/>
        <w:rPr>
          <w:rFonts w:ascii="宋体"/>
          <w:sz w:val="24"/>
        </w:rPr>
      </w:pPr>
      <w:r>
        <w:rPr>
          <w:rFonts w:hint="eastAsia" w:ascii="宋体"/>
          <w:sz w:val="24"/>
        </w:rPr>
        <w:t>（五）投标人应当提供的资格、资质性及其他类似效力要求的相关证明材料；</w:t>
      </w:r>
    </w:p>
    <w:p>
      <w:pPr>
        <w:tabs>
          <w:tab w:val="left" w:pos="720"/>
        </w:tabs>
        <w:spacing w:line="400" w:lineRule="exact"/>
        <w:ind w:firstLine="480" w:firstLineChars="200"/>
        <w:rPr>
          <w:rFonts w:ascii="宋体"/>
          <w:sz w:val="24"/>
        </w:rPr>
      </w:pPr>
      <w:r>
        <w:rPr>
          <w:rFonts w:hint="eastAsia" w:ascii="宋体"/>
          <w:sz w:val="24"/>
        </w:rPr>
        <w:t>（六）招标项目技术、商务及其他要求；</w:t>
      </w:r>
    </w:p>
    <w:p>
      <w:pPr>
        <w:tabs>
          <w:tab w:val="left" w:pos="720"/>
        </w:tabs>
        <w:spacing w:line="400" w:lineRule="exact"/>
        <w:ind w:firstLine="480" w:firstLineChars="200"/>
        <w:rPr>
          <w:rFonts w:ascii="宋体"/>
          <w:sz w:val="24"/>
        </w:rPr>
      </w:pPr>
      <w:r>
        <w:rPr>
          <w:rFonts w:hint="eastAsia" w:ascii="宋体"/>
          <w:sz w:val="24"/>
        </w:rPr>
        <w:t>（七）评标办法；</w:t>
      </w:r>
    </w:p>
    <w:p>
      <w:pPr>
        <w:tabs>
          <w:tab w:val="left" w:pos="720"/>
        </w:tabs>
        <w:spacing w:line="400" w:lineRule="exact"/>
        <w:ind w:firstLine="480" w:firstLineChars="200"/>
        <w:rPr>
          <w:rFonts w:ascii="宋体"/>
          <w:sz w:val="24"/>
        </w:rPr>
      </w:pPr>
      <w:r>
        <w:rPr>
          <w:rFonts w:hint="eastAsia" w:ascii="宋体"/>
          <w:sz w:val="24"/>
        </w:rPr>
        <w:t>（八）合同主要条款。</w:t>
      </w:r>
    </w:p>
    <w:p>
      <w:pPr>
        <w:pStyle w:val="5"/>
        <w:spacing w:line="400" w:lineRule="exact"/>
        <w:ind w:firstLine="482" w:firstLineChars="200"/>
        <w:rPr>
          <w:rFonts w:ascii="宋体"/>
          <w:sz w:val="24"/>
        </w:rPr>
      </w:pPr>
      <w:bookmarkStart w:id="71" w:name="_Toc183682348"/>
      <w:bookmarkStart w:id="72" w:name="_Toc183582211"/>
      <w:bookmarkStart w:id="73" w:name="_Toc217446040"/>
      <w:r>
        <w:rPr>
          <w:rFonts w:hint="eastAsia" w:ascii="宋体"/>
          <w:sz w:val="24"/>
        </w:rPr>
        <w:t>7. 招标文件的澄清</w:t>
      </w:r>
      <w:bookmarkEnd w:id="71"/>
      <w:bookmarkEnd w:id="72"/>
      <w:r>
        <w:rPr>
          <w:rFonts w:hint="eastAsia" w:ascii="宋体"/>
          <w:sz w:val="24"/>
        </w:rPr>
        <w:t>和修改</w:t>
      </w:r>
      <w:bookmarkEnd w:id="73"/>
    </w:p>
    <w:p>
      <w:pPr>
        <w:tabs>
          <w:tab w:val="left" w:pos="7665"/>
        </w:tabs>
        <w:spacing w:line="400" w:lineRule="exact"/>
        <w:ind w:firstLine="480" w:firstLineChars="200"/>
        <w:rPr>
          <w:rFonts w:ascii="宋体"/>
          <w:sz w:val="24"/>
        </w:rPr>
      </w:pPr>
      <w:r>
        <w:rPr>
          <w:rFonts w:hint="eastAsia" w:ascii="宋体"/>
          <w:sz w:val="24"/>
        </w:rPr>
        <w:t>7.1 招标采购单位可以依法对招标文件进行澄清或者修改。</w:t>
      </w:r>
    </w:p>
    <w:p>
      <w:pPr>
        <w:tabs>
          <w:tab w:val="left" w:pos="7665"/>
        </w:tabs>
        <w:spacing w:line="400" w:lineRule="exact"/>
        <w:ind w:firstLine="480" w:firstLineChars="200"/>
        <w:rPr>
          <w:rFonts w:ascii="宋体"/>
          <w:sz w:val="24"/>
        </w:rPr>
      </w:pPr>
      <w:r>
        <w:rPr>
          <w:rFonts w:hint="eastAsia" w:ascii="宋体"/>
          <w:sz w:val="24"/>
        </w:rPr>
        <w:t>7.2 招标采购单位对已发出的招标文件进行澄清或者修改，应当以书面形式将澄清或者修改的内容通知所有购买了招标文件的供应商，同时在中国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80" w:firstLineChars="200"/>
        <w:rPr>
          <w:rFonts w:ascii="宋体"/>
          <w:sz w:val="24"/>
        </w:rPr>
      </w:pPr>
      <w:r>
        <w:rPr>
          <w:rFonts w:hint="eastAsia" w:ascii="宋体"/>
          <w:sz w:val="24"/>
        </w:rPr>
        <w:t>7.3 供应商应于投标文件递交截止时间之前在《中国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宋体"/>
          <w:sz w:val="24"/>
        </w:rPr>
      </w:pPr>
      <w:r>
        <w:rPr>
          <w:rFonts w:hint="eastAsia" w:ascii="宋体"/>
          <w:sz w:val="24"/>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400" w:lineRule="exact"/>
        <w:ind w:firstLine="480" w:firstLineChars="200"/>
        <w:rPr>
          <w:rFonts w:ascii="宋体"/>
          <w:sz w:val="24"/>
        </w:rPr>
      </w:pPr>
      <w:r>
        <w:rPr>
          <w:rFonts w:hint="eastAsia" w:ascii="宋体"/>
          <w:sz w:val="24"/>
        </w:rPr>
        <w:t>7.4 投标人认为需要对招标文件进行澄清或者修改的，可以以书面形式向招标采购单位构提出申请，但招标采购单位可以决定是否采纳投标人的申请事项。</w:t>
      </w:r>
    </w:p>
    <w:p>
      <w:pPr>
        <w:pStyle w:val="5"/>
        <w:spacing w:line="400" w:lineRule="exact"/>
        <w:ind w:firstLine="482" w:firstLineChars="200"/>
        <w:rPr>
          <w:rFonts w:ascii="宋体"/>
          <w:sz w:val="24"/>
        </w:rPr>
      </w:pPr>
      <w:bookmarkStart w:id="74" w:name="_Toc217446041"/>
      <w:bookmarkStart w:id="75" w:name="_Toc208848971"/>
      <w:r>
        <w:rPr>
          <w:rFonts w:hint="eastAsia" w:ascii="宋体"/>
          <w:sz w:val="24"/>
        </w:rPr>
        <w:t>8. 答疑会和现场考察</w:t>
      </w:r>
      <w:bookmarkEnd w:id="74"/>
      <w:bookmarkEnd w:id="75"/>
    </w:p>
    <w:p>
      <w:pPr>
        <w:tabs>
          <w:tab w:val="left" w:pos="7665"/>
        </w:tabs>
        <w:spacing w:line="400" w:lineRule="exact"/>
        <w:ind w:firstLine="480" w:firstLineChars="200"/>
        <w:rPr>
          <w:rFonts w:ascii="宋体"/>
          <w:sz w:val="24"/>
        </w:rPr>
      </w:pPr>
      <w:r>
        <w:rPr>
          <w:rFonts w:hint="eastAsia" w:ascii="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400" w:lineRule="exact"/>
        <w:ind w:firstLine="480" w:firstLineChars="200"/>
        <w:rPr>
          <w:rFonts w:ascii="宋体"/>
          <w:sz w:val="24"/>
        </w:rPr>
      </w:pPr>
      <w:r>
        <w:rPr>
          <w:rFonts w:hint="eastAsia" w:ascii="宋体"/>
          <w:sz w:val="24"/>
        </w:rPr>
        <w:t>现场考察或标前答疑会时间：本项目不组织。</w:t>
      </w:r>
    </w:p>
    <w:p>
      <w:pPr>
        <w:tabs>
          <w:tab w:val="left" w:pos="7665"/>
        </w:tabs>
        <w:spacing w:line="400" w:lineRule="exact"/>
        <w:ind w:firstLine="480" w:firstLineChars="200"/>
        <w:rPr>
          <w:rFonts w:ascii="宋体"/>
          <w:sz w:val="24"/>
        </w:rPr>
      </w:pPr>
      <w:r>
        <w:rPr>
          <w:rFonts w:hint="eastAsia" w:ascii="宋体"/>
          <w:sz w:val="24"/>
        </w:rPr>
        <w:t>现场考察或标前答疑会地点：本项目不组织。</w:t>
      </w:r>
    </w:p>
    <w:bookmarkEnd w:id="62"/>
    <w:p>
      <w:pPr>
        <w:tabs>
          <w:tab w:val="left" w:pos="7665"/>
        </w:tabs>
        <w:spacing w:line="400" w:lineRule="exact"/>
        <w:ind w:firstLine="480" w:firstLineChars="200"/>
        <w:rPr>
          <w:rFonts w:ascii="宋体"/>
          <w:sz w:val="24"/>
        </w:rPr>
      </w:pPr>
      <w:bookmarkStart w:id="76" w:name="PO_默认文件内容_18"/>
      <w:r>
        <w:rPr>
          <w:rFonts w:hint="eastAsia" w:ascii="宋体"/>
          <w:sz w:val="24"/>
        </w:rPr>
        <w:t>8.2 供应商考察现场所发生的一切费用由供应商自己承担。</w:t>
      </w:r>
    </w:p>
    <w:p>
      <w:pPr>
        <w:pStyle w:val="4"/>
        <w:spacing w:line="400" w:lineRule="exact"/>
        <w:jc w:val="center"/>
        <w:rPr>
          <w:rFonts w:ascii="黑体"/>
          <w:bCs w:val="0"/>
        </w:rPr>
      </w:pPr>
      <w:bookmarkStart w:id="77" w:name="_Toc183582214"/>
      <w:bookmarkStart w:id="78" w:name="_Toc217446042"/>
      <w:bookmarkStart w:id="79" w:name="_Toc89075876"/>
      <w:bookmarkStart w:id="80" w:name="_Toc77400780"/>
      <w:bookmarkStart w:id="81" w:name="_Toc183682351"/>
      <w:r>
        <w:rPr>
          <w:rFonts w:hint="eastAsia" w:ascii="黑体"/>
          <w:bCs w:val="0"/>
        </w:rPr>
        <w:t>四、投标文件</w:t>
      </w:r>
      <w:bookmarkEnd w:id="77"/>
      <w:bookmarkEnd w:id="78"/>
      <w:bookmarkEnd w:id="79"/>
      <w:bookmarkEnd w:id="80"/>
      <w:bookmarkEnd w:id="81"/>
    </w:p>
    <w:p>
      <w:pPr>
        <w:pStyle w:val="5"/>
        <w:spacing w:line="400" w:lineRule="exact"/>
        <w:ind w:firstLine="482" w:firstLineChars="200"/>
        <w:rPr>
          <w:rFonts w:ascii="宋体"/>
          <w:bCs w:val="0"/>
          <w:sz w:val="24"/>
        </w:rPr>
      </w:pPr>
      <w:bookmarkStart w:id="82" w:name="_Toc183582215"/>
      <w:bookmarkStart w:id="83" w:name="_Toc217446043"/>
      <w:bookmarkStart w:id="84" w:name="_Toc183682352"/>
      <w:r>
        <w:rPr>
          <w:rFonts w:hint="eastAsia" w:ascii="宋体"/>
          <w:bCs w:val="0"/>
          <w:sz w:val="24"/>
        </w:rPr>
        <w:t>9．投标文件的语言</w:t>
      </w:r>
      <w:bookmarkEnd w:id="82"/>
      <w:bookmarkEnd w:id="83"/>
      <w:bookmarkEnd w:id="84"/>
    </w:p>
    <w:p>
      <w:pPr>
        <w:tabs>
          <w:tab w:val="left" w:pos="1134"/>
        </w:tabs>
        <w:spacing w:line="360" w:lineRule="auto"/>
        <w:ind w:firstLine="480" w:firstLineChars="200"/>
        <w:jc w:val="left"/>
        <w:rPr>
          <w:rFonts w:ascii="宋体"/>
          <w:sz w:val="24"/>
        </w:rPr>
      </w:pPr>
      <w:bookmarkStart w:id="85" w:name="_Toc183582216"/>
      <w:bookmarkStart w:id="86" w:name="_Toc183682353"/>
      <w:bookmarkStart w:id="87" w:name="_Toc217446044"/>
      <w:r>
        <w:rPr>
          <w:rFonts w:hint="eastAsia" w:ascii="宋体"/>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80" w:firstLineChars="200"/>
        <w:jc w:val="left"/>
        <w:rPr>
          <w:rFonts w:ascii="宋体"/>
          <w:sz w:val="24"/>
        </w:rPr>
      </w:pPr>
      <w:r>
        <w:rPr>
          <w:rFonts w:hint="eastAsia" w:ascii="宋体"/>
          <w:sz w:val="24"/>
        </w:rPr>
        <w:t>9.2 翻译的中文资料与外文资料如果出现差异和矛盾时，以中文为准。涉嫌虚假响应的按照相关法律法规处理。</w:t>
      </w:r>
    </w:p>
    <w:p>
      <w:pPr>
        <w:spacing w:line="400" w:lineRule="exact"/>
        <w:ind w:firstLine="480" w:firstLineChars="200"/>
        <w:rPr>
          <w:rFonts w:ascii="宋体" w:hAnsi="宋体" w:cs="宋体"/>
          <w:sz w:val="24"/>
        </w:rPr>
      </w:pPr>
      <w:r>
        <w:rPr>
          <w:rFonts w:hint="eastAsia" w:ascii="宋体" w:hAnsi="宋体" w:cs="宋体"/>
          <w:sz w:val="24"/>
        </w:rPr>
        <w:t>9.3 如因未翻译而造成的后果，由投标人承担。</w:t>
      </w:r>
    </w:p>
    <w:p>
      <w:pPr>
        <w:pStyle w:val="5"/>
        <w:spacing w:line="400" w:lineRule="exact"/>
        <w:ind w:firstLine="482" w:firstLineChars="200"/>
        <w:rPr>
          <w:rFonts w:ascii="宋体"/>
          <w:sz w:val="24"/>
        </w:rPr>
      </w:pPr>
      <w:r>
        <w:rPr>
          <w:rFonts w:hint="eastAsia" w:ascii="宋体"/>
          <w:sz w:val="24"/>
        </w:rPr>
        <w:t>10．计量单位</w:t>
      </w:r>
      <w:bookmarkEnd w:id="85"/>
      <w:bookmarkEnd w:id="86"/>
      <w:bookmarkEnd w:id="87"/>
      <w:r>
        <w:rPr>
          <w:rFonts w:hint="eastAsia"/>
          <w:sz w:val="24"/>
          <w:szCs w:val="24"/>
        </w:rPr>
        <w:t>（实质性要求）</w:t>
      </w:r>
    </w:p>
    <w:p>
      <w:pPr>
        <w:spacing w:line="400" w:lineRule="exact"/>
        <w:ind w:firstLine="470" w:firstLineChars="196"/>
        <w:rPr>
          <w:rFonts w:ascii="宋体"/>
          <w:sz w:val="24"/>
        </w:rPr>
      </w:pPr>
      <w:r>
        <w:rPr>
          <w:rFonts w:hint="eastAsia" w:ascii="宋体"/>
          <w:sz w:val="24"/>
        </w:rPr>
        <w:t>除招标文件中另有规定外，本次采购项目所有合同项下的投标均采用国家法定的计量单位。</w:t>
      </w:r>
    </w:p>
    <w:p>
      <w:pPr>
        <w:pStyle w:val="5"/>
        <w:spacing w:line="400" w:lineRule="exact"/>
        <w:ind w:firstLine="482" w:firstLineChars="200"/>
        <w:rPr>
          <w:rFonts w:ascii="宋体"/>
          <w:sz w:val="24"/>
        </w:rPr>
      </w:pPr>
      <w:bookmarkStart w:id="88" w:name="_Toc217446045"/>
      <w:r>
        <w:rPr>
          <w:rFonts w:hint="eastAsia" w:ascii="宋体"/>
          <w:sz w:val="24"/>
        </w:rPr>
        <w:t>11. 投标货币</w:t>
      </w:r>
      <w:bookmarkEnd w:id="88"/>
      <w:r>
        <w:rPr>
          <w:rFonts w:hint="eastAsia" w:ascii="宋体"/>
          <w:sz w:val="24"/>
        </w:rPr>
        <w:t>（实质性要求）</w:t>
      </w:r>
    </w:p>
    <w:p>
      <w:pPr>
        <w:spacing w:line="400" w:lineRule="exact"/>
        <w:ind w:firstLine="470" w:firstLineChars="196"/>
        <w:rPr>
          <w:rFonts w:ascii="宋体"/>
          <w:sz w:val="24"/>
        </w:rPr>
      </w:pPr>
      <w:r>
        <w:rPr>
          <w:rFonts w:hint="eastAsia" w:ascii="宋体"/>
          <w:sz w:val="24"/>
        </w:rPr>
        <w:t>本次招标项目的投标均以人民币报价。</w:t>
      </w:r>
    </w:p>
    <w:p>
      <w:pPr>
        <w:pStyle w:val="5"/>
        <w:spacing w:line="400" w:lineRule="exact"/>
        <w:ind w:firstLine="482" w:firstLineChars="200"/>
        <w:rPr>
          <w:rFonts w:ascii="宋体"/>
          <w:sz w:val="24"/>
        </w:rPr>
      </w:pPr>
      <w:bookmarkStart w:id="89" w:name="_Toc217446046"/>
      <w:r>
        <w:rPr>
          <w:rFonts w:hint="eastAsia" w:ascii="宋体"/>
          <w:sz w:val="24"/>
        </w:rPr>
        <w:t>12. 联合体投标</w:t>
      </w:r>
      <w:bookmarkEnd w:id="89"/>
      <w:r>
        <w:rPr>
          <w:rFonts w:hint="eastAsia" w:ascii="宋体"/>
          <w:sz w:val="24"/>
        </w:rPr>
        <w:t>（实质性要求）</w:t>
      </w:r>
      <w:r>
        <w:rPr>
          <w:rFonts w:hint="eastAsia" w:hAnsi="宋体"/>
          <w:sz w:val="24"/>
        </w:rPr>
        <w:t>（仅适用于允许联合体参与的项目，本项目不适用）</w:t>
      </w:r>
    </w:p>
    <w:p>
      <w:pPr>
        <w:spacing w:line="400" w:lineRule="exact"/>
        <w:ind w:firstLine="468" w:firstLineChars="195"/>
        <w:rPr>
          <w:rFonts w:ascii="宋体"/>
          <w:sz w:val="24"/>
        </w:rPr>
      </w:pPr>
      <w:bookmarkStart w:id="90" w:name="_Toc217446047"/>
      <w:r>
        <w:rPr>
          <w:rFonts w:hint="eastAsia" w:ascii="宋体"/>
          <w:sz w:val="24"/>
        </w:rPr>
        <w:t>12.1 两个以上供应商可以组成一个联合体投标，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400" w:lineRule="exact"/>
        <w:ind w:firstLine="468" w:firstLineChars="195"/>
        <w:rPr>
          <w:rFonts w:ascii="宋体"/>
          <w:sz w:val="24"/>
        </w:rPr>
      </w:pPr>
      <w:r>
        <w:rPr>
          <w:rFonts w:hint="eastAsia" w:ascii="宋体"/>
          <w:sz w:val="24"/>
        </w:rPr>
        <w:t>12.2 联合体各方之间应当签订联合体投标协议，明确约定联合体各方承担的工作和相应的责任，并将共同联合体投标协议连同投标文件一并提交招标采购单位。</w:t>
      </w:r>
    </w:p>
    <w:p>
      <w:pPr>
        <w:spacing w:line="400" w:lineRule="exact"/>
        <w:ind w:firstLine="470" w:firstLineChars="196"/>
        <w:rPr>
          <w:rFonts w:ascii="宋体"/>
          <w:sz w:val="24"/>
        </w:rPr>
      </w:pPr>
      <w:r>
        <w:rPr>
          <w:rFonts w:hint="eastAsia" w:ascii="宋体"/>
          <w:sz w:val="24"/>
        </w:rPr>
        <w:t>12.3 联合体应当确定其中一个单位为投标的全权代表，负责参加投标的一切事务，并承担投标及履约中应承担的全部责任与义务。</w:t>
      </w:r>
    </w:p>
    <w:p>
      <w:pPr>
        <w:spacing w:line="400" w:lineRule="exact"/>
        <w:ind w:firstLine="470" w:firstLineChars="196"/>
        <w:rPr>
          <w:rFonts w:ascii="宋体"/>
          <w:sz w:val="24"/>
        </w:rPr>
      </w:pPr>
      <w:r>
        <w:rPr>
          <w:rFonts w:hint="eastAsia" w:ascii="宋体"/>
          <w:sz w:val="24"/>
        </w:rPr>
        <w:t>12.4 联合体各方应当共同与采购人签订采购合同，就采购合同约定的事项对采购人承担连带责任。</w:t>
      </w:r>
    </w:p>
    <w:p>
      <w:pPr>
        <w:spacing w:line="400" w:lineRule="exact"/>
        <w:ind w:firstLine="470" w:firstLineChars="196"/>
        <w:rPr>
          <w:rFonts w:ascii="宋体"/>
          <w:sz w:val="24"/>
        </w:rPr>
      </w:pPr>
      <w:r>
        <w:rPr>
          <w:rFonts w:hint="eastAsia" w:ascii="宋体"/>
          <w:sz w:val="24"/>
        </w:rPr>
        <w:t>12.5 联合体中有同类资质的供应商按照联合体分工承担相同工作的，应当按照资质等级较低的供应商确定资质等级。</w:t>
      </w:r>
    </w:p>
    <w:p>
      <w:pPr>
        <w:spacing w:line="400" w:lineRule="exact"/>
        <w:ind w:firstLine="470" w:firstLineChars="196"/>
        <w:rPr>
          <w:rFonts w:ascii="宋体"/>
          <w:sz w:val="24"/>
        </w:rPr>
      </w:pPr>
      <w:r>
        <w:rPr>
          <w:rFonts w:hint="eastAsia" w:ascii="宋体"/>
          <w:sz w:val="24"/>
        </w:rPr>
        <w:t>12.6 以联合体形式参加政府采购活动的，联合体各方不得再单独参加或者与其他供应商另外组成联合体参加同一合同项下的政府采购活动。</w:t>
      </w:r>
    </w:p>
    <w:p>
      <w:pPr>
        <w:pStyle w:val="5"/>
        <w:spacing w:line="400" w:lineRule="exact"/>
        <w:ind w:firstLine="482" w:firstLineChars="200"/>
        <w:rPr>
          <w:rFonts w:ascii="宋体"/>
          <w:sz w:val="24"/>
        </w:rPr>
      </w:pPr>
      <w:bookmarkStart w:id="91" w:name="_Toc308164797"/>
      <w:r>
        <w:rPr>
          <w:rFonts w:hint="eastAsia" w:ascii="宋体"/>
          <w:sz w:val="24"/>
        </w:rPr>
        <w:t>13. 知识产权</w:t>
      </w:r>
      <w:bookmarkEnd w:id="90"/>
      <w:bookmarkEnd w:id="91"/>
      <w:r>
        <w:rPr>
          <w:rFonts w:hint="eastAsia" w:ascii="宋体"/>
          <w:sz w:val="24"/>
        </w:rPr>
        <w:t>（实质性要求）</w:t>
      </w:r>
    </w:p>
    <w:p>
      <w:pPr>
        <w:pStyle w:val="16"/>
        <w:spacing w:line="400" w:lineRule="exact"/>
        <w:ind w:firstLine="480" w:firstLineChars="200"/>
        <w:rPr>
          <w:rFonts w:ascii="宋体"/>
          <w:sz w:val="24"/>
          <w:szCs w:val="24"/>
        </w:rPr>
      </w:pPr>
      <w:r>
        <w:rPr>
          <w:rFonts w:hint="eastAsia" w:ascii="宋体"/>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6"/>
        <w:spacing w:line="400" w:lineRule="exact"/>
        <w:ind w:firstLine="480" w:firstLineChars="200"/>
        <w:rPr>
          <w:rFonts w:ascii="宋体"/>
          <w:sz w:val="24"/>
          <w:szCs w:val="24"/>
        </w:rPr>
      </w:pPr>
      <w:r>
        <w:rPr>
          <w:rFonts w:hint="eastAsia" w:ascii="宋体"/>
          <w:sz w:val="24"/>
          <w:szCs w:val="24"/>
        </w:rPr>
        <w:t>13.2 采购人享有本项目实施过程中产生的知识成果及知识产权。</w:t>
      </w:r>
    </w:p>
    <w:p>
      <w:pPr>
        <w:spacing w:line="400" w:lineRule="exact"/>
        <w:ind w:firstLine="480" w:firstLineChars="200"/>
        <w:rPr>
          <w:rFonts w:ascii="宋体"/>
          <w:sz w:val="24"/>
        </w:rPr>
      </w:pPr>
      <w:r>
        <w:rPr>
          <w:rFonts w:hint="eastAsia" w:ascii="宋体"/>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宋体"/>
          <w:sz w:val="24"/>
        </w:rPr>
      </w:pPr>
      <w:r>
        <w:rPr>
          <w:rFonts w:hint="eastAsia" w:ascii="宋体"/>
          <w:sz w:val="24"/>
        </w:rPr>
        <w:t xml:space="preserve">13.4 如采用投标人所不拥有的知识产权，则在投标报价中必须包括合法获取该知识产权的相关费用。 </w:t>
      </w:r>
    </w:p>
    <w:p>
      <w:pPr>
        <w:pStyle w:val="5"/>
        <w:spacing w:line="400" w:lineRule="exact"/>
        <w:ind w:firstLine="482" w:firstLineChars="200"/>
        <w:rPr>
          <w:rFonts w:ascii="宋体"/>
          <w:sz w:val="24"/>
        </w:rPr>
      </w:pPr>
      <w:bookmarkStart w:id="92" w:name="_Toc183582217"/>
      <w:bookmarkStart w:id="93" w:name="_Toc308164798"/>
      <w:bookmarkStart w:id="94" w:name="_Toc217446048"/>
      <w:bookmarkStart w:id="95" w:name="_Toc183682354"/>
      <w:r>
        <w:rPr>
          <w:rFonts w:hint="eastAsia" w:ascii="宋体"/>
          <w:sz w:val="24"/>
        </w:rPr>
        <w:t>14．投标文件的组成</w:t>
      </w:r>
      <w:bookmarkEnd w:id="92"/>
      <w:bookmarkEnd w:id="93"/>
      <w:bookmarkEnd w:id="94"/>
      <w:bookmarkEnd w:id="95"/>
    </w:p>
    <w:p>
      <w:pPr>
        <w:spacing w:line="400" w:lineRule="exact"/>
        <w:ind w:firstLine="480" w:firstLineChars="200"/>
        <w:rPr>
          <w:rFonts w:ascii="宋体"/>
          <w:sz w:val="24"/>
        </w:rPr>
      </w:pPr>
      <w:r>
        <w:rPr>
          <w:rFonts w:hint="eastAsia" w:ascii="宋体"/>
          <w:sz w:val="24"/>
        </w:rPr>
        <w:t>投标人应按照招标文件的规定和要求编制投标文件。投标人编写的投标文件应至少包括下列两部分文件：</w:t>
      </w:r>
    </w:p>
    <w:p>
      <w:pPr>
        <w:spacing w:line="400" w:lineRule="exact"/>
        <w:ind w:firstLine="482" w:firstLineChars="200"/>
        <w:rPr>
          <w:rFonts w:ascii="宋体"/>
          <w:b/>
          <w:sz w:val="24"/>
        </w:rPr>
      </w:pPr>
      <w:r>
        <w:rPr>
          <w:rFonts w:hint="eastAsia" w:ascii="宋体"/>
          <w:b/>
          <w:sz w:val="24"/>
        </w:rPr>
        <w:t>文件一：资格性投标文件</w:t>
      </w:r>
    </w:p>
    <w:p>
      <w:pPr>
        <w:spacing w:line="400" w:lineRule="exact"/>
        <w:ind w:firstLine="480" w:firstLineChars="200"/>
        <w:rPr>
          <w:rFonts w:ascii="宋体"/>
          <w:sz w:val="24"/>
        </w:rPr>
      </w:pPr>
      <w:r>
        <w:rPr>
          <w:rFonts w:hint="eastAsia" w:ascii="宋体"/>
          <w:sz w:val="24"/>
        </w:rPr>
        <w:t>严格按照第四、五章要求提供相关资格、资质性及其他类似效力要求的相关证明材料。</w:t>
      </w:r>
    </w:p>
    <w:p>
      <w:pPr>
        <w:spacing w:line="400" w:lineRule="exact"/>
        <w:ind w:firstLine="482" w:firstLineChars="200"/>
        <w:rPr>
          <w:rFonts w:ascii="宋体"/>
          <w:b/>
          <w:sz w:val="24"/>
        </w:rPr>
      </w:pPr>
      <w:r>
        <w:rPr>
          <w:rFonts w:hint="eastAsia" w:ascii="宋体"/>
          <w:b/>
          <w:sz w:val="24"/>
        </w:rPr>
        <w:t>文件二：其它响应性投标文件</w:t>
      </w:r>
    </w:p>
    <w:p>
      <w:pPr>
        <w:spacing w:line="400" w:lineRule="exact"/>
        <w:ind w:firstLine="480" w:firstLineChars="200"/>
        <w:rPr>
          <w:rFonts w:ascii="宋体"/>
          <w:sz w:val="24"/>
        </w:rPr>
      </w:pPr>
      <w:r>
        <w:rPr>
          <w:rFonts w:hint="eastAsia" w:ascii="宋体"/>
          <w:sz w:val="24"/>
        </w:rPr>
        <w:t>严格按照招标文件要求提供以下五个方面的相关材料：</w:t>
      </w:r>
    </w:p>
    <w:p>
      <w:pPr>
        <w:spacing w:line="400" w:lineRule="exact"/>
        <w:ind w:firstLine="482" w:firstLineChars="200"/>
        <w:rPr>
          <w:rFonts w:ascii="宋体"/>
          <w:sz w:val="24"/>
        </w:rPr>
      </w:pPr>
      <w:r>
        <w:rPr>
          <w:rFonts w:hint="eastAsia"/>
          <w:b/>
          <w:sz w:val="24"/>
        </w:rPr>
        <w:t>（一）报价部分。</w:t>
      </w:r>
      <w:r>
        <w:rPr>
          <w:rFonts w:hint="eastAsia" w:ascii="宋体"/>
          <w:bCs/>
          <w:sz w:val="24"/>
        </w:rPr>
        <w:t>投标人</w:t>
      </w:r>
      <w:r>
        <w:rPr>
          <w:rFonts w:hint="eastAsia" w:ascii="宋体"/>
          <w:sz w:val="24"/>
        </w:rPr>
        <w:t>按照招标文件要求填写的“开标一览表”及“报价明细表”。 本次招标报价要求：</w:t>
      </w:r>
    </w:p>
    <w:p>
      <w:pPr>
        <w:spacing w:line="400" w:lineRule="exact"/>
        <w:ind w:firstLine="480" w:firstLineChars="200"/>
        <w:rPr>
          <w:rFonts w:ascii="宋体"/>
          <w:sz w:val="24"/>
        </w:rPr>
      </w:pPr>
      <w:r>
        <w:rPr>
          <w:rFonts w:hint="eastAsia" w:ascii="宋体"/>
          <w:sz w:val="24"/>
        </w:rPr>
        <w:t>（1）投标人的报价是投标人响应招标项目要求的全部工作内容的价格体现，包括投标人完成本项目所需的一切费用</w:t>
      </w:r>
      <w:r>
        <w:rPr>
          <w:rFonts w:hint="eastAsia"/>
          <w:sz w:val="24"/>
        </w:rPr>
        <w:t>（实质性要求）</w:t>
      </w:r>
      <w:r>
        <w:rPr>
          <w:rFonts w:hint="eastAsia" w:ascii="宋体"/>
          <w:sz w:val="24"/>
        </w:rPr>
        <w:t>。</w:t>
      </w:r>
    </w:p>
    <w:p>
      <w:pPr>
        <w:spacing w:line="400" w:lineRule="exact"/>
        <w:ind w:left="2" w:firstLine="480" w:firstLineChars="200"/>
        <w:rPr>
          <w:rFonts w:ascii="宋体"/>
          <w:sz w:val="24"/>
        </w:rPr>
      </w:pPr>
      <w:r>
        <w:rPr>
          <w:rFonts w:hint="eastAsia" w:ascii="宋体"/>
          <w:sz w:val="24"/>
        </w:rPr>
        <w:t xml:space="preserve"> （2）投标人每种货物只允许有一个报价，并且在合同履行过程中是固定不变的，任何有选择或可调整的报价将不予接受，并按无效投标处理</w:t>
      </w:r>
      <w:r>
        <w:rPr>
          <w:rFonts w:hint="eastAsia"/>
          <w:sz w:val="24"/>
        </w:rPr>
        <w:t>（实质性要求）</w:t>
      </w:r>
      <w:r>
        <w:rPr>
          <w:rFonts w:hint="eastAsia" w:ascii="宋体"/>
          <w:sz w:val="24"/>
        </w:rPr>
        <w:t>。</w:t>
      </w:r>
    </w:p>
    <w:p>
      <w:pPr>
        <w:spacing w:line="400" w:lineRule="exact"/>
        <w:ind w:firstLine="480" w:firstLineChars="200"/>
        <w:rPr>
          <w:rFonts w:ascii="宋体"/>
          <w:sz w:val="24"/>
        </w:rPr>
      </w:pPr>
      <w:r>
        <w:rPr>
          <w:rFonts w:hint="eastAsia" w:ascii="宋体"/>
          <w:sz w:val="24"/>
        </w:rPr>
        <w:t>（3）在本次投标之前一周年内，投标人本次投标中对同一品牌同一型号相同配置的产品报价与其在中国境内其他地方的最低报价比例不得高于20%。</w:t>
      </w:r>
      <w:r>
        <w:rPr>
          <w:rFonts w:hint="eastAsia"/>
          <w:sz w:val="24"/>
        </w:rPr>
        <w:t>（实质性要求）</w:t>
      </w:r>
      <w:r>
        <w:rPr>
          <w:rFonts w:hint="eastAsia" w:ascii="宋体"/>
          <w:sz w:val="24"/>
        </w:rPr>
        <w:t>。</w:t>
      </w:r>
    </w:p>
    <w:p>
      <w:pPr>
        <w:spacing w:line="400" w:lineRule="exact"/>
        <w:ind w:firstLine="482" w:firstLineChars="200"/>
        <w:rPr>
          <w:rFonts w:ascii="宋体"/>
          <w:b/>
          <w:bCs/>
          <w:sz w:val="24"/>
        </w:rPr>
      </w:pPr>
      <w:r>
        <w:rPr>
          <w:rFonts w:hint="eastAsia"/>
          <w:b/>
          <w:sz w:val="24"/>
        </w:rPr>
        <w:t>（二）技术部分。</w:t>
      </w:r>
      <w:r>
        <w:rPr>
          <w:rFonts w:hint="eastAsia" w:ascii="宋体"/>
          <w:sz w:val="24"/>
        </w:rPr>
        <w:t>投标人按照招标文件要求做出的技术应答，主要是针对招标项目的技术指标、参数和技术要求做出的实质性响应和满足。投标人的技术应答包括下列内容（如涉及）：</w:t>
      </w:r>
    </w:p>
    <w:p>
      <w:pPr>
        <w:spacing w:line="400" w:lineRule="exact"/>
        <w:ind w:firstLine="480" w:firstLineChars="200"/>
        <w:rPr>
          <w:rFonts w:ascii="宋体"/>
          <w:sz w:val="24"/>
        </w:rPr>
      </w:pPr>
      <w:r>
        <w:rPr>
          <w:rFonts w:hint="eastAsia" w:ascii="宋体"/>
          <w:sz w:val="24"/>
        </w:rPr>
        <w:t>（1）投标产品的品牌、型号、配置；</w:t>
      </w:r>
    </w:p>
    <w:p>
      <w:pPr>
        <w:spacing w:line="400" w:lineRule="exact"/>
        <w:ind w:firstLine="480" w:firstLineChars="200"/>
        <w:rPr>
          <w:rFonts w:ascii="宋体"/>
          <w:sz w:val="24"/>
        </w:rPr>
      </w:pPr>
      <w:r>
        <w:rPr>
          <w:rFonts w:hint="eastAsia" w:ascii="宋体"/>
          <w:sz w:val="24"/>
        </w:rPr>
        <w:t>（2）投标产品本身的详细的技术指标和参数（应当尽可能提供检测报告、产品使用说明书、用户手册等材料予以佐证）；</w:t>
      </w:r>
    </w:p>
    <w:p>
      <w:pPr>
        <w:spacing w:line="400" w:lineRule="exact"/>
        <w:ind w:firstLine="480" w:firstLineChars="200"/>
        <w:rPr>
          <w:rFonts w:ascii="宋体"/>
          <w:sz w:val="24"/>
        </w:rPr>
      </w:pPr>
      <w:r>
        <w:rPr>
          <w:rFonts w:hint="eastAsia" w:ascii="宋体"/>
          <w:sz w:val="24"/>
        </w:rPr>
        <w:t>（3）技术方案、项目实施方案；</w:t>
      </w:r>
    </w:p>
    <w:p>
      <w:pPr>
        <w:spacing w:line="400" w:lineRule="exact"/>
        <w:ind w:firstLine="480" w:firstLineChars="200"/>
        <w:rPr>
          <w:rFonts w:ascii="宋体"/>
          <w:sz w:val="24"/>
        </w:rPr>
      </w:pPr>
      <w:r>
        <w:rPr>
          <w:rFonts w:hint="eastAsia" w:ascii="宋体"/>
          <w:sz w:val="24"/>
        </w:rPr>
        <w:t>（4）投标产品技术参数表；</w:t>
      </w:r>
    </w:p>
    <w:p>
      <w:pPr>
        <w:spacing w:line="400" w:lineRule="exact"/>
        <w:ind w:firstLine="480" w:firstLineChars="200"/>
        <w:rPr>
          <w:rFonts w:ascii="宋体"/>
          <w:sz w:val="24"/>
        </w:rPr>
      </w:pPr>
      <w:r>
        <w:rPr>
          <w:rFonts w:hint="eastAsia" w:ascii="宋体"/>
          <w:sz w:val="24"/>
        </w:rPr>
        <w:t>（5）产品彩页资料；</w:t>
      </w:r>
    </w:p>
    <w:p>
      <w:pPr>
        <w:spacing w:line="400" w:lineRule="exact"/>
        <w:ind w:firstLine="480" w:firstLineChars="200"/>
        <w:rPr>
          <w:rFonts w:ascii="宋体"/>
          <w:sz w:val="24"/>
        </w:rPr>
      </w:pPr>
      <w:r>
        <w:rPr>
          <w:rFonts w:hint="eastAsia" w:ascii="宋体"/>
          <w:sz w:val="24"/>
        </w:rPr>
        <w:t>（6）产品工作环境条件；</w:t>
      </w:r>
    </w:p>
    <w:p>
      <w:pPr>
        <w:spacing w:line="400" w:lineRule="exact"/>
        <w:ind w:firstLine="480" w:firstLineChars="200"/>
        <w:rPr>
          <w:rFonts w:ascii="宋体"/>
          <w:sz w:val="24"/>
        </w:rPr>
      </w:pPr>
      <w:r>
        <w:rPr>
          <w:rFonts w:hint="eastAsia" w:ascii="宋体"/>
          <w:sz w:val="24"/>
        </w:rPr>
        <w:t>（7）产品验收标准和验收方法；</w:t>
      </w:r>
    </w:p>
    <w:p>
      <w:pPr>
        <w:spacing w:line="400" w:lineRule="exact"/>
        <w:ind w:firstLine="480" w:firstLineChars="200"/>
        <w:rPr>
          <w:rFonts w:ascii="宋体"/>
          <w:sz w:val="24"/>
        </w:rPr>
      </w:pPr>
      <w:r>
        <w:rPr>
          <w:rFonts w:hint="eastAsia" w:ascii="宋体"/>
          <w:sz w:val="24"/>
        </w:rPr>
        <w:t>（8）产品验收清单（注明各部件的品名、数量、价格、规格型号和原产地或生产厂家）。</w:t>
      </w:r>
    </w:p>
    <w:p>
      <w:pPr>
        <w:spacing w:line="400" w:lineRule="exact"/>
        <w:ind w:firstLine="480" w:firstLineChars="200"/>
        <w:rPr>
          <w:rFonts w:ascii="宋体"/>
          <w:sz w:val="24"/>
        </w:rPr>
      </w:pPr>
      <w:r>
        <w:rPr>
          <w:rFonts w:hint="eastAsia" w:ascii="宋体"/>
          <w:sz w:val="24"/>
        </w:rPr>
        <w:t>（9）投标人认为需要提供的文件和资料。</w:t>
      </w:r>
    </w:p>
    <w:p>
      <w:pPr>
        <w:spacing w:line="400" w:lineRule="exact"/>
        <w:ind w:firstLine="482" w:firstLineChars="200"/>
        <w:rPr>
          <w:rFonts w:ascii="宋体"/>
          <w:sz w:val="24"/>
        </w:rPr>
      </w:pPr>
      <w:r>
        <w:rPr>
          <w:rFonts w:hint="eastAsia"/>
          <w:b/>
          <w:sz w:val="24"/>
        </w:rPr>
        <w:t>（三）商务部分。</w:t>
      </w:r>
      <w:r>
        <w:rPr>
          <w:rFonts w:hint="eastAsia" w:ascii="宋体"/>
          <w:sz w:val="24"/>
        </w:rPr>
        <w:t>投标人按照招标文件要求提供的有关文件及优惠承诺。包括以下内容（如涉及）：</w:t>
      </w:r>
    </w:p>
    <w:p>
      <w:pPr>
        <w:spacing w:line="400" w:lineRule="exact"/>
        <w:ind w:firstLine="480" w:firstLineChars="200"/>
        <w:rPr>
          <w:rFonts w:ascii="宋体"/>
          <w:sz w:val="24"/>
        </w:rPr>
      </w:pPr>
      <w:r>
        <w:rPr>
          <w:rFonts w:hint="eastAsia" w:ascii="宋体"/>
          <w:sz w:val="24"/>
        </w:rPr>
        <w:t>（1）投标函；</w:t>
      </w:r>
    </w:p>
    <w:p>
      <w:pPr>
        <w:spacing w:line="400" w:lineRule="exact"/>
        <w:ind w:firstLine="480" w:firstLineChars="200"/>
        <w:rPr>
          <w:rFonts w:ascii="宋体"/>
          <w:sz w:val="24"/>
        </w:rPr>
      </w:pPr>
      <w:r>
        <w:rPr>
          <w:rFonts w:hint="eastAsia" w:ascii="宋体"/>
          <w:sz w:val="24"/>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r>
        <w:rPr>
          <w:rFonts w:hint="eastAsia"/>
          <w:sz w:val="24"/>
        </w:rPr>
        <w:t>（实质性要求）</w:t>
      </w:r>
      <w:r>
        <w:rPr>
          <w:rFonts w:hint="eastAsia" w:ascii="宋体"/>
          <w:sz w:val="24"/>
        </w:rPr>
        <w:t>；</w:t>
      </w:r>
    </w:p>
    <w:p>
      <w:pPr>
        <w:spacing w:line="400" w:lineRule="exact"/>
        <w:ind w:firstLine="480" w:firstLineChars="200"/>
        <w:rPr>
          <w:rFonts w:ascii="宋体"/>
          <w:sz w:val="24"/>
        </w:rPr>
      </w:pPr>
      <w:r>
        <w:rPr>
          <w:rFonts w:hint="eastAsia" w:ascii="宋体"/>
          <w:sz w:val="24"/>
        </w:rPr>
        <w:t>（3）证明投标人业绩和荣誉的有关材料复印件；</w:t>
      </w:r>
    </w:p>
    <w:p>
      <w:pPr>
        <w:spacing w:line="400" w:lineRule="exact"/>
        <w:ind w:firstLine="480" w:firstLineChars="200"/>
        <w:rPr>
          <w:rFonts w:ascii="宋体"/>
          <w:sz w:val="24"/>
        </w:rPr>
      </w:pPr>
      <w:r>
        <w:rPr>
          <w:rFonts w:hint="eastAsia" w:ascii="宋体"/>
          <w:sz w:val="24"/>
        </w:rPr>
        <w:t>（4）商务应答表；</w:t>
      </w:r>
    </w:p>
    <w:p>
      <w:pPr>
        <w:spacing w:line="400" w:lineRule="exact"/>
        <w:ind w:firstLine="480" w:firstLineChars="200"/>
        <w:rPr>
          <w:rFonts w:ascii="宋体"/>
          <w:sz w:val="24"/>
        </w:rPr>
      </w:pPr>
      <w:r>
        <w:rPr>
          <w:rFonts w:hint="eastAsia" w:ascii="宋体"/>
          <w:sz w:val="24"/>
        </w:rPr>
        <w:t>（5）其他投标人认为需要提供的文件和资料。</w:t>
      </w:r>
    </w:p>
    <w:p>
      <w:pPr>
        <w:spacing w:line="400" w:lineRule="exact"/>
        <w:ind w:firstLine="482" w:firstLineChars="200"/>
        <w:rPr>
          <w:rFonts w:ascii="宋体"/>
          <w:b/>
          <w:bCs/>
          <w:sz w:val="24"/>
        </w:rPr>
      </w:pPr>
      <w:r>
        <w:rPr>
          <w:rFonts w:hint="eastAsia"/>
          <w:b/>
          <w:sz w:val="24"/>
        </w:rPr>
        <w:t>（四）售后服务。</w:t>
      </w:r>
      <w:r>
        <w:rPr>
          <w:rFonts w:hint="eastAsia" w:ascii="宋体"/>
          <w:sz w:val="24"/>
        </w:rPr>
        <w:t>投标人按照招标文件中售后服务要求作出的积极响应和承诺。包括以下内容（如涉及）：</w:t>
      </w:r>
    </w:p>
    <w:p>
      <w:pPr>
        <w:spacing w:line="400" w:lineRule="exact"/>
        <w:ind w:firstLine="480" w:firstLineChars="200"/>
        <w:rPr>
          <w:rFonts w:ascii="宋体"/>
          <w:sz w:val="24"/>
        </w:rPr>
      </w:pPr>
      <w:r>
        <w:rPr>
          <w:rFonts w:hint="eastAsia" w:ascii="宋体"/>
          <w:sz w:val="24"/>
        </w:rPr>
        <w:t>（1）产品制造厂家或投标人设立的售后服务机构网点清单、服务电话和维修人员名单；</w:t>
      </w:r>
    </w:p>
    <w:p>
      <w:pPr>
        <w:spacing w:line="400" w:lineRule="exact"/>
        <w:ind w:firstLine="480" w:firstLineChars="200"/>
        <w:rPr>
          <w:rFonts w:ascii="宋体"/>
          <w:sz w:val="24"/>
        </w:rPr>
      </w:pPr>
      <w:r>
        <w:rPr>
          <w:rFonts w:hint="eastAsia" w:ascii="宋体"/>
          <w:sz w:val="24"/>
        </w:rPr>
        <w:t>（2）说明投标产品的保修时间、保修期内的保修内容与范围、维修响应时间等。分别提供产品制造厂家和投标人的服务承诺和保障措施；</w:t>
      </w:r>
    </w:p>
    <w:p>
      <w:pPr>
        <w:spacing w:line="400" w:lineRule="exact"/>
        <w:ind w:firstLine="480" w:firstLineChars="200"/>
        <w:rPr>
          <w:rFonts w:ascii="宋体"/>
          <w:sz w:val="24"/>
        </w:rPr>
      </w:pPr>
      <w:r>
        <w:rPr>
          <w:rFonts w:hint="eastAsia" w:ascii="宋体"/>
          <w:sz w:val="24"/>
        </w:rPr>
        <w:t>（3）培训措施：说明培训内容及培训的时间、地点、目标、培训人数、收费标准和办法；</w:t>
      </w:r>
    </w:p>
    <w:p>
      <w:pPr>
        <w:spacing w:line="400" w:lineRule="exact"/>
        <w:ind w:firstLine="480" w:firstLineChars="200"/>
        <w:rPr>
          <w:rFonts w:ascii="宋体"/>
          <w:sz w:val="24"/>
        </w:rPr>
      </w:pPr>
      <w:r>
        <w:rPr>
          <w:rFonts w:hint="eastAsia" w:ascii="宋体"/>
          <w:sz w:val="24"/>
        </w:rPr>
        <w:t>（4）其他有利于用户的服务承诺。</w:t>
      </w:r>
    </w:p>
    <w:p>
      <w:pPr>
        <w:spacing w:line="400" w:lineRule="exact"/>
        <w:ind w:firstLine="480" w:firstLineChars="200"/>
        <w:rPr>
          <w:rFonts w:ascii="宋体"/>
          <w:sz w:val="24"/>
        </w:rPr>
      </w:pPr>
      <w:r>
        <w:rPr>
          <w:rFonts w:hint="eastAsia" w:ascii="宋体"/>
          <w:sz w:val="24"/>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pPr>
        <w:adjustRightInd w:val="0"/>
        <w:snapToGrid w:val="0"/>
        <w:spacing w:line="400" w:lineRule="exact"/>
        <w:ind w:firstLine="482" w:firstLineChars="200"/>
        <w:rPr>
          <w:rFonts w:ascii="宋体"/>
          <w:sz w:val="24"/>
        </w:rPr>
      </w:pPr>
      <w:r>
        <w:rPr>
          <w:rFonts w:hint="eastAsia" w:ascii="宋体"/>
          <w:b/>
          <w:bCs/>
          <w:sz w:val="24"/>
        </w:rPr>
        <w:t>（五）其他部分。</w:t>
      </w:r>
      <w:r>
        <w:rPr>
          <w:rFonts w:hint="eastAsia" w:ascii="宋体"/>
          <w:bCs/>
          <w:sz w:val="24"/>
        </w:rPr>
        <w:t>投标人按照招标文件要求作出的其他应答和承诺。</w:t>
      </w:r>
    </w:p>
    <w:p>
      <w:pPr>
        <w:pStyle w:val="5"/>
        <w:tabs>
          <w:tab w:val="left" w:pos="3480"/>
        </w:tabs>
        <w:spacing w:line="400" w:lineRule="exact"/>
        <w:ind w:firstLine="482" w:firstLineChars="200"/>
        <w:rPr>
          <w:rFonts w:ascii="宋体"/>
          <w:sz w:val="24"/>
        </w:rPr>
      </w:pPr>
      <w:bookmarkStart w:id="96" w:name="_Toc308164799"/>
      <w:bookmarkStart w:id="97" w:name="_Toc217446049"/>
      <w:bookmarkStart w:id="98" w:name="_Toc183682355"/>
      <w:bookmarkStart w:id="99" w:name="_Toc183582218"/>
      <w:r>
        <w:rPr>
          <w:rFonts w:hint="eastAsia" w:ascii="宋体"/>
          <w:sz w:val="24"/>
        </w:rPr>
        <w:t>15．投标文件格式</w:t>
      </w:r>
      <w:bookmarkEnd w:id="96"/>
      <w:bookmarkEnd w:id="97"/>
      <w:bookmarkEnd w:id="98"/>
      <w:bookmarkEnd w:id="99"/>
    </w:p>
    <w:p>
      <w:pPr>
        <w:tabs>
          <w:tab w:val="left" w:pos="7665"/>
        </w:tabs>
        <w:spacing w:line="400" w:lineRule="exact"/>
        <w:ind w:left="13" w:leftChars="6" w:firstLine="480" w:firstLineChars="200"/>
        <w:rPr>
          <w:rFonts w:ascii="宋体"/>
          <w:sz w:val="24"/>
        </w:rPr>
      </w:pPr>
      <w:r>
        <w:rPr>
          <w:rFonts w:hint="eastAsia" w:ascii="宋体"/>
          <w:sz w:val="24"/>
        </w:rPr>
        <w:t>15.1 投标人应执行招标文件第三章的规定要求。第三章格式中“注”的内容，投标人可自行决定是否保留在投标文件中，未保留的视为投标人默认接受“注”的内容。</w:t>
      </w:r>
    </w:p>
    <w:p>
      <w:pPr>
        <w:tabs>
          <w:tab w:val="left" w:pos="7665"/>
        </w:tabs>
        <w:spacing w:line="400" w:lineRule="exact"/>
        <w:ind w:left="13" w:leftChars="6" w:firstLine="480" w:firstLineChars="200"/>
        <w:rPr>
          <w:rFonts w:ascii="宋体"/>
          <w:sz w:val="24"/>
        </w:rPr>
      </w:pPr>
      <w:r>
        <w:rPr>
          <w:rFonts w:hint="eastAsia" w:ascii="宋体"/>
          <w:sz w:val="24"/>
        </w:rPr>
        <w:t>15.2 对于没有格式要求的投标文件由投标人自行编写。</w:t>
      </w:r>
    </w:p>
    <w:p>
      <w:pPr>
        <w:pStyle w:val="5"/>
        <w:spacing w:line="400" w:lineRule="exact"/>
        <w:ind w:firstLine="482" w:firstLineChars="200"/>
        <w:rPr>
          <w:rFonts w:ascii="宋体"/>
          <w:sz w:val="24"/>
        </w:rPr>
      </w:pPr>
      <w:bookmarkStart w:id="100" w:name="_Toc217446050"/>
      <w:bookmarkStart w:id="101" w:name="_Toc308164800"/>
      <w:bookmarkStart w:id="102" w:name="_Toc183682360"/>
      <w:bookmarkStart w:id="103" w:name="_Toc183582223"/>
      <w:r>
        <w:rPr>
          <w:rFonts w:hint="eastAsia" w:ascii="宋体"/>
          <w:bCs w:val="0"/>
          <w:sz w:val="24"/>
        </w:rPr>
        <w:t>16．投标保证金</w:t>
      </w:r>
      <w:bookmarkEnd w:id="100"/>
      <w:bookmarkEnd w:id="101"/>
      <w:bookmarkEnd w:id="102"/>
      <w:bookmarkEnd w:id="103"/>
    </w:p>
    <w:p>
      <w:pPr>
        <w:spacing w:line="400" w:lineRule="exact"/>
        <w:ind w:firstLine="480" w:firstLineChars="200"/>
        <w:rPr>
          <w:rFonts w:ascii="宋体"/>
          <w:sz w:val="24"/>
        </w:rPr>
      </w:pPr>
      <w:r>
        <w:rPr>
          <w:rFonts w:hint="eastAsia" w:ascii="宋体"/>
          <w:sz w:val="24"/>
        </w:rPr>
        <w:t>16.1投标人必须以人民币按</w:t>
      </w:r>
      <w:r>
        <w:rPr>
          <w:rFonts w:ascii="宋体"/>
          <w:sz w:val="24"/>
        </w:rPr>
        <w:t>招标文件要求</w:t>
      </w:r>
      <w:r>
        <w:rPr>
          <w:rFonts w:hint="eastAsia" w:ascii="宋体"/>
          <w:sz w:val="24"/>
        </w:rPr>
        <w:t>足额</w:t>
      </w:r>
      <w:r>
        <w:rPr>
          <w:rFonts w:hint="eastAsia"/>
          <w:sz w:val="24"/>
        </w:rPr>
        <w:t>（实质性要求）</w:t>
      </w:r>
      <w:r>
        <w:rPr>
          <w:rFonts w:hint="eastAsia" w:ascii="宋体"/>
          <w:sz w:val="24"/>
        </w:rPr>
        <w:t>缴纳投标保证金。</w:t>
      </w:r>
    </w:p>
    <w:p>
      <w:pPr>
        <w:tabs>
          <w:tab w:val="left" w:pos="1134"/>
        </w:tabs>
        <w:spacing w:line="400" w:lineRule="exact"/>
        <w:ind w:firstLine="424" w:firstLineChars="177"/>
        <w:rPr>
          <w:rFonts w:ascii="宋体"/>
          <w:sz w:val="24"/>
        </w:rPr>
      </w:pPr>
      <w:r>
        <w:rPr>
          <w:rFonts w:hint="eastAsia" w:ascii="宋体"/>
          <w:sz w:val="24"/>
        </w:rPr>
        <w:t>16.2</w:t>
      </w:r>
      <w:r>
        <w:rPr>
          <w:rFonts w:hint="eastAsia"/>
          <w:sz w:val="24"/>
        </w:rPr>
        <w:t>投标保证金交款方式：</w:t>
      </w:r>
      <w:r>
        <w:rPr>
          <w:rFonts w:hint="eastAsia" w:cs="宋体"/>
          <w:sz w:val="24"/>
        </w:rPr>
        <w:t>详见投标人须知前附表。</w:t>
      </w:r>
    </w:p>
    <w:p>
      <w:pPr>
        <w:tabs>
          <w:tab w:val="left" w:pos="1134"/>
        </w:tabs>
        <w:spacing w:line="400" w:lineRule="exact"/>
        <w:ind w:firstLine="424" w:firstLineChars="177"/>
        <w:rPr>
          <w:rFonts w:ascii="宋体"/>
          <w:sz w:val="24"/>
        </w:rPr>
      </w:pPr>
      <w:r>
        <w:rPr>
          <w:rFonts w:hint="eastAsia" w:ascii="宋体"/>
          <w:sz w:val="24"/>
        </w:rPr>
        <w:t>16.3</w:t>
      </w:r>
      <w:r>
        <w:rPr>
          <w:rFonts w:hint="eastAsia" w:cs="宋体"/>
          <w:sz w:val="24"/>
        </w:rPr>
        <w:t>未中标人的投标保证金，将在中标通知书发出后5个工作日内全额退还。中标人的投标保证金，在合同签订生效后5个工作日内全额退还</w:t>
      </w:r>
      <w:r>
        <w:rPr>
          <w:rFonts w:hint="eastAsia"/>
          <w:bCs/>
          <w:sz w:val="24"/>
        </w:rPr>
        <w:t>（注：</w:t>
      </w:r>
      <w:r>
        <w:rPr>
          <w:rFonts w:hint="eastAsia" w:cs="宋体"/>
          <w:bCs/>
          <w:sz w:val="24"/>
        </w:rPr>
        <w:fldChar w:fldCharType="begin"/>
      </w:r>
      <w:r>
        <w:rPr>
          <w:rFonts w:hint="eastAsia" w:cs="宋体"/>
          <w:bCs/>
          <w:sz w:val="24"/>
        </w:rPr>
        <w:instrText xml:space="preserve"> = 1 \* GB3 \* MERGEFORMAT </w:instrText>
      </w:r>
      <w:r>
        <w:rPr>
          <w:rFonts w:hint="eastAsia" w:cs="宋体"/>
          <w:bCs/>
          <w:sz w:val="24"/>
        </w:rPr>
        <w:fldChar w:fldCharType="separate"/>
      </w:r>
      <w:r>
        <w:rPr>
          <w:rFonts w:hint="eastAsia" w:cs="宋体"/>
          <w:bCs/>
          <w:sz w:val="24"/>
        </w:rPr>
        <w:t>①</w:t>
      </w:r>
      <w:r>
        <w:rPr>
          <w:rFonts w:hint="eastAsia" w:cs="宋体"/>
          <w:bCs/>
          <w:sz w:val="24"/>
        </w:rPr>
        <w:fldChar w:fldCharType="end"/>
      </w:r>
      <w:r>
        <w:rPr>
          <w:rFonts w:hint="eastAsia" w:cs="宋体"/>
          <w:bCs/>
          <w:sz w:val="24"/>
        </w:rPr>
        <w:t>因投标人自身原因造成的保证金延迟退还或者投标人和采购代理机构书面协商可以延迟退还的，采购代理机构不承担相应责任；</w:t>
      </w:r>
      <w:r>
        <w:rPr>
          <w:rFonts w:hint="eastAsia" w:cs="宋体"/>
          <w:bCs/>
          <w:sz w:val="24"/>
        </w:rPr>
        <w:fldChar w:fldCharType="begin"/>
      </w:r>
      <w:r>
        <w:rPr>
          <w:rFonts w:hint="eastAsia" w:cs="宋体"/>
          <w:bCs/>
          <w:sz w:val="24"/>
        </w:rPr>
        <w:instrText xml:space="preserve"> = 2 \* GB3 \* MERGEFORMAT </w:instrText>
      </w:r>
      <w:r>
        <w:rPr>
          <w:rFonts w:hint="eastAsia" w:cs="宋体"/>
          <w:bCs/>
          <w:sz w:val="24"/>
        </w:rPr>
        <w:fldChar w:fldCharType="separate"/>
      </w:r>
      <w:r>
        <w:rPr>
          <w:rFonts w:hint="eastAsia" w:cs="宋体"/>
          <w:bCs/>
          <w:sz w:val="24"/>
        </w:rPr>
        <w:t>②</w:t>
      </w:r>
      <w:r>
        <w:rPr>
          <w:rFonts w:hint="eastAsia" w:cs="宋体"/>
          <w:bCs/>
          <w:sz w:val="24"/>
        </w:rPr>
        <w:fldChar w:fldCharType="end"/>
      </w:r>
      <w:r>
        <w:rPr>
          <w:rFonts w:hint="eastAsia"/>
          <w:bCs/>
          <w:sz w:val="24"/>
        </w:rPr>
        <w:t>供应商因涉嫌违法违规，按照规定应当不予退还保证金的，有关部门处理认定违法违规行为期间不计入退还保证金时限之内。）</w:t>
      </w:r>
      <w:r>
        <w:rPr>
          <w:rFonts w:hint="eastAsia"/>
          <w:sz w:val="24"/>
        </w:rPr>
        <w:t>；</w:t>
      </w:r>
    </w:p>
    <w:p>
      <w:pPr>
        <w:spacing w:line="400" w:lineRule="exact"/>
        <w:ind w:firstLine="480" w:firstLineChars="200"/>
        <w:rPr>
          <w:rFonts w:ascii="宋体"/>
          <w:sz w:val="24"/>
        </w:rPr>
      </w:pPr>
      <w:r>
        <w:rPr>
          <w:rFonts w:hint="eastAsia" w:ascii="宋体"/>
          <w:sz w:val="24"/>
        </w:rPr>
        <w:t>16.4发生下列情形之一的，采购代理机构可以不予退还投标保证金：</w:t>
      </w:r>
    </w:p>
    <w:p>
      <w:pPr>
        <w:spacing w:line="400" w:lineRule="exact"/>
        <w:ind w:firstLine="470" w:firstLineChars="196"/>
        <w:rPr>
          <w:sz w:val="24"/>
        </w:rPr>
      </w:pPr>
      <w:r>
        <w:rPr>
          <w:rFonts w:hint="eastAsia"/>
          <w:sz w:val="24"/>
        </w:rPr>
        <w:t>（</w:t>
      </w:r>
      <w:r>
        <w:rPr>
          <w:sz w:val="24"/>
        </w:rPr>
        <w:t>1</w:t>
      </w:r>
      <w:r>
        <w:rPr>
          <w:rFonts w:hint="eastAsia"/>
          <w:sz w:val="24"/>
        </w:rPr>
        <w:t>）在招标文件规定的投标截止时间后撤回投标的；</w:t>
      </w:r>
    </w:p>
    <w:p>
      <w:pPr>
        <w:spacing w:line="400" w:lineRule="exact"/>
        <w:ind w:firstLine="470" w:firstLineChars="196"/>
        <w:rPr>
          <w:sz w:val="24"/>
        </w:rPr>
      </w:pPr>
      <w:r>
        <w:rPr>
          <w:rFonts w:hint="eastAsia"/>
          <w:sz w:val="24"/>
        </w:rPr>
        <w:t>（2）在采购人确定中标人以前放弃中标候选资格的；</w:t>
      </w:r>
    </w:p>
    <w:p>
      <w:pPr>
        <w:spacing w:line="400" w:lineRule="exact"/>
        <w:ind w:firstLine="470" w:firstLineChars="196"/>
        <w:rPr>
          <w:sz w:val="24"/>
        </w:rPr>
      </w:pPr>
      <w:r>
        <w:rPr>
          <w:rFonts w:hint="eastAsia"/>
          <w:sz w:val="24"/>
        </w:rPr>
        <w:t>（3）中标后放弃中标、不领取或者不接收中标通知书的；</w:t>
      </w:r>
    </w:p>
    <w:p>
      <w:pPr>
        <w:spacing w:line="400" w:lineRule="exact"/>
        <w:ind w:firstLine="470" w:firstLineChars="196"/>
        <w:rPr>
          <w:sz w:val="24"/>
        </w:rPr>
      </w:pPr>
      <w:r>
        <w:rPr>
          <w:rFonts w:hint="eastAsia"/>
          <w:sz w:val="24"/>
        </w:rPr>
        <w:t>（4）由于中标人的原因未能按照招标文件的规定与采购人签订合同的；</w:t>
      </w:r>
    </w:p>
    <w:p>
      <w:pPr>
        <w:spacing w:line="400" w:lineRule="exact"/>
        <w:ind w:firstLine="470" w:firstLineChars="196"/>
        <w:rPr>
          <w:sz w:val="24"/>
        </w:rPr>
      </w:pPr>
      <w:r>
        <w:rPr>
          <w:rFonts w:hint="eastAsia"/>
          <w:sz w:val="24"/>
        </w:rPr>
        <w:t>（5）由于中标人的原因未能按照招标文件的规定交纳履约保证金的；</w:t>
      </w:r>
    </w:p>
    <w:p>
      <w:pPr>
        <w:spacing w:line="400" w:lineRule="exact"/>
        <w:ind w:firstLine="470" w:firstLineChars="196"/>
        <w:rPr>
          <w:sz w:val="24"/>
        </w:rPr>
      </w:pPr>
      <w:r>
        <w:rPr>
          <w:rFonts w:hint="eastAsia"/>
          <w:sz w:val="24"/>
        </w:rPr>
        <w:t>（6）投标人提供虚假资料的；</w:t>
      </w:r>
    </w:p>
    <w:p>
      <w:pPr>
        <w:spacing w:line="400" w:lineRule="exact"/>
        <w:ind w:firstLine="470" w:firstLineChars="196"/>
        <w:rPr>
          <w:sz w:val="24"/>
        </w:rPr>
      </w:pPr>
      <w:r>
        <w:rPr>
          <w:rFonts w:hint="eastAsia"/>
          <w:sz w:val="24"/>
        </w:rPr>
        <w:t>（7）投标有效期内，投标人在政府采购活动中有违法、违规、违纪行为。</w:t>
      </w:r>
    </w:p>
    <w:p>
      <w:pPr>
        <w:spacing w:line="400" w:lineRule="exact"/>
        <w:ind w:firstLine="470" w:firstLineChars="196"/>
        <w:rPr>
          <w:sz w:val="24"/>
        </w:rPr>
      </w:pPr>
      <w:r>
        <w:rPr>
          <w:rFonts w:hint="eastAsia"/>
          <w:sz w:val="24"/>
        </w:rPr>
        <w:t>（8）投标有效期内，投标人撤销投标文件的。</w:t>
      </w:r>
    </w:p>
    <w:p>
      <w:pPr>
        <w:pStyle w:val="5"/>
        <w:spacing w:line="400" w:lineRule="exact"/>
        <w:ind w:firstLine="482" w:firstLineChars="200"/>
        <w:rPr>
          <w:rFonts w:ascii="宋体"/>
          <w:bCs w:val="0"/>
          <w:sz w:val="24"/>
        </w:rPr>
      </w:pPr>
      <w:bookmarkStart w:id="104" w:name="_Toc308164801"/>
      <w:bookmarkStart w:id="105" w:name="_Toc217446051"/>
      <w:bookmarkStart w:id="106" w:name="_Toc183682361"/>
      <w:bookmarkStart w:id="107" w:name="_Toc183582224"/>
      <w:r>
        <w:rPr>
          <w:rFonts w:hint="eastAsia" w:ascii="宋体"/>
          <w:bCs w:val="0"/>
          <w:sz w:val="24"/>
        </w:rPr>
        <w:t>17．投标有效期</w:t>
      </w:r>
      <w:bookmarkEnd w:id="104"/>
      <w:bookmarkEnd w:id="105"/>
      <w:bookmarkEnd w:id="106"/>
      <w:bookmarkEnd w:id="107"/>
    </w:p>
    <w:p>
      <w:pPr>
        <w:tabs>
          <w:tab w:val="left" w:pos="7665"/>
        </w:tabs>
        <w:spacing w:line="400" w:lineRule="exact"/>
        <w:ind w:left="13" w:leftChars="6" w:firstLine="480" w:firstLineChars="200"/>
        <w:rPr>
          <w:rFonts w:ascii="宋体"/>
          <w:sz w:val="24"/>
        </w:rPr>
      </w:pPr>
      <w:r>
        <w:rPr>
          <w:rFonts w:hint="eastAsia" w:ascii="宋体"/>
          <w:sz w:val="24"/>
        </w:rPr>
        <w:t>17.1 本项目投标有效期为投标截止时间届满后</w:t>
      </w:r>
      <w:r>
        <w:rPr>
          <w:rFonts w:hint="eastAsia" w:ascii="宋体"/>
          <w:b/>
          <w:bCs/>
          <w:sz w:val="24"/>
        </w:rPr>
        <w:t>90</w:t>
      </w:r>
      <w:r>
        <w:rPr>
          <w:rFonts w:hint="eastAsia" w:ascii="宋体"/>
          <w:sz w:val="24"/>
        </w:rPr>
        <w:t>天（投标有效期从提交投标文件的截止之日起算）</w:t>
      </w:r>
      <w:r>
        <w:rPr>
          <w:rFonts w:hint="eastAsia"/>
          <w:sz w:val="24"/>
        </w:rPr>
        <w:t>（实质性要求）</w:t>
      </w:r>
      <w:r>
        <w:rPr>
          <w:rFonts w:hint="eastAsia" w:ascii="宋体"/>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宋体"/>
          <w:sz w:val="24"/>
        </w:rPr>
      </w:pPr>
      <w:r>
        <w:rPr>
          <w:rFonts w:hint="eastAsia" w:ascii="宋体"/>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400" w:lineRule="exact"/>
        <w:ind w:left="13" w:leftChars="6" w:firstLine="360" w:firstLineChars="150"/>
        <w:rPr>
          <w:rFonts w:ascii="宋体"/>
          <w:sz w:val="24"/>
        </w:rPr>
      </w:pPr>
      <w:r>
        <w:rPr>
          <w:rFonts w:hint="eastAsia" w:ascii="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ind w:firstLine="482" w:firstLineChars="200"/>
        <w:rPr>
          <w:rFonts w:ascii="宋体"/>
          <w:bCs w:val="0"/>
          <w:sz w:val="24"/>
        </w:rPr>
      </w:pPr>
      <w:bookmarkStart w:id="108" w:name="_Toc217446052"/>
      <w:bookmarkStart w:id="109" w:name="_Toc308164802"/>
      <w:bookmarkStart w:id="110" w:name="_Toc183582225"/>
      <w:bookmarkStart w:id="111" w:name="_Toc183682362"/>
      <w:r>
        <w:rPr>
          <w:rFonts w:hint="eastAsia" w:ascii="宋体"/>
          <w:bCs w:val="0"/>
          <w:sz w:val="24"/>
        </w:rPr>
        <w:t>18．投标文件的印制和签署</w:t>
      </w:r>
      <w:bookmarkEnd w:id="108"/>
      <w:bookmarkEnd w:id="109"/>
      <w:bookmarkEnd w:id="110"/>
      <w:bookmarkEnd w:id="111"/>
    </w:p>
    <w:p>
      <w:pPr>
        <w:tabs>
          <w:tab w:val="left" w:pos="1080"/>
        </w:tabs>
        <w:spacing w:line="400" w:lineRule="exact"/>
        <w:ind w:firstLine="460" w:firstLineChars="192"/>
        <w:rPr>
          <w:rFonts w:ascii="宋体"/>
          <w:sz w:val="24"/>
        </w:rPr>
      </w:pPr>
      <w:r>
        <w:rPr>
          <w:rFonts w:hint="eastAsia" w:ascii="宋体"/>
          <w:sz w:val="24"/>
        </w:rPr>
        <w:t>18.1投标文件分为“资格性投标文件”和“其他响应性投标文件”两部分，且该两部分应分册装订。</w:t>
      </w:r>
    </w:p>
    <w:p>
      <w:pPr>
        <w:tabs>
          <w:tab w:val="left" w:pos="1080"/>
        </w:tabs>
        <w:spacing w:line="400" w:lineRule="exact"/>
        <w:ind w:firstLine="460" w:firstLineChars="192"/>
        <w:rPr>
          <w:rFonts w:ascii="宋体"/>
          <w:sz w:val="24"/>
        </w:rPr>
      </w:pPr>
      <w:r>
        <w:rPr>
          <w:rFonts w:hint="eastAsia" w:ascii="宋体"/>
          <w:sz w:val="24"/>
        </w:rPr>
        <w:t>18.2 投标人应按18.1准备两部分投标文件，每部分含正本壹份、副本</w:t>
      </w:r>
      <w:r>
        <w:rPr>
          <w:rFonts w:hint="eastAsia" w:ascii="宋体"/>
          <w:b/>
          <w:bCs/>
          <w:sz w:val="24"/>
        </w:rPr>
        <w:t>肆</w:t>
      </w:r>
      <w:r>
        <w:rPr>
          <w:rFonts w:hint="eastAsia" w:ascii="宋体"/>
          <w:sz w:val="24"/>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pPr>
        <w:tabs>
          <w:tab w:val="left" w:pos="1080"/>
        </w:tabs>
        <w:spacing w:line="400" w:lineRule="exact"/>
        <w:ind w:firstLine="460" w:firstLineChars="192"/>
        <w:rPr>
          <w:rFonts w:ascii="宋体"/>
          <w:sz w:val="24"/>
        </w:rPr>
      </w:pPr>
      <w:r>
        <w:rPr>
          <w:rFonts w:hint="eastAsia" w:ascii="宋体"/>
          <w:sz w:val="24"/>
        </w:rPr>
        <w:t>18.3“开标一览表”除单独密封提交外，还应编制于其他响应性投标文件正副本内，如有遗漏，将视为无效投标（实质性要求）。</w:t>
      </w:r>
    </w:p>
    <w:p>
      <w:pPr>
        <w:tabs>
          <w:tab w:val="left" w:pos="1095"/>
        </w:tabs>
        <w:spacing w:line="400" w:lineRule="exact"/>
        <w:ind w:firstLine="460" w:firstLineChars="192"/>
        <w:rPr>
          <w:rFonts w:ascii="宋体"/>
          <w:sz w:val="24"/>
        </w:rPr>
      </w:pPr>
      <w:r>
        <w:rPr>
          <w:rFonts w:hint="eastAsia" w:ascii="宋体"/>
          <w:sz w:val="24"/>
        </w:rPr>
        <w:t>18.4 投标文件的正本和副本均需打印或用不褪色、不变质的墨水书写，并由投标人的法定代表人或其授权代表在规定签章处签字或盖章。投标文件副本可采用正本的复印件，电子文档采用光盘或U盘制作。用于开标唱标单独提交的“开标一览表”应为原件。</w:t>
      </w:r>
    </w:p>
    <w:p>
      <w:pPr>
        <w:tabs>
          <w:tab w:val="left" w:pos="1095"/>
        </w:tabs>
        <w:spacing w:line="400" w:lineRule="exact"/>
        <w:ind w:firstLine="460" w:firstLineChars="192"/>
        <w:rPr>
          <w:rFonts w:ascii="宋体"/>
          <w:sz w:val="24"/>
        </w:rPr>
      </w:pPr>
      <w:r>
        <w:rPr>
          <w:rFonts w:hint="eastAsia" w:ascii="宋体"/>
          <w:sz w:val="24"/>
        </w:rPr>
        <w:t>18.5 投标文件的打印和书写应清楚工整，任何行间插字、涂改或增删，必须由投标人的法定代表人或其授权代表签字或盖个人印鉴。</w:t>
      </w:r>
    </w:p>
    <w:p>
      <w:pPr>
        <w:tabs>
          <w:tab w:val="left" w:pos="1080"/>
        </w:tabs>
        <w:spacing w:line="400" w:lineRule="exact"/>
        <w:ind w:firstLine="460" w:firstLineChars="192"/>
        <w:rPr>
          <w:rFonts w:ascii="宋体"/>
          <w:sz w:val="24"/>
        </w:rPr>
      </w:pPr>
      <w:r>
        <w:rPr>
          <w:rFonts w:hint="eastAsia" w:ascii="宋体"/>
          <w:sz w:val="24"/>
        </w:rPr>
        <w:t>18.6 投标文件正本和副本应当采取胶装方式装订成册，不得散装或者活页装订（实质性要求）。</w:t>
      </w:r>
    </w:p>
    <w:p>
      <w:pPr>
        <w:tabs>
          <w:tab w:val="left" w:pos="1080"/>
        </w:tabs>
        <w:spacing w:line="400" w:lineRule="exact"/>
        <w:ind w:firstLine="460" w:firstLineChars="192"/>
        <w:rPr>
          <w:rFonts w:ascii="宋体"/>
          <w:sz w:val="24"/>
        </w:rPr>
      </w:pPr>
      <w:r>
        <w:rPr>
          <w:rFonts w:hint="eastAsia" w:ascii="宋体"/>
          <w:sz w:val="24"/>
        </w:rPr>
        <w:t>18.7 投标文件应根据招标文件的要求制作，签署、盖章和内容应完整。</w:t>
      </w:r>
    </w:p>
    <w:p>
      <w:pPr>
        <w:tabs>
          <w:tab w:val="left" w:pos="1080"/>
        </w:tabs>
        <w:spacing w:line="400" w:lineRule="exact"/>
        <w:ind w:firstLine="460" w:firstLineChars="192"/>
        <w:rPr>
          <w:rFonts w:ascii="宋体"/>
          <w:sz w:val="24"/>
        </w:rPr>
      </w:pPr>
      <w:r>
        <w:rPr>
          <w:rFonts w:hint="eastAsia" w:ascii="宋体"/>
          <w:sz w:val="24"/>
        </w:rPr>
        <w:t>18.8 投标文件统一用A4幅面纸印制，逐页编码。</w:t>
      </w:r>
    </w:p>
    <w:p>
      <w:pPr>
        <w:tabs>
          <w:tab w:val="left" w:pos="1080"/>
        </w:tabs>
        <w:spacing w:line="400" w:lineRule="exact"/>
        <w:ind w:firstLine="460" w:firstLineChars="192"/>
        <w:rPr>
          <w:rFonts w:ascii="宋体"/>
          <w:sz w:val="24"/>
        </w:rPr>
      </w:pPr>
      <w:r>
        <w:rPr>
          <w:rFonts w:hint="eastAsia" w:ascii="宋体"/>
          <w:sz w:val="24"/>
        </w:rPr>
        <w:t>18.9 本次招标要求的复印件是指对图文进行复制后的文件，包括扫描、复印、影印等方式复制的材料。</w:t>
      </w:r>
    </w:p>
    <w:p>
      <w:pPr>
        <w:pStyle w:val="5"/>
        <w:spacing w:line="400" w:lineRule="exact"/>
        <w:ind w:firstLine="482" w:firstLineChars="200"/>
        <w:rPr>
          <w:rFonts w:ascii="宋体"/>
          <w:sz w:val="24"/>
          <w:szCs w:val="24"/>
        </w:rPr>
      </w:pPr>
      <w:bookmarkStart w:id="112" w:name="_Toc89075877"/>
      <w:bookmarkStart w:id="113" w:name="_Toc183682363"/>
      <w:bookmarkStart w:id="114" w:name="_Toc183582226"/>
      <w:bookmarkStart w:id="115" w:name="_Toc77400781"/>
      <w:bookmarkStart w:id="116" w:name="_Toc308164803"/>
      <w:bookmarkStart w:id="117" w:name="_Toc217446053"/>
      <w:r>
        <w:rPr>
          <w:rFonts w:hint="eastAsia" w:ascii="宋体"/>
          <w:bCs w:val="0"/>
          <w:sz w:val="24"/>
          <w:szCs w:val="24"/>
        </w:rPr>
        <w:t>19.</w:t>
      </w:r>
      <w:r>
        <w:rPr>
          <w:rFonts w:hint="eastAsia" w:ascii="宋体"/>
          <w:sz w:val="24"/>
          <w:szCs w:val="24"/>
        </w:rPr>
        <w:t>投标文件的密封和标</w:t>
      </w:r>
      <w:bookmarkEnd w:id="112"/>
      <w:bookmarkEnd w:id="113"/>
      <w:bookmarkEnd w:id="114"/>
      <w:bookmarkEnd w:id="115"/>
      <w:r>
        <w:rPr>
          <w:rFonts w:hint="eastAsia" w:ascii="宋体"/>
          <w:sz w:val="24"/>
          <w:szCs w:val="24"/>
        </w:rPr>
        <w:t>注</w:t>
      </w:r>
      <w:bookmarkEnd w:id="116"/>
      <w:bookmarkEnd w:id="117"/>
    </w:p>
    <w:p>
      <w:pPr>
        <w:tabs>
          <w:tab w:val="left" w:pos="1080"/>
        </w:tabs>
        <w:spacing w:line="400" w:lineRule="exact"/>
        <w:ind w:firstLine="460" w:firstLineChars="192"/>
        <w:rPr>
          <w:rFonts w:ascii="宋体"/>
          <w:sz w:val="24"/>
        </w:rPr>
      </w:pPr>
      <w:r>
        <w:rPr>
          <w:rFonts w:hint="eastAsia" w:ascii="宋体"/>
          <w:sz w:val="24"/>
        </w:rPr>
        <w:t>19.1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sz w:val="24"/>
        </w:rPr>
      </w:pPr>
      <w:r>
        <w:rPr>
          <w:rFonts w:hint="eastAsia" w:ascii="宋体"/>
          <w:sz w:val="24"/>
        </w:rPr>
        <w:t>19.2 投标文件包括正本、副本、电子文档和用于开标唱标单独提交的“开标一览表”。投标文件应当密封，其中，“开标一览表”单独密封。</w:t>
      </w:r>
    </w:p>
    <w:p>
      <w:pPr>
        <w:tabs>
          <w:tab w:val="left" w:pos="1080"/>
        </w:tabs>
        <w:spacing w:line="400" w:lineRule="exact"/>
        <w:ind w:firstLine="460" w:firstLineChars="192"/>
        <w:rPr>
          <w:rFonts w:ascii="宋体"/>
          <w:sz w:val="24"/>
        </w:rPr>
      </w:pPr>
      <w:r>
        <w:rPr>
          <w:rFonts w:hint="eastAsia" w:ascii="宋体"/>
          <w:sz w:val="24"/>
        </w:rPr>
        <w:t>19.3 投标文件的密封袋上应当注明投标人名称、招标编号、项目名称及分包号（如有分包）。</w:t>
      </w:r>
    </w:p>
    <w:p>
      <w:pPr>
        <w:pStyle w:val="5"/>
        <w:spacing w:line="400" w:lineRule="exact"/>
        <w:ind w:firstLine="482" w:firstLineChars="200"/>
        <w:rPr>
          <w:rFonts w:ascii="宋体"/>
          <w:bCs w:val="0"/>
          <w:sz w:val="24"/>
          <w:szCs w:val="24"/>
        </w:rPr>
      </w:pPr>
      <w:bookmarkStart w:id="118" w:name="_Toc183682364"/>
      <w:bookmarkStart w:id="119" w:name="_Toc183582227"/>
      <w:bookmarkStart w:id="120" w:name="_Toc217446054"/>
      <w:bookmarkStart w:id="121" w:name="_Toc308164804"/>
      <w:r>
        <w:rPr>
          <w:rFonts w:hint="eastAsia" w:ascii="宋体"/>
          <w:bCs w:val="0"/>
          <w:sz w:val="24"/>
          <w:szCs w:val="24"/>
        </w:rPr>
        <w:t>20</w:t>
      </w:r>
      <w:r>
        <w:rPr>
          <w:rFonts w:hint="eastAsia" w:ascii="宋体"/>
          <w:bCs w:val="0"/>
          <w:sz w:val="28"/>
          <w:szCs w:val="28"/>
        </w:rPr>
        <w:t>．</w:t>
      </w:r>
      <w:r>
        <w:rPr>
          <w:rFonts w:hint="eastAsia" w:ascii="宋体"/>
          <w:bCs w:val="0"/>
          <w:sz w:val="24"/>
          <w:szCs w:val="24"/>
        </w:rPr>
        <w:t>投标文件的</w:t>
      </w:r>
      <w:bookmarkEnd w:id="118"/>
      <w:bookmarkEnd w:id="119"/>
      <w:r>
        <w:rPr>
          <w:rFonts w:hint="eastAsia" w:ascii="宋体"/>
          <w:bCs w:val="0"/>
          <w:sz w:val="24"/>
          <w:szCs w:val="24"/>
        </w:rPr>
        <w:t>递交</w:t>
      </w:r>
      <w:bookmarkEnd w:id="120"/>
      <w:bookmarkEnd w:id="121"/>
    </w:p>
    <w:p>
      <w:pPr>
        <w:tabs>
          <w:tab w:val="left" w:pos="1095"/>
        </w:tabs>
        <w:spacing w:line="400" w:lineRule="exact"/>
        <w:ind w:firstLine="460" w:firstLineChars="192"/>
        <w:rPr>
          <w:rFonts w:ascii="宋体"/>
          <w:sz w:val="24"/>
        </w:rPr>
      </w:pPr>
      <w:r>
        <w:rPr>
          <w:rFonts w:hint="eastAsia" w:ascii="宋体"/>
          <w:sz w:val="24"/>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宋体"/>
          <w:sz w:val="24"/>
        </w:rPr>
      </w:pPr>
      <w:r>
        <w:rPr>
          <w:rFonts w:hint="eastAsia" w:ascii="宋体"/>
          <w:sz w:val="24"/>
        </w:rPr>
        <w:t xml:space="preserve">注：投标人在递交投标文件时，请用正楷填写本招标文件附件二“递交投标文件签收表”然后将签收表和投标文件一并递交给本招标代理机构项目工作人员。 </w:t>
      </w:r>
    </w:p>
    <w:p>
      <w:pPr>
        <w:tabs>
          <w:tab w:val="left" w:pos="1095"/>
        </w:tabs>
        <w:spacing w:line="400" w:lineRule="exact"/>
        <w:ind w:firstLine="460" w:firstLineChars="192"/>
        <w:rPr>
          <w:rFonts w:ascii="宋体"/>
          <w:sz w:val="24"/>
        </w:rPr>
      </w:pPr>
      <w:r>
        <w:rPr>
          <w:rFonts w:hint="eastAsia" w:ascii="宋体"/>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宋体"/>
          <w:sz w:val="24"/>
        </w:rPr>
      </w:pPr>
      <w:r>
        <w:rPr>
          <w:rFonts w:hint="eastAsia" w:ascii="宋体"/>
          <w:sz w:val="24"/>
        </w:rPr>
        <w:t>20.3本次招标不接收邮寄的投标文件。</w:t>
      </w:r>
    </w:p>
    <w:p>
      <w:pPr>
        <w:pStyle w:val="5"/>
        <w:spacing w:line="400" w:lineRule="exact"/>
        <w:ind w:firstLine="482" w:firstLineChars="200"/>
        <w:rPr>
          <w:rFonts w:ascii="宋体"/>
          <w:bCs w:val="0"/>
          <w:sz w:val="24"/>
          <w:szCs w:val="24"/>
        </w:rPr>
      </w:pPr>
      <w:bookmarkStart w:id="122" w:name="_Toc183582228"/>
      <w:bookmarkStart w:id="123" w:name="_Toc183682365"/>
      <w:bookmarkStart w:id="124" w:name="_Toc217446055"/>
      <w:r>
        <w:rPr>
          <w:rFonts w:hint="eastAsia" w:ascii="宋体"/>
          <w:bCs w:val="0"/>
          <w:sz w:val="24"/>
          <w:szCs w:val="24"/>
        </w:rPr>
        <w:t>21．投标文件的修改和撤</w:t>
      </w:r>
      <w:bookmarkEnd w:id="122"/>
      <w:bookmarkEnd w:id="123"/>
      <w:r>
        <w:rPr>
          <w:rFonts w:hint="eastAsia" w:ascii="宋体"/>
          <w:bCs w:val="0"/>
          <w:sz w:val="24"/>
          <w:szCs w:val="24"/>
        </w:rPr>
        <w:t>回</w:t>
      </w:r>
      <w:bookmarkEnd w:id="124"/>
    </w:p>
    <w:p>
      <w:pPr>
        <w:spacing w:line="400" w:lineRule="exact"/>
        <w:ind w:firstLine="470" w:firstLineChars="196"/>
        <w:rPr>
          <w:rFonts w:ascii="宋体"/>
          <w:sz w:val="24"/>
        </w:rPr>
      </w:pPr>
      <w:r>
        <w:rPr>
          <w:rFonts w:hint="eastAsia" w:ascii="宋体"/>
          <w:sz w:val="24"/>
        </w:rPr>
        <w:t>21.1 投标人在递交了投标文件后，可以修改或撤回其投标文件，但必须在规定的投标截止时间前，以书面形式通知采购代理机构。</w:t>
      </w:r>
    </w:p>
    <w:p>
      <w:pPr>
        <w:spacing w:line="400" w:lineRule="exact"/>
        <w:ind w:firstLine="470" w:firstLineChars="196"/>
        <w:rPr>
          <w:rFonts w:ascii="宋体"/>
          <w:sz w:val="24"/>
        </w:rPr>
      </w:pPr>
      <w:r>
        <w:rPr>
          <w:rFonts w:hint="eastAsia" w:ascii="宋体"/>
          <w:sz w:val="24"/>
        </w:rPr>
        <w:t>21.2 投标人的修改书或撤回通知书，应由其法定代表人或授权代表签署并盖单位印章。修改书应按投标须知第19条规定进行密封和标注，并在密封袋上标注“修改”字样。</w:t>
      </w:r>
    </w:p>
    <w:p>
      <w:pPr>
        <w:spacing w:line="400" w:lineRule="exact"/>
        <w:ind w:firstLine="480"/>
        <w:rPr>
          <w:rFonts w:ascii="宋体"/>
          <w:sz w:val="24"/>
        </w:rPr>
      </w:pPr>
      <w:r>
        <w:rPr>
          <w:rFonts w:hint="eastAsia" w:ascii="宋体"/>
          <w:sz w:val="24"/>
        </w:rPr>
        <w:t>21.3 在投标截止时间之后，投标人不得对其递交的投标文件做任何修改，撤回投标的，将按照有关规定进行相应处理。</w:t>
      </w:r>
    </w:p>
    <w:p>
      <w:pPr>
        <w:pStyle w:val="4"/>
        <w:spacing w:line="400" w:lineRule="exact"/>
        <w:jc w:val="center"/>
      </w:pPr>
      <w:bookmarkStart w:id="125" w:name="_Toc217446056"/>
      <w:bookmarkStart w:id="126" w:name="_Toc308164805"/>
      <w:bookmarkStart w:id="127" w:name="_Toc183682368"/>
      <w:bookmarkStart w:id="128" w:name="_Toc89075878"/>
      <w:bookmarkStart w:id="129" w:name="_Toc183582231"/>
      <w:bookmarkStart w:id="130" w:name="_Toc77400782"/>
      <w:r>
        <w:rPr>
          <w:rFonts w:hint="eastAsia"/>
        </w:rPr>
        <w:t>五、开标和中标</w:t>
      </w:r>
      <w:bookmarkEnd w:id="125"/>
      <w:bookmarkEnd w:id="126"/>
      <w:bookmarkEnd w:id="127"/>
      <w:bookmarkEnd w:id="128"/>
      <w:bookmarkEnd w:id="129"/>
      <w:bookmarkEnd w:id="130"/>
    </w:p>
    <w:p>
      <w:pPr>
        <w:pStyle w:val="5"/>
        <w:spacing w:line="400" w:lineRule="exact"/>
        <w:ind w:firstLine="482" w:firstLineChars="200"/>
        <w:rPr>
          <w:rFonts w:ascii="宋体"/>
          <w:bCs w:val="0"/>
          <w:sz w:val="24"/>
        </w:rPr>
      </w:pPr>
      <w:bookmarkStart w:id="131" w:name="_Toc183682369"/>
      <w:bookmarkStart w:id="132" w:name="_Toc308164806"/>
      <w:bookmarkStart w:id="133" w:name="_Toc217446057"/>
      <w:bookmarkStart w:id="134" w:name="_Toc183582232"/>
      <w:r>
        <w:rPr>
          <w:rFonts w:hint="eastAsia" w:ascii="宋体"/>
          <w:bCs w:val="0"/>
          <w:sz w:val="24"/>
        </w:rPr>
        <w:t>22．开标</w:t>
      </w:r>
      <w:bookmarkEnd w:id="131"/>
      <w:bookmarkEnd w:id="132"/>
      <w:bookmarkEnd w:id="133"/>
      <w:bookmarkEnd w:id="134"/>
    </w:p>
    <w:p>
      <w:pPr>
        <w:spacing w:before="120" w:line="400" w:lineRule="exact"/>
        <w:ind w:firstLine="480" w:firstLineChars="200"/>
        <w:rPr>
          <w:rFonts w:ascii="宋体"/>
          <w:sz w:val="24"/>
        </w:rPr>
      </w:pPr>
      <w:r>
        <w:rPr>
          <w:rFonts w:hint="eastAsia" w:ascii="宋体"/>
          <w:sz w:val="24"/>
        </w:rPr>
        <w:t>22.1 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80" w:firstLineChars="200"/>
        <w:rPr>
          <w:rFonts w:ascii="宋体"/>
          <w:sz w:val="24"/>
        </w:rPr>
      </w:pPr>
      <w:r>
        <w:rPr>
          <w:rFonts w:hint="eastAsia" w:ascii="宋体"/>
          <w:sz w:val="24"/>
        </w:rPr>
        <w:t>22.2 开标时，可根据具体情况邀请有关监督管理部门对开标活动进行现场监督。</w:t>
      </w:r>
    </w:p>
    <w:p>
      <w:pPr>
        <w:spacing w:line="400" w:lineRule="exact"/>
        <w:ind w:firstLine="480" w:firstLineChars="200"/>
        <w:rPr>
          <w:rFonts w:ascii="宋体"/>
          <w:sz w:val="24"/>
        </w:rPr>
      </w:pPr>
      <w:r>
        <w:rPr>
          <w:rFonts w:hint="eastAsia" w:ascii="宋体"/>
          <w:sz w:val="24"/>
        </w:rPr>
        <w:t>22.3 开标时，由投标人或者其推选的代表检查其自己递交的投标文件的密封情况，经确认无误后，由招标工作人员将投标人单独递交的“开标一览表”当众拆封，并由唱标人员按照招标文件规定的内容进行宣读。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宋体"/>
          <w:sz w:val="24"/>
        </w:rPr>
      </w:pPr>
      <w:r>
        <w:rPr>
          <w:rFonts w:hint="eastAsia" w:ascii="宋体"/>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sz w:val="24"/>
        </w:rPr>
      </w:pPr>
      <w:r>
        <w:rPr>
          <w:rFonts w:hint="eastAsia" w:ascii="宋体"/>
          <w:sz w:val="24"/>
        </w:rPr>
        <w:t>22.4 投标文件中相关内容与“开标一览表”不一致的，以“开标一览表”为准。对不同文字文本投标文件的解释发生异议的，以中文文本为准。</w:t>
      </w:r>
    </w:p>
    <w:p>
      <w:pPr>
        <w:spacing w:line="400" w:lineRule="exact"/>
        <w:ind w:firstLine="480" w:firstLineChars="200"/>
        <w:rPr>
          <w:rFonts w:ascii="宋体"/>
          <w:sz w:val="24"/>
        </w:rPr>
      </w:pPr>
      <w:r>
        <w:rPr>
          <w:rFonts w:hint="eastAsia" w:ascii="宋体"/>
          <w:sz w:val="24"/>
        </w:rPr>
        <w:t>22.5 所有投标唱标完毕，如投标人代表对宣读的“开标一览表”上的内容有异议的，应在获得开标会主持人同意后当场提出。如确实属于唱标人员宣读错了的，当场予以更正。</w:t>
      </w:r>
    </w:p>
    <w:p>
      <w:pPr>
        <w:spacing w:line="400" w:lineRule="exact"/>
        <w:ind w:firstLine="480" w:firstLineChars="200"/>
        <w:rPr>
          <w:rFonts w:ascii="宋体"/>
          <w:sz w:val="24"/>
        </w:rPr>
      </w:pPr>
      <w:r>
        <w:rPr>
          <w:rFonts w:hint="eastAsia" w:ascii="宋体"/>
          <w:sz w:val="24"/>
        </w:rPr>
        <w:t>22.6 投标人未参加开标的，视同认可开标结果。</w:t>
      </w:r>
    </w:p>
    <w:p>
      <w:pPr>
        <w:pStyle w:val="5"/>
        <w:spacing w:line="400" w:lineRule="exact"/>
        <w:ind w:firstLine="482" w:firstLineChars="200"/>
        <w:rPr>
          <w:rFonts w:ascii="宋体"/>
          <w:sz w:val="24"/>
        </w:rPr>
      </w:pPr>
      <w:bookmarkStart w:id="135" w:name="_Toc308164807"/>
      <w:bookmarkStart w:id="136" w:name="_Toc217446058"/>
      <w:r>
        <w:rPr>
          <w:rFonts w:hint="eastAsia" w:ascii="宋体"/>
          <w:sz w:val="24"/>
        </w:rPr>
        <w:t>23. 开标程序</w:t>
      </w:r>
      <w:bookmarkEnd w:id="135"/>
      <w:bookmarkEnd w:id="136"/>
    </w:p>
    <w:p>
      <w:pPr>
        <w:spacing w:line="400" w:lineRule="exact"/>
        <w:ind w:firstLine="480" w:firstLineChars="200"/>
        <w:rPr>
          <w:rFonts w:ascii="宋体"/>
          <w:sz w:val="24"/>
        </w:rPr>
      </w:pPr>
      <w:r>
        <w:rPr>
          <w:rFonts w:hint="eastAsia" w:ascii="宋体"/>
          <w:sz w:val="24"/>
        </w:rPr>
        <w:t>23.1 开标会主持人按照招标文件规定的开标时间宣布开标，按照规定要求主持开标会。开标将按以下程序进行：</w:t>
      </w:r>
    </w:p>
    <w:p>
      <w:pPr>
        <w:spacing w:line="400" w:lineRule="exact"/>
        <w:ind w:firstLine="480" w:firstLineChars="200"/>
        <w:rPr>
          <w:rFonts w:ascii="宋体"/>
          <w:sz w:val="24"/>
        </w:rPr>
      </w:pPr>
      <w:r>
        <w:rPr>
          <w:rFonts w:hint="eastAsia" w:ascii="宋体"/>
          <w:sz w:val="24"/>
        </w:rPr>
        <w:t>（1）宣布开标会开始。当众宣布参加开标会主持人、唱标人、会议记录人以及根据情况邀请的现场监督人等工作人员，根据“供应商签到表”宣布参加投标的供应商名单。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宋体"/>
          <w:sz w:val="24"/>
        </w:rPr>
      </w:pPr>
      <w:r>
        <w:rPr>
          <w:rFonts w:hint="eastAsia" w:ascii="宋体"/>
          <w:sz w:val="24"/>
        </w:rPr>
        <w:t>（2）根据投标人或者其推选的代表对投标文件密封的检查结果，当众宣布投标文件的密封情况。</w:t>
      </w:r>
    </w:p>
    <w:p>
      <w:pPr>
        <w:spacing w:line="400" w:lineRule="exact"/>
        <w:ind w:firstLine="480" w:firstLineChars="200"/>
        <w:rPr>
          <w:rFonts w:ascii="宋体"/>
          <w:sz w:val="24"/>
        </w:rPr>
      </w:pPr>
      <w:r>
        <w:rPr>
          <w:rFonts w:hint="eastAsia" w:ascii="宋体"/>
          <w:sz w:val="24"/>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宋体"/>
          <w:sz w:val="24"/>
        </w:rPr>
      </w:pPr>
      <w:r>
        <w:rPr>
          <w:rFonts w:hint="eastAsia" w:ascii="宋体"/>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中国政府采购网上查询。</w:t>
      </w:r>
    </w:p>
    <w:p>
      <w:pPr>
        <w:spacing w:line="400" w:lineRule="exact"/>
        <w:ind w:firstLine="480" w:firstLineChars="200"/>
        <w:rPr>
          <w:rFonts w:ascii="宋体"/>
          <w:sz w:val="24"/>
        </w:rPr>
      </w:pPr>
    </w:p>
    <w:p>
      <w:pPr>
        <w:pStyle w:val="5"/>
        <w:spacing w:line="400" w:lineRule="exact"/>
        <w:ind w:firstLine="482" w:firstLineChars="200"/>
        <w:rPr>
          <w:rFonts w:ascii="宋体"/>
          <w:sz w:val="24"/>
        </w:rPr>
      </w:pPr>
      <w:bookmarkStart w:id="137" w:name="_Toc183682375"/>
      <w:bookmarkStart w:id="138" w:name="_Toc183582238"/>
      <w:bookmarkStart w:id="139" w:name="_Toc308164809"/>
      <w:bookmarkStart w:id="140" w:name="_Toc217446063"/>
      <w:r>
        <w:rPr>
          <w:rFonts w:hint="eastAsia" w:ascii="宋体"/>
          <w:sz w:val="24"/>
        </w:rPr>
        <w:t>24．开评标过程存档</w:t>
      </w:r>
    </w:p>
    <w:p>
      <w:pPr>
        <w:spacing w:line="400" w:lineRule="exact"/>
        <w:ind w:firstLine="480" w:firstLineChars="200"/>
        <w:rPr>
          <w:rFonts w:ascii="宋体"/>
          <w:sz w:val="24"/>
        </w:rPr>
      </w:pPr>
      <w:r>
        <w:rPr>
          <w:rFonts w:hint="eastAsia" w:ascii="宋体"/>
          <w:sz w:val="24"/>
        </w:rPr>
        <w:t>开标和评标过程进行全过程电子监控，并将电子监控资料存储介质留存归档。</w:t>
      </w:r>
    </w:p>
    <w:p>
      <w:pPr>
        <w:pStyle w:val="5"/>
        <w:spacing w:line="400" w:lineRule="exact"/>
        <w:ind w:firstLine="482" w:firstLineChars="200"/>
        <w:rPr>
          <w:rFonts w:ascii="宋体"/>
          <w:sz w:val="24"/>
        </w:rPr>
      </w:pPr>
      <w:r>
        <w:rPr>
          <w:rFonts w:hint="eastAsia" w:ascii="宋体"/>
          <w:sz w:val="24"/>
        </w:rPr>
        <w:t>25.评标情况公告</w:t>
      </w:r>
    </w:p>
    <w:p>
      <w:pPr>
        <w:spacing w:line="400" w:lineRule="exact"/>
        <w:ind w:firstLine="480" w:firstLineChars="200"/>
        <w:rPr>
          <w:rFonts w:ascii="宋体"/>
          <w:sz w:val="24"/>
        </w:rPr>
      </w:pPr>
      <w:r>
        <w:rPr>
          <w:rFonts w:hint="eastAsia" w:ascii="宋体"/>
          <w:sz w:val="24"/>
        </w:rPr>
        <w:t>所有供应商投标文件资格性、符合性检查情况、采用综合评分法时的总得分和分项汇总得分情况、评标结果等将在中国政府采购网上采购结果公告栏中予以公告。</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26.采购人确定中标人过程中，发现中标候选人有下列情形之一的，应当不予确定其为中标人：</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（1）发现中标候选人存在禁止参加本项目采购活动的违法行为的；</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（2）中标候选人因不可抗力，不能继续参加政府采购活动；</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（3）中标候选人无偿赠与或者低于成本价竞争；</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（4）中标候选人提供虚假材料；</w:t>
      </w:r>
    </w:p>
    <w:p>
      <w:pPr>
        <w:pStyle w:val="4"/>
        <w:keepNext w:val="0"/>
        <w:keepLines w:val="0"/>
        <w:spacing w:before="0" w:after="0" w:line="400" w:lineRule="exact"/>
        <w:ind w:firstLine="480" w:firstLineChars="200"/>
        <w:rPr>
          <w:rFonts w:ascii="宋体" w:hAnsi="宋体" w:eastAsia="宋体"/>
          <w:b w:val="0"/>
          <w:sz w:val="24"/>
          <w:szCs w:val="24"/>
        </w:rPr>
      </w:pPr>
      <w:r>
        <w:rPr>
          <w:rFonts w:hint="eastAsia" w:ascii="宋体" w:hAnsi="宋体" w:eastAsia="宋体"/>
          <w:b w:val="0"/>
          <w:sz w:val="24"/>
          <w:szCs w:val="24"/>
        </w:rPr>
        <w:t>（5</w:t>
      </w:r>
      <w:r>
        <w:rPr>
          <w:rFonts w:ascii="宋体" w:hAnsi="宋体" w:eastAsia="宋体"/>
          <w:b w:val="0"/>
          <w:sz w:val="24"/>
          <w:szCs w:val="24"/>
        </w:rPr>
        <w:t>）</w:t>
      </w:r>
      <w:r>
        <w:rPr>
          <w:rFonts w:hint="eastAsia" w:ascii="宋体" w:hAnsi="宋体" w:eastAsia="宋体"/>
          <w:b w:val="0"/>
          <w:sz w:val="24"/>
          <w:szCs w:val="24"/>
        </w:rPr>
        <w:t>中标候选人恶意串通。</w:t>
      </w:r>
    </w:p>
    <w:p>
      <w:pPr>
        <w:pStyle w:val="5"/>
        <w:spacing w:line="400" w:lineRule="exact"/>
        <w:ind w:firstLine="482" w:firstLineChars="200"/>
        <w:rPr>
          <w:rFonts w:ascii="宋体"/>
          <w:bCs w:val="0"/>
          <w:sz w:val="24"/>
          <w:szCs w:val="24"/>
        </w:rPr>
      </w:pPr>
      <w:r>
        <w:rPr>
          <w:rFonts w:hint="eastAsia" w:ascii="宋体"/>
          <w:bCs w:val="0"/>
          <w:sz w:val="24"/>
          <w:szCs w:val="24"/>
        </w:rPr>
        <w:t>27.中标通知</w:t>
      </w:r>
      <w:bookmarkEnd w:id="137"/>
      <w:bookmarkEnd w:id="138"/>
      <w:r>
        <w:rPr>
          <w:rFonts w:hint="eastAsia" w:ascii="宋体"/>
          <w:bCs w:val="0"/>
          <w:sz w:val="24"/>
          <w:szCs w:val="24"/>
        </w:rPr>
        <w:t>书</w:t>
      </w:r>
      <w:bookmarkEnd w:id="139"/>
      <w:bookmarkEnd w:id="140"/>
    </w:p>
    <w:p>
      <w:pPr>
        <w:tabs>
          <w:tab w:val="left" w:pos="7665"/>
        </w:tabs>
        <w:spacing w:line="400" w:lineRule="exact"/>
        <w:ind w:firstLine="480" w:firstLineChars="200"/>
        <w:rPr>
          <w:rFonts w:ascii="宋体"/>
          <w:sz w:val="24"/>
        </w:rPr>
      </w:pPr>
      <w:r>
        <w:rPr>
          <w:rFonts w:hint="eastAsia" w:ascii="宋体"/>
          <w:sz w:val="24"/>
        </w:rPr>
        <w:t>27</w:t>
      </w:r>
      <w:r>
        <w:rPr>
          <w:rFonts w:hint="eastAsia" w:ascii="宋体"/>
          <w:bCs/>
          <w:sz w:val="24"/>
        </w:rPr>
        <w:t>.</w:t>
      </w:r>
      <w:r>
        <w:rPr>
          <w:rFonts w:hint="eastAsia" w:ascii="宋体"/>
          <w:sz w:val="24"/>
        </w:rPr>
        <w:t>1 中标通知书为签订政府采购合同的依据之一，是合同的有效组成部分。</w:t>
      </w:r>
    </w:p>
    <w:p>
      <w:pPr>
        <w:tabs>
          <w:tab w:val="left" w:pos="7665"/>
        </w:tabs>
        <w:spacing w:line="400" w:lineRule="exact"/>
        <w:ind w:firstLine="480"/>
        <w:rPr>
          <w:rFonts w:ascii="宋体"/>
          <w:sz w:val="24"/>
        </w:rPr>
      </w:pPr>
      <w:r>
        <w:rPr>
          <w:rFonts w:hint="eastAsia" w:ascii="宋体"/>
          <w:sz w:val="24"/>
        </w:rPr>
        <w:t>27.2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sz w:val="24"/>
        </w:rPr>
      </w:pPr>
      <w:r>
        <w:rPr>
          <w:rFonts w:hint="eastAsia" w:ascii="宋体"/>
          <w:sz w:val="24"/>
        </w:rPr>
        <w:t>27．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宋体"/>
          <w:sz w:val="24"/>
        </w:rPr>
      </w:pPr>
      <w:r>
        <w:rPr>
          <w:rFonts w:hint="eastAsia" w:ascii="宋体"/>
          <w:sz w:val="24"/>
        </w:rPr>
        <w:t>27.4中标公告发出后，中标供应商自行领取中标通知书的，可凭有效身份证明证件到采购代理机构办理。（详见须知附表中联系方式）</w:t>
      </w:r>
    </w:p>
    <w:p>
      <w:pPr>
        <w:pStyle w:val="4"/>
        <w:spacing w:line="400" w:lineRule="exact"/>
        <w:jc w:val="center"/>
        <w:rPr>
          <w:rFonts w:ascii="黑体"/>
          <w:szCs w:val="28"/>
        </w:rPr>
      </w:pPr>
      <w:bookmarkStart w:id="141" w:name="_Toc217446064"/>
      <w:bookmarkStart w:id="142" w:name="_Toc308164810"/>
      <w:bookmarkStart w:id="143" w:name="_Toc183582240"/>
      <w:bookmarkStart w:id="144" w:name="_Toc183682377"/>
      <w:r>
        <w:rPr>
          <w:rFonts w:hint="eastAsia" w:ascii="黑体"/>
          <w:szCs w:val="28"/>
        </w:rPr>
        <w:t>六、签订及履行合同和验收</w:t>
      </w:r>
      <w:bookmarkEnd w:id="141"/>
      <w:bookmarkEnd w:id="142"/>
    </w:p>
    <w:p>
      <w:pPr>
        <w:pStyle w:val="5"/>
        <w:spacing w:line="400" w:lineRule="exact"/>
        <w:ind w:firstLine="482" w:firstLineChars="200"/>
        <w:rPr>
          <w:rFonts w:ascii="宋体"/>
          <w:b w:val="0"/>
          <w:sz w:val="24"/>
          <w:szCs w:val="24"/>
        </w:rPr>
      </w:pPr>
      <w:bookmarkStart w:id="145" w:name="_Toc217446065"/>
      <w:bookmarkStart w:id="146" w:name="_Toc308164811"/>
      <w:r>
        <w:rPr>
          <w:rFonts w:hint="eastAsia" w:ascii="宋体"/>
          <w:sz w:val="24"/>
        </w:rPr>
        <w:t>28.</w:t>
      </w:r>
      <w:r>
        <w:rPr>
          <w:rFonts w:hint="eastAsia" w:ascii="宋体"/>
          <w:sz w:val="24"/>
          <w:szCs w:val="24"/>
        </w:rPr>
        <w:t>签订合同</w:t>
      </w:r>
      <w:bookmarkEnd w:id="145"/>
      <w:bookmarkEnd w:id="146"/>
    </w:p>
    <w:p>
      <w:pPr>
        <w:spacing w:line="400" w:lineRule="exact"/>
        <w:ind w:firstLine="480" w:firstLineChars="200"/>
        <w:rPr>
          <w:rFonts w:ascii="宋体"/>
          <w:sz w:val="24"/>
        </w:rPr>
      </w:pPr>
      <w:r>
        <w:rPr>
          <w:rFonts w:hint="eastAsia" w:ascii="宋体"/>
          <w:sz w:val="24"/>
        </w:rPr>
        <w:t>28.1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sz w:val="24"/>
        </w:rPr>
      </w:pPr>
      <w:r>
        <w:rPr>
          <w:rFonts w:hint="eastAsia" w:ascii="宋体"/>
          <w:sz w:val="24"/>
        </w:rPr>
        <w:t>28.2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420" w:firstLineChars="175"/>
        <w:rPr>
          <w:rFonts w:ascii="宋体"/>
          <w:sz w:val="24"/>
        </w:rPr>
      </w:pPr>
      <w:r>
        <w:rPr>
          <w:rFonts w:hint="eastAsia" w:ascii="宋体"/>
          <w:sz w:val="24"/>
        </w:rPr>
        <w:t>28.3 中标人拒绝与采购人签订合同的，采购人可以按照评审报告推荐的中标候选人名单排序，确定下一候选人为中标供应商，也可以重新开展政府采购活动。</w:t>
      </w:r>
    </w:p>
    <w:p>
      <w:pPr>
        <w:spacing w:line="400" w:lineRule="exact"/>
        <w:ind w:firstLine="420" w:firstLineChars="175"/>
        <w:rPr>
          <w:rFonts w:ascii="宋体"/>
          <w:sz w:val="24"/>
        </w:rPr>
      </w:pPr>
      <w:r>
        <w:rPr>
          <w:rFonts w:hint="eastAsia" w:ascii="宋体"/>
          <w:sz w:val="24"/>
        </w:rPr>
        <w:t>28.4 中标人在合同签订之后三个工作日内，将签订的合同（一式壹份）送采购代理机构。中标人应及时到采购代理机构办理。（详见须知附表中联系方式）</w:t>
      </w:r>
    </w:p>
    <w:p>
      <w:pPr>
        <w:pStyle w:val="4"/>
        <w:spacing w:line="400" w:lineRule="exact"/>
        <w:ind w:firstLine="482" w:firstLineChars="200"/>
        <w:rPr>
          <w:rFonts w:ascii="宋体" w:eastAsia="宋体"/>
          <w:sz w:val="24"/>
          <w:szCs w:val="24"/>
        </w:rPr>
      </w:pPr>
      <w:r>
        <w:rPr>
          <w:rFonts w:hint="eastAsia" w:ascii="宋体" w:eastAsia="宋体"/>
          <w:sz w:val="24"/>
          <w:szCs w:val="24"/>
        </w:rPr>
        <w:t>29. 合同分包（实质性要求）</w:t>
      </w:r>
    </w:p>
    <w:p>
      <w:pPr>
        <w:spacing w:line="400" w:lineRule="exact"/>
        <w:ind w:firstLine="480" w:firstLineChars="200"/>
        <w:rPr>
          <w:rFonts w:ascii="宋体"/>
          <w:sz w:val="24"/>
        </w:rPr>
      </w:pPr>
      <w:r>
        <w:rPr>
          <w:rFonts w:hint="eastAsia" w:ascii="宋体"/>
          <w:sz w:val="24"/>
        </w:rPr>
        <w:t>29.1 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80" w:firstLineChars="200"/>
        <w:rPr>
          <w:rFonts w:ascii="宋体"/>
          <w:sz w:val="24"/>
        </w:rPr>
      </w:pPr>
      <w:r>
        <w:rPr>
          <w:rFonts w:hint="eastAsia" w:ascii="宋体"/>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80" w:firstLineChars="200"/>
        <w:rPr>
          <w:rFonts w:ascii="宋体"/>
          <w:sz w:val="24"/>
        </w:rPr>
      </w:pPr>
      <w:r>
        <w:rPr>
          <w:rFonts w:hint="eastAsia" w:ascii="宋体"/>
          <w:sz w:val="24"/>
        </w:rPr>
        <w:t>29.2 采购合同实行分包履行的，中标人就采购项目和分包项目向采购人负责，分包供应商就分包项目承担责任。</w:t>
      </w:r>
    </w:p>
    <w:p>
      <w:pPr>
        <w:spacing w:line="400" w:lineRule="exact"/>
        <w:ind w:firstLine="540" w:firstLineChars="225"/>
        <w:rPr>
          <w:rFonts w:ascii="宋体"/>
          <w:sz w:val="24"/>
        </w:rPr>
      </w:pPr>
      <w:r>
        <w:rPr>
          <w:rFonts w:hint="eastAsia" w:ascii="宋体"/>
          <w:sz w:val="24"/>
        </w:rPr>
        <w:t>29.3 中小企业依据《政府采购促进中小企业发展暂行办法》（财库[2011]181号）规定的政策获取政府采购合同后，小型、微型企业不得分包或转包给大型、中型企业，中型企业不得分包或转包给大型企业。</w:t>
      </w:r>
    </w:p>
    <w:p>
      <w:pPr>
        <w:pStyle w:val="4"/>
        <w:spacing w:line="400" w:lineRule="exact"/>
        <w:ind w:firstLine="482" w:firstLineChars="200"/>
        <w:rPr>
          <w:rFonts w:ascii="宋体" w:eastAsia="宋体"/>
          <w:sz w:val="24"/>
          <w:szCs w:val="24"/>
        </w:rPr>
      </w:pPr>
      <w:r>
        <w:rPr>
          <w:rFonts w:hint="eastAsia" w:ascii="宋体" w:eastAsia="宋体"/>
          <w:sz w:val="24"/>
          <w:szCs w:val="24"/>
        </w:rPr>
        <w:t>30.合同转包（实质性要求）</w:t>
      </w:r>
    </w:p>
    <w:p>
      <w:pPr>
        <w:spacing w:line="400" w:lineRule="exact"/>
        <w:ind w:firstLine="540" w:firstLineChars="225"/>
        <w:rPr>
          <w:rFonts w:ascii="宋体"/>
          <w:sz w:val="24"/>
        </w:rPr>
      </w:pPr>
      <w:r>
        <w:rPr>
          <w:rFonts w:hint="eastAsia" w:asci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宋体"/>
          <w:sz w:val="24"/>
        </w:rPr>
      </w:pPr>
      <w:r>
        <w:rPr>
          <w:rFonts w:hint="eastAsia" w:ascii="宋体"/>
          <w:sz w:val="24"/>
        </w:rPr>
        <w:t>中标人转包的，视同拒绝履行政府采购合同义务，将依法追究法律责任。</w:t>
      </w:r>
    </w:p>
    <w:p>
      <w:pPr>
        <w:pStyle w:val="4"/>
        <w:spacing w:line="400" w:lineRule="exact"/>
        <w:ind w:firstLine="482" w:firstLineChars="200"/>
        <w:rPr>
          <w:rFonts w:ascii="宋体" w:eastAsia="宋体"/>
          <w:sz w:val="24"/>
          <w:szCs w:val="24"/>
        </w:rPr>
      </w:pPr>
      <w:bookmarkStart w:id="147" w:name="_Toc217446066"/>
      <w:r>
        <w:rPr>
          <w:rFonts w:hint="eastAsia" w:ascii="宋体" w:eastAsia="宋体"/>
          <w:sz w:val="24"/>
          <w:szCs w:val="24"/>
        </w:rPr>
        <w:t>31.</w:t>
      </w:r>
      <w:bookmarkEnd w:id="147"/>
      <w:r>
        <w:rPr>
          <w:rFonts w:hint="eastAsia" w:ascii="宋体" w:eastAsia="宋体"/>
          <w:sz w:val="24"/>
          <w:szCs w:val="24"/>
        </w:rPr>
        <w:t xml:space="preserve"> 补充合同</w:t>
      </w:r>
    </w:p>
    <w:p>
      <w:pPr>
        <w:spacing w:line="400" w:lineRule="exact"/>
        <w:ind w:firstLine="480" w:firstLineChars="200"/>
        <w:rPr>
          <w:rFonts w:ascii="宋体"/>
          <w:sz w:val="24"/>
        </w:rPr>
      </w:pPr>
      <w:r>
        <w:rPr>
          <w:rFonts w:hint="eastAsia" w:ascii="宋体"/>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2" w:firstLineChars="200"/>
        <w:rPr>
          <w:rFonts w:ascii="宋体"/>
          <w:b w:val="0"/>
          <w:sz w:val="24"/>
          <w:szCs w:val="24"/>
        </w:rPr>
      </w:pPr>
      <w:bookmarkStart w:id="148" w:name="_Toc217446068"/>
      <w:bookmarkStart w:id="149" w:name="_Toc308164812"/>
      <w:r>
        <w:rPr>
          <w:rFonts w:hint="eastAsia" w:ascii="宋体"/>
          <w:sz w:val="24"/>
          <w:szCs w:val="24"/>
        </w:rPr>
        <w:t>32</w:t>
      </w:r>
      <w:r>
        <w:rPr>
          <w:rFonts w:hint="eastAsia" w:ascii="宋体"/>
          <w:b w:val="0"/>
          <w:sz w:val="24"/>
          <w:szCs w:val="24"/>
        </w:rPr>
        <w:t xml:space="preserve">. </w:t>
      </w:r>
      <w:r>
        <w:rPr>
          <w:rFonts w:hint="eastAsia" w:ascii="宋体"/>
          <w:sz w:val="24"/>
          <w:szCs w:val="24"/>
        </w:rPr>
        <w:t>履约保证金</w:t>
      </w:r>
      <w:bookmarkEnd w:id="148"/>
      <w:bookmarkEnd w:id="149"/>
    </w:p>
    <w:p>
      <w:pPr>
        <w:spacing w:line="400" w:lineRule="exact"/>
        <w:ind w:firstLine="480" w:firstLineChars="200"/>
        <w:rPr>
          <w:rFonts w:ascii="宋体"/>
          <w:sz w:val="24"/>
        </w:rPr>
      </w:pPr>
      <w:r>
        <w:rPr>
          <w:rFonts w:hint="eastAsia" w:ascii="宋体"/>
          <w:sz w:val="24"/>
        </w:rPr>
        <w:t>32.1 中标人应在合同签订之前交纳招标文件规定数额的履约保证金。</w:t>
      </w:r>
    </w:p>
    <w:p>
      <w:pPr>
        <w:spacing w:line="400" w:lineRule="exact"/>
        <w:ind w:firstLine="480" w:firstLineChars="200"/>
        <w:rPr>
          <w:rFonts w:ascii="宋体"/>
          <w:sz w:val="24"/>
        </w:rPr>
      </w:pPr>
      <w:r>
        <w:rPr>
          <w:rFonts w:hint="eastAsia" w:ascii="宋体"/>
          <w:sz w:val="24"/>
        </w:rPr>
        <w:t>32.2 如果中标人在规定的合同签订时间内，没有按照招标文件的规定交纳履约保证金，且又无正当理由的，将视为放弃中标。</w:t>
      </w:r>
    </w:p>
    <w:p>
      <w:pPr>
        <w:pStyle w:val="5"/>
        <w:spacing w:line="400" w:lineRule="exact"/>
        <w:ind w:firstLine="482" w:firstLineChars="200"/>
        <w:rPr>
          <w:rFonts w:ascii="宋体"/>
          <w:sz w:val="24"/>
          <w:szCs w:val="24"/>
        </w:rPr>
      </w:pPr>
      <w:bookmarkStart w:id="150" w:name="_Toc308164813"/>
      <w:bookmarkStart w:id="151" w:name="_Toc217446069"/>
      <w:r>
        <w:rPr>
          <w:rFonts w:hint="eastAsia" w:ascii="宋体"/>
          <w:sz w:val="24"/>
          <w:szCs w:val="24"/>
        </w:rPr>
        <w:t>33.合同公告</w:t>
      </w:r>
    </w:p>
    <w:p>
      <w:pPr>
        <w:spacing w:line="400" w:lineRule="exact"/>
        <w:ind w:firstLine="480" w:firstLineChars="200"/>
        <w:rPr>
          <w:rFonts w:ascii="宋体"/>
          <w:sz w:val="24"/>
        </w:rPr>
      </w:pPr>
      <w:r>
        <w:rPr>
          <w:rFonts w:hint="eastAsia" w:ascii="宋体"/>
          <w:sz w:val="24"/>
        </w:rPr>
        <w:t>采购人应当自政府采购合同签订（双方当事人均已签字盖章）之日起2个工作日内，将政府采购合同在省级以上人民政府财政部门指定的媒体上公告（中国政府采购网），但政府采购合同中涉及国家秘密、商业秘密的内容除外。</w:t>
      </w:r>
    </w:p>
    <w:p>
      <w:pPr>
        <w:pStyle w:val="5"/>
        <w:spacing w:line="400" w:lineRule="exact"/>
        <w:ind w:firstLine="482" w:firstLineChars="200"/>
        <w:rPr>
          <w:rFonts w:ascii="宋体"/>
          <w:sz w:val="24"/>
          <w:szCs w:val="24"/>
        </w:rPr>
      </w:pPr>
      <w:r>
        <w:rPr>
          <w:rFonts w:hint="eastAsia" w:ascii="宋体"/>
          <w:sz w:val="24"/>
          <w:szCs w:val="24"/>
        </w:rPr>
        <w:t>34、合同备案</w:t>
      </w:r>
    </w:p>
    <w:p>
      <w:pPr>
        <w:spacing w:line="400" w:lineRule="exact"/>
        <w:ind w:firstLine="480" w:firstLineChars="200"/>
        <w:rPr>
          <w:rFonts w:ascii="宋体"/>
          <w:sz w:val="24"/>
        </w:rPr>
      </w:pPr>
      <w:r>
        <w:rPr>
          <w:rFonts w:hint="eastAsia" w:ascii="宋体"/>
          <w:sz w:val="24"/>
        </w:rPr>
        <w:t>采购人应当将政府采购合同副本自签订（双方当事人均已签字盖章）之日起七个工作日内通过中国政府采购网报同级财政部门备案。</w:t>
      </w:r>
    </w:p>
    <w:p>
      <w:pPr>
        <w:pStyle w:val="5"/>
        <w:spacing w:line="400" w:lineRule="exact"/>
        <w:ind w:firstLine="482" w:firstLineChars="200"/>
        <w:rPr>
          <w:rFonts w:ascii="宋体"/>
          <w:b w:val="0"/>
          <w:sz w:val="24"/>
          <w:szCs w:val="24"/>
        </w:rPr>
      </w:pPr>
      <w:r>
        <w:rPr>
          <w:rFonts w:hint="eastAsia" w:ascii="宋体"/>
          <w:sz w:val="24"/>
          <w:szCs w:val="24"/>
        </w:rPr>
        <w:t>35. 履行合同</w:t>
      </w:r>
      <w:bookmarkEnd w:id="150"/>
      <w:bookmarkEnd w:id="151"/>
    </w:p>
    <w:p>
      <w:pPr>
        <w:spacing w:line="400" w:lineRule="exact"/>
        <w:ind w:firstLine="480" w:firstLineChars="200"/>
        <w:rPr>
          <w:rFonts w:ascii="宋体"/>
          <w:sz w:val="24"/>
        </w:rPr>
      </w:pPr>
      <w:r>
        <w:rPr>
          <w:rFonts w:hint="eastAsia" w:ascii="宋体"/>
          <w:sz w:val="24"/>
        </w:rPr>
        <w:t>35.1 中标人与采购人签订合同后，合同双方应严格执行合同条款，履行合同规定的义务，保证合同的顺利完成。</w:t>
      </w:r>
    </w:p>
    <w:p>
      <w:pPr>
        <w:spacing w:line="400" w:lineRule="exact"/>
        <w:ind w:firstLine="480" w:firstLineChars="200"/>
        <w:rPr>
          <w:rFonts w:ascii="宋体"/>
          <w:sz w:val="24"/>
        </w:rPr>
      </w:pPr>
      <w:r>
        <w:rPr>
          <w:rFonts w:hint="eastAsia" w:ascii="宋体"/>
          <w:sz w:val="24"/>
        </w:rPr>
        <w:t>35.2 在合同履行过程中，如发生合同纠纷，合同双方应按照《合同法》的有关规定进行处理。</w:t>
      </w:r>
    </w:p>
    <w:p>
      <w:pPr>
        <w:pStyle w:val="5"/>
        <w:spacing w:line="400" w:lineRule="exact"/>
        <w:ind w:firstLine="482" w:firstLineChars="200"/>
        <w:rPr>
          <w:rFonts w:ascii="宋体"/>
          <w:b w:val="0"/>
          <w:sz w:val="24"/>
          <w:szCs w:val="24"/>
        </w:rPr>
      </w:pPr>
      <w:bookmarkStart w:id="152" w:name="_Toc217446070"/>
      <w:bookmarkStart w:id="153" w:name="_Toc308164814"/>
      <w:r>
        <w:rPr>
          <w:rFonts w:hint="eastAsia" w:ascii="宋体"/>
          <w:sz w:val="24"/>
          <w:szCs w:val="24"/>
        </w:rPr>
        <w:t>36. 验收</w:t>
      </w:r>
      <w:bookmarkEnd w:id="152"/>
      <w:bookmarkEnd w:id="153"/>
    </w:p>
    <w:p>
      <w:pPr>
        <w:spacing w:line="400" w:lineRule="exact"/>
        <w:ind w:firstLine="480" w:firstLineChars="200"/>
        <w:rPr>
          <w:rFonts w:ascii="宋体"/>
          <w:sz w:val="24"/>
        </w:rPr>
      </w:pPr>
      <w:r>
        <w:rPr>
          <w:rFonts w:hint="eastAsia" w:ascii="宋体"/>
          <w:sz w:val="24"/>
        </w:rPr>
        <w:t>36.1本项目采购人及其委托的采购代理机构将严格按照政府采购相关法律法规以及《四川省政府采购项目需求论证和履约验收管理办法》（川财采〔2015〕32号）的要求进行验收。</w:t>
      </w:r>
    </w:p>
    <w:p>
      <w:pPr>
        <w:spacing w:line="400" w:lineRule="exact"/>
        <w:ind w:firstLine="480" w:firstLineChars="200"/>
        <w:rPr>
          <w:rFonts w:ascii="宋体"/>
          <w:sz w:val="24"/>
        </w:rPr>
      </w:pPr>
      <w:r>
        <w:rPr>
          <w:rFonts w:hint="eastAsia" w:ascii="宋体"/>
          <w:sz w:val="24"/>
        </w:rPr>
        <w:t>36.2 验收结果合格的，中标人凭验收报告办理相关手续；验收结果不合格的，履约保证金将不予退还，也将不予支付采购资金，还可能会报告本项目同级财政部门按照政府采购法律法规及《四川省政府采购当事人诚信管理办法》（川财采〔2015〕33号）等有关规定给予行政处罚或者以失信行为记入诚信档案。</w:t>
      </w:r>
      <w:bookmarkStart w:id="154" w:name="_Toc217446071"/>
    </w:p>
    <w:p>
      <w:pPr>
        <w:pStyle w:val="5"/>
        <w:spacing w:line="400" w:lineRule="exact"/>
        <w:ind w:firstLine="482" w:firstLineChars="200"/>
        <w:rPr>
          <w:rFonts w:ascii="宋体"/>
          <w:sz w:val="24"/>
          <w:szCs w:val="24"/>
        </w:rPr>
      </w:pPr>
      <w:bookmarkStart w:id="155" w:name="_Toc217446077"/>
      <w:bookmarkStart w:id="156" w:name="_Toc308164818"/>
      <w:r>
        <w:rPr>
          <w:rFonts w:hint="eastAsia" w:ascii="宋体"/>
          <w:sz w:val="24"/>
          <w:szCs w:val="24"/>
        </w:rPr>
        <w:t>37.资金支付</w:t>
      </w:r>
      <w:bookmarkEnd w:id="155"/>
      <w:bookmarkEnd w:id="156"/>
    </w:p>
    <w:p>
      <w:pPr>
        <w:spacing w:line="400" w:lineRule="exact"/>
        <w:ind w:firstLine="480" w:firstLineChars="200"/>
        <w:rPr>
          <w:rFonts w:ascii="宋体"/>
          <w:sz w:val="24"/>
        </w:rPr>
      </w:pPr>
      <w:r>
        <w:rPr>
          <w:rFonts w:hint="eastAsia" w:ascii="宋体"/>
          <w:sz w:val="24"/>
        </w:rPr>
        <w:t>采购人将按照政府采购合同规定，及时向中标供应商支付采购资金。本项目采购资金付款详见第六章商务要求中付款方式。</w:t>
      </w:r>
    </w:p>
    <w:bookmarkEnd w:id="143"/>
    <w:bookmarkEnd w:id="144"/>
    <w:bookmarkEnd w:id="154"/>
    <w:p>
      <w:pPr>
        <w:pStyle w:val="4"/>
        <w:spacing w:line="400" w:lineRule="exact"/>
        <w:jc w:val="center"/>
        <w:rPr>
          <w:szCs w:val="28"/>
        </w:rPr>
      </w:pPr>
      <w:bookmarkStart w:id="157" w:name="_Toc217446074"/>
      <w:bookmarkStart w:id="158" w:name="_Toc308164815"/>
      <w:bookmarkStart w:id="159" w:name="_Toc183582243"/>
      <w:bookmarkStart w:id="160" w:name="_Toc183682380"/>
      <w:r>
        <w:rPr>
          <w:rFonts w:hint="eastAsia"/>
          <w:szCs w:val="28"/>
        </w:rPr>
        <w:t>七、投标纪律要求</w:t>
      </w:r>
      <w:bookmarkEnd w:id="157"/>
      <w:bookmarkEnd w:id="158"/>
    </w:p>
    <w:p>
      <w:pPr>
        <w:pStyle w:val="5"/>
        <w:spacing w:line="400" w:lineRule="exact"/>
        <w:ind w:firstLine="482" w:firstLineChars="200"/>
        <w:rPr>
          <w:rFonts w:ascii="宋体"/>
          <w:bCs w:val="0"/>
          <w:sz w:val="24"/>
          <w:szCs w:val="24"/>
        </w:rPr>
      </w:pPr>
      <w:bookmarkStart w:id="161" w:name="_Toc217446075"/>
      <w:bookmarkStart w:id="162" w:name="_Toc308164816"/>
      <w:r>
        <w:rPr>
          <w:rFonts w:hint="eastAsia" w:ascii="宋体"/>
          <w:sz w:val="24"/>
        </w:rPr>
        <w:t xml:space="preserve">38. </w:t>
      </w:r>
      <w:r>
        <w:rPr>
          <w:rFonts w:hint="eastAsia" w:ascii="宋体"/>
          <w:bCs w:val="0"/>
          <w:sz w:val="24"/>
          <w:szCs w:val="24"/>
        </w:rPr>
        <w:t>投标人</w:t>
      </w:r>
      <w:bookmarkEnd w:id="161"/>
      <w:bookmarkEnd w:id="162"/>
      <w:r>
        <w:rPr>
          <w:rFonts w:hint="eastAsia" w:ascii="宋体"/>
          <w:bCs w:val="0"/>
          <w:sz w:val="24"/>
          <w:szCs w:val="24"/>
        </w:rPr>
        <w:t>纪律要求</w:t>
      </w:r>
    </w:p>
    <w:p>
      <w:pPr>
        <w:pStyle w:val="13"/>
        <w:spacing w:line="400" w:lineRule="exact"/>
        <w:ind w:firstLine="480"/>
        <w:rPr>
          <w:rFonts w:ascii="宋体"/>
          <w:sz w:val="24"/>
        </w:rPr>
      </w:pPr>
      <w:r>
        <w:rPr>
          <w:rFonts w:hint="eastAsia" w:ascii="宋体"/>
          <w:sz w:val="24"/>
        </w:rPr>
        <w:t>投标人应当遵循公平竞争的原则，不得恶意串通，不得妨碍其他投标人的竞争行为，不得损害采购人或者其他投标人的合法权益。</w:t>
      </w:r>
    </w:p>
    <w:p>
      <w:pPr>
        <w:pStyle w:val="13"/>
        <w:spacing w:line="400" w:lineRule="exact"/>
        <w:ind w:firstLine="480"/>
        <w:rPr>
          <w:rFonts w:ascii="宋体"/>
          <w:sz w:val="24"/>
        </w:rPr>
      </w:pPr>
      <w:r>
        <w:rPr>
          <w:rFonts w:hint="eastAsia" w:ascii="宋体"/>
          <w:sz w:val="24"/>
        </w:rPr>
        <w:t>在评标过程中发现投标人有上述情形的，评标委员会应当认定其投标无效，并书面报告本级财政部门。</w:t>
      </w:r>
    </w:p>
    <w:p>
      <w:pPr>
        <w:spacing w:line="400" w:lineRule="exact"/>
        <w:ind w:firstLine="480" w:firstLineChars="200"/>
        <w:rPr>
          <w:rFonts w:ascii="宋体"/>
          <w:sz w:val="24"/>
        </w:rPr>
      </w:pPr>
      <w:r>
        <w:rPr>
          <w:rFonts w:hint="eastAsia" w:ascii="宋体"/>
          <w:sz w:val="24"/>
        </w:rPr>
        <w:t>38.1 投标人参加本项目投标不得有下列情形：</w:t>
      </w:r>
    </w:p>
    <w:p>
      <w:pPr>
        <w:spacing w:line="400" w:lineRule="exact"/>
        <w:ind w:firstLine="480" w:firstLineChars="200"/>
        <w:rPr>
          <w:rFonts w:ascii="宋体"/>
          <w:sz w:val="24"/>
        </w:rPr>
      </w:pPr>
      <w:r>
        <w:rPr>
          <w:rFonts w:hint="eastAsia" w:ascii="宋体"/>
          <w:sz w:val="24"/>
        </w:rPr>
        <w:t>（1）提供虚假材料谋取中标；</w:t>
      </w:r>
    </w:p>
    <w:p>
      <w:pPr>
        <w:spacing w:line="400" w:lineRule="exact"/>
        <w:ind w:firstLine="480" w:firstLineChars="200"/>
        <w:rPr>
          <w:rFonts w:ascii="宋体"/>
          <w:sz w:val="24"/>
        </w:rPr>
      </w:pPr>
      <w:r>
        <w:rPr>
          <w:rFonts w:hint="eastAsia" w:ascii="宋体"/>
          <w:sz w:val="24"/>
        </w:rPr>
        <w:t>（2）采取不正当手段诋毁、排挤其他投标人；</w:t>
      </w:r>
    </w:p>
    <w:p>
      <w:pPr>
        <w:spacing w:line="400" w:lineRule="exact"/>
        <w:ind w:firstLine="480" w:firstLineChars="200"/>
        <w:rPr>
          <w:rFonts w:ascii="宋体"/>
          <w:sz w:val="24"/>
        </w:rPr>
      </w:pPr>
      <w:r>
        <w:rPr>
          <w:rFonts w:hint="eastAsia" w:ascii="宋体"/>
          <w:sz w:val="24"/>
        </w:rPr>
        <w:t>（3）与招标采购单位、其他投标人恶意串通；</w:t>
      </w:r>
    </w:p>
    <w:p>
      <w:pPr>
        <w:spacing w:line="400" w:lineRule="exact"/>
        <w:ind w:firstLine="480" w:firstLineChars="200"/>
        <w:rPr>
          <w:rFonts w:ascii="宋体"/>
          <w:sz w:val="24"/>
        </w:rPr>
      </w:pPr>
      <w:r>
        <w:rPr>
          <w:rFonts w:hint="eastAsia" w:ascii="宋体"/>
          <w:sz w:val="24"/>
        </w:rPr>
        <w:t>（4）向招标采购单位、评标委员会成员行贿或者提供其他不正当利益；</w:t>
      </w:r>
    </w:p>
    <w:p>
      <w:pPr>
        <w:spacing w:line="400" w:lineRule="exact"/>
        <w:ind w:firstLine="480" w:firstLineChars="200"/>
        <w:rPr>
          <w:rFonts w:ascii="宋体"/>
          <w:sz w:val="24"/>
        </w:rPr>
      </w:pPr>
      <w:r>
        <w:rPr>
          <w:rFonts w:hint="eastAsia" w:ascii="宋体"/>
          <w:sz w:val="24"/>
        </w:rPr>
        <w:t>（5）在招标过程中与招标采购单位进行协商谈判；</w:t>
      </w:r>
    </w:p>
    <w:p>
      <w:pPr>
        <w:spacing w:line="400" w:lineRule="exact"/>
        <w:ind w:firstLine="480" w:firstLineChars="200"/>
        <w:rPr>
          <w:rFonts w:ascii="宋体"/>
          <w:sz w:val="24"/>
        </w:rPr>
      </w:pPr>
      <w:r>
        <w:rPr>
          <w:rFonts w:hint="eastAsia" w:ascii="宋体"/>
          <w:sz w:val="24"/>
        </w:rPr>
        <w:t>（6）中标或者成交后无正当理由拒不与采购人签订政府采购合同；</w:t>
      </w:r>
    </w:p>
    <w:p>
      <w:pPr>
        <w:spacing w:line="400" w:lineRule="exact"/>
        <w:ind w:firstLine="480" w:firstLineChars="200"/>
        <w:rPr>
          <w:rFonts w:ascii="宋体"/>
          <w:sz w:val="24"/>
        </w:rPr>
      </w:pPr>
      <w:r>
        <w:rPr>
          <w:rFonts w:hint="eastAsia" w:ascii="宋体"/>
          <w:sz w:val="24"/>
        </w:rPr>
        <w:t>（7）未按照采购文件确定的事项签订政府采购合同；</w:t>
      </w:r>
    </w:p>
    <w:p>
      <w:pPr>
        <w:spacing w:line="400" w:lineRule="exact"/>
        <w:ind w:firstLine="480" w:firstLineChars="200"/>
        <w:rPr>
          <w:rFonts w:ascii="宋体"/>
          <w:sz w:val="24"/>
        </w:rPr>
      </w:pPr>
      <w:r>
        <w:rPr>
          <w:rFonts w:hint="eastAsia" w:ascii="宋体"/>
          <w:sz w:val="24"/>
        </w:rPr>
        <w:t>（8）将政府采购合同转包或者违规分包；</w:t>
      </w:r>
    </w:p>
    <w:p>
      <w:pPr>
        <w:spacing w:line="400" w:lineRule="exact"/>
        <w:ind w:firstLine="480" w:firstLineChars="200"/>
        <w:rPr>
          <w:rFonts w:ascii="宋体"/>
          <w:sz w:val="24"/>
        </w:rPr>
      </w:pPr>
      <w:r>
        <w:rPr>
          <w:rFonts w:hint="eastAsia" w:ascii="宋体"/>
          <w:sz w:val="24"/>
        </w:rPr>
        <w:t>（9）提供假冒伪劣产品；</w:t>
      </w:r>
    </w:p>
    <w:p>
      <w:pPr>
        <w:spacing w:line="400" w:lineRule="exact"/>
        <w:ind w:firstLine="480" w:firstLineChars="200"/>
        <w:rPr>
          <w:rFonts w:ascii="宋体"/>
          <w:sz w:val="24"/>
        </w:rPr>
      </w:pPr>
      <w:r>
        <w:rPr>
          <w:rFonts w:hint="eastAsia" w:ascii="宋体"/>
          <w:sz w:val="24"/>
        </w:rPr>
        <w:t>（10）擅自变更、中止或者终止政府采购合同；</w:t>
      </w:r>
    </w:p>
    <w:p>
      <w:pPr>
        <w:spacing w:line="400" w:lineRule="exact"/>
        <w:ind w:firstLine="480" w:firstLineChars="200"/>
        <w:rPr>
          <w:rFonts w:ascii="宋体"/>
          <w:sz w:val="24"/>
        </w:rPr>
      </w:pPr>
      <w:r>
        <w:rPr>
          <w:rFonts w:hint="eastAsia" w:ascii="宋体"/>
          <w:sz w:val="24"/>
        </w:rPr>
        <w:t>（11）拒绝有关部门的监督检查或者向监督检查部门提供虚假情况；</w:t>
      </w:r>
    </w:p>
    <w:p>
      <w:pPr>
        <w:spacing w:line="400" w:lineRule="exact"/>
        <w:ind w:firstLine="480" w:firstLineChars="200"/>
        <w:rPr>
          <w:rFonts w:ascii="宋体"/>
          <w:sz w:val="24"/>
        </w:rPr>
      </w:pPr>
      <w:r>
        <w:rPr>
          <w:rFonts w:hint="eastAsia" w:ascii="宋体"/>
          <w:sz w:val="24"/>
        </w:rPr>
        <w:t>（12）法律法规规定的其他情形。</w:t>
      </w:r>
    </w:p>
    <w:p>
      <w:pPr>
        <w:spacing w:line="400" w:lineRule="exact"/>
        <w:ind w:firstLine="480" w:firstLineChars="200"/>
        <w:rPr>
          <w:rFonts w:ascii="宋体"/>
          <w:sz w:val="24"/>
        </w:rPr>
      </w:pPr>
      <w:r>
        <w:rPr>
          <w:rFonts w:hint="eastAsia" w:ascii="宋体"/>
          <w:sz w:val="24"/>
        </w:rPr>
        <w:t>投标人有上述情形的，按照规定追究法律责任，具备（1）-（10）条情形之一的，同时将取消中标资格或者认定中标无效。</w:t>
      </w:r>
      <w:bookmarkEnd w:id="76"/>
    </w:p>
    <w:p>
      <w:pPr>
        <w:spacing w:line="400" w:lineRule="exact"/>
        <w:ind w:firstLine="480" w:firstLineChars="200"/>
        <w:rPr>
          <w:rFonts w:ascii="宋体"/>
          <w:sz w:val="24"/>
        </w:rPr>
      </w:pPr>
      <w:bookmarkStart w:id="163" w:name="PO_默认文件内容_23"/>
      <w:r>
        <w:rPr>
          <w:rFonts w:hint="eastAsia" w:ascii="宋体"/>
          <w:sz w:val="24"/>
        </w:rPr>
        <w:t>38.2 投标人有下列情形之一的，视为投标人串通投标，其投标无效：</w:t>
      </w:r>
    </w:p>
    <w:p>
      <w:pPr>
        <w:spacing w:line="400" w:lineRule="exact"/>
        <w:ind w:firstLine="480" w:firstLineChars="200"/>
        <w:rPr>
          <w:rFonts w:ascii="宋体"/>
          <w:sz w:val="24"/>
        </w:rPr>
      </w:pPr>
      <w:r>
        <w:rPr>
          <w:rFonts w:hint="eastAsia" w:ascii="宋体"/>
          <w:sz w:val="24"/>
        </w:rPr>
        <w:t>（1）不同投标人的投标文件由同一单位或者个人编制；</w:t>
      </w:r>
    </w:p>
    <w:p>
      <w:pPr>
        <w:spacing w:line="400" w:lineRule="exact"/>
        <w:ind w:firstLine="480" w:firstLineChars="200"/>
        <w:rPr>
          <w:rFonts w:ascii="宋体"/>
          <w:sz w:val="24"/>
        </w:rPr>
      </w:pPr>
      <w:r>
        <w:rPr>
          <w:rFonts w:hint="eastAsia" w:ascii="宋体"/>
          <w:sz w:val="24"/>
        </w:rPr>
        <w:t>（2）不同投标人委托同一单位或者个人办理投标事宜；</w:t>
      </w:r>
    </w:p>
    <w:p>
      <w:pPr>
        <w:spacing w:line="400" w:lineRule="exact"/>
        <w:ind w:firstLine="480" w:firstLineChars="200"/>
        <w:rPr>
          <w:rFonts w:ascii="宋体"/>
          <w:sz w:val="24"/>
        </w:rPr>
      </w:pPr>
      <w:r>
        <w:rPr>
          <w:rFonts w:hint="eastAsia" w:ascii="宋体"/>
          <w:sz w:val="24"/>
        </w:rPr>
        <w:t>（3）不同投标人的投标文件载明的项目管理成员或者联系人员为同一人；</w:t>
      </w:r>
    </w:p>
    <w:p>
      <w:pPr>
        <w:spacing w:line="400" w:lineRule="exact"/>
        <w:ind w:firstLine="480" w:firstLineChars="200"/>
        <w:rPr>
          <w:rFonts w:ascii="宋体"/>
          <w:sz w:val="24"/>
        </w:rPr>
      </w:pPr>
      <w:r>
        <w:rPr>
          <w:rFonts w:hint="eastAsia" w:ascii="宋体"/>
          <w:sz w:val="24"/>
        </w:rPr>
        <w:t>（4）不同投标人的投标文件异常一致或者投标报价呈规律性差异；</w:t>
      </w:r>
    </w:p>
    <w:p>
      <w:pPr>
        <w:spacing w:line="400" w:lineRule="exact"/>
        <w:ind w:firstLine="480" w:firstLineChars="200"/>
        <w:rPr>
          <w:rFonts w:ascii="宋体"/>
          <w:sz w:val="24"/>
        </w:rPr>
      </w:pPr>
      <w:r>
        <w:rPr>
          <w:rFonts w:hint="eastAsia" w:ascii="宋体"/>
          <w:sz w:val="24"/>
        </w:rPr>
        <w:t>（5）不同投标人的投标文件相互混装；</w:t>
      </w:r>
    </w:p>
    <w:p>
      <w:pPr>
        <w:spacing w:line="400" w:lineRule="exact"/>
        <w:ind w:firstLine="480" w:firstLineChars="200"/>
        <w:rPr>
          <w:rFonts w:ascii="宋体"/>
          <w:sz w:val="24"/>
        </w:rPr>
      </w:pPr>
      <w:r>
        <w:rPr>
          <w:rFonts w:hint="eastAsia" w:ascii="宋体"/>
          <w:sz w:val="24"/>
        </w:rPr>
        <w:t>（6）不同投标人的投标保证金从同一单位或者个人的账户转出。</w:t>
      </w:r>
    </w:p>
    <w:p>
      <w:pPr>
        <w:spacing w:line="400" w:lineRule="exact"/>
        <w:ind w:firstLine="480" w:firstLineChars="200"/>
        <w:rPr>
          <w:rFonts w:ascii="宋体"/>
          <w:sz w:val="24"/>
        </w:rPr>
      </w:pPr>
      <w:r>
        <w:rPr>
          <w:rFonts w:hint="eastAsia" w:ascii="宋体"/>
          <w:sz w:val="24"/>
        </w:rPr>
        <w:t>38.3 投标人存在下列情况之一的，投标无效:</w:t>
      </w:r>
    </w:p>
    <w:p>
      <w:pPr>
        <w:spacing w:line="400" w:lineRule="exact"/>
        <w:ind w:firstLine="480" w:firstLineChars="200"/>
        <w:rPr>
          <w:rFonts w:ascii="宋体"/>
          <w:sz w:val="24"/>
        </w:rPr>
      </w:pPr>
      <w:r>
        <w:rPr>
          <w:rFonts w:hint="eastAsia" w:ascii="宋体"/>
          <w:sz w:val="24"/>
        </w:rPr>
        <w:t>（1）未按照招标文件的规定提交投标保证金的；</w:t>
      </w:r>
    </w:p>
    <w:p>
      <w:pPr>
        <w:spacing w:line="400" w:lineRule="exact"/>
        <w:ind w:firstLine="480" w:firstLineChars="200"/>
        <w:rPr>
          <w:rFonts w:ascii="宋体"/>
          <w:sz w:val="24"/>
        </w:rPr>
      </w:pPr>
      <w:r>
        <w:rPr>
          <w:rFonts w:hint="eastAsia" w:ascii="宋体"/>
          <w:sz w:val="24"/>
        </w:rPr>
        <w:t>（2）投标文件未按招标文件要求签署、盖章的；</w:t>
      </w:r>
    </w:p>
    <w:p>
      <w:pPr>
        <w:spacing w:line="400" w:lineRule="exact"/>
        <w:ind w:firstLine="480" w:firstLineChars="200"/>
        <w:rPr>
          <w:rFonts w:ascii="宋体"/>
          <w:sz w:val="24"/>
        </w:rPr>
      </w:pPr>
      <w:r>
        <w:rPr>
          <w:rFonts w:hint="eastAsia" w:ascii="宋体"/>
          <w:sz w:val="24"/>
        </w:rPr>
        <w:t>（3）不具备招标文件中规定的资格要求的；</w:t>
      </w:r>
    </w:p>
    <w:p>
      <w:pPr>
        <w:spacing w:line="400" w:lineRule="exact"/>
        <w:ind w:firstLine="480" w:firstLineChars="200"/>
        <w:rPr>
          <w:rFonts w:ascii="宋体"/>
          <w:sz w:val="24"/>
        </w:rPr>
      </w:pPr>
      <w:r>
        <w:rPr>
          <w:rFonts w:hint="eastAsia" w:ascii="宋体"/>
          <w:sz w:val="24"/>
        </w:rPr>
        <w:t>（4）报价超过招标文件中规定的预算金额或者最高限价的；</w:t>
      </w:r>
    </w:p>
    <w:p>
      <w:pPr>
        <w:spacing w:line="400" w:lineRule="exact"/>
        <w:ind w:firstLine="480" w:firstLineChars="200"/>
        <w:rPr>
          <w:rFonts w:ascii="宋体"/>
          <w:sz w:val="24"/>
        </w:rPr>
      </w:pPr>
      <w:r>
        <w:rPr>
          <w:rFonts w:hint="eastAsia" w:ascii="宋体"/>
          <w:sz w:val="24"/>
        </w:rPr>
        <w:t>（5）投标文件含有采购人不能接受的附加条件的；</w:t>
      </w:r>
    </w:p>
    <w:p>
      <w:pPr>
        <w:spacing w:line="400" w:lineRule="exact"/>
        <w:ind w:firstLine="480" w:firstLineChars="200"/>
        <w:rPr>
          <w:rFonts w:ascii="宋体"/>
          <w:sz w:val="24"/>
        </w:rPr>
      </w:pPr>
      <w:r>
        <w:rPr>
          <w:rFonts w:hint="eastAsia" w:ascii="宋体"/>
          <w:sz w:val="24"/>
        </w:rPr>
        <w:t>（6）法律、法规和招标文件规定的其他无效情形。</w:t>
      </w:r>
    </w:p>
    <w:p>
      <w:pPr>
        <w:pStyle w:val="4"/>
        <w:spacing w:line="360" w:lineRule="auto"/>
        <w:jc w:val="center"/>
        <w:rPr>
          <w:rFonts w:ascii="黑体"/>
          <w:bCs w:val="0"/>
          <w:szCs w:val="28"/>
        </w:rPr>
      </w:pPr>
      <w:bookmarkStart w:id="164" w:name="_Toc217446078"/>
      <w:bookmarkStart w:id="165" w:name="_Toc308164819"/>
      <w:r>
        <w:rPr>
          <w:rFonts w:hint="eastAsia" w:ascii="黑体"/>
          <w:bCs w:val="0"/>
          <w:szCs w:val="28"/>
        </w:rPr>
        <w:t>八、询问、质疑和投诉</w:t>
      </w:r>
      <w:bookmarkEnd w:id="164"/>
      <w:bookmarkEnd w:id="165"/>
      <w:bookmarkStart w:id="166" w:name="_Toc217446079"/>
    </w:p>
    <w:bookmarkEnd w:id="166"/>
    <w:p>
      <w:pPr>
        <w:widowControl/>
        <w:spacing w:line="360" w:lineRule="auto"/>
        <w:ind w:firstLine="472" w:firstLineChars="196"/>
        <w:jc w:val="left"/>
        <w:outlineLvl w:val="1"/>
        <w:rPr>
          <w:rFonts w:ascii="宋体"/>
          <w:sz w:val="24"/>
        </w:rPr>
      </w:pPr>
      <w:r>
        <w:rPr>
          <w:rFonts w:hint="eastAsia" w:ascii="宋体"/>
          <w:b/>
          <w:sz w:val="24"/>
        </w:rPr>
        <w:t>3</w:t>
      </w:r>
      <w:bookmarkEnd w:id="159"/>
      <w:bookmarkEnd w:id="160"/>
      <w:r>
        <w:rPr>
          <w:rFonts w:hint="eastAsia" w:ascii="宋体"/>
          <w:b/>
          <w:sz w:val="24"/>
        </w:rPr>
        <w:t>9．</w:t>
      </w:r>
      <w:r>
        <w:rPr>
          <w:rFonts w:hint="eastAsia" w:ascii="宋体"/>
          <w:sz w:val="24"/>
        </w:rPr>
        <w:t>询问、质疑、投诉的接收和处理严格按照《中华人民共和国政府采购法》、《中华人民共和国政府采购法实施条例》、《政府采购货物和服务招标投标管理办法》</w:t>
      </w:r>
      <w:r>
        <w:rPr>
          <w:rFonts w:hint="eastAsia" w:hAnsi="宋体"/>
          <w:sz w:val="24"/>
        </w:rPr>
        <w:t>、《</w:t>
      </w:r>
      <w:r>
        <w:rPr>
          <w:rFonts w:hint="eastAsia" w:hAnsi="宋体"/>
          <w:bCs/>
          <w:sz w:val="24"/>
        </w:rPr>
        <w:t>政府采购质疑和投诉办法</w:t>
      </w:r>
      <w:r>
        <w:rPr>
          <w:rFonts w:hint="eastAsia" w:hAnsi="宋体"/>
          <w:sz w:val="24"/>
        </w:rPr>
        <w:t>》</w:t>
      </w:r>
      <w:r>
        <w:rPr>
          <w:rFonts w:hint="eastAsia" w:ascii="宋体"/>
          <w:sz w:val="24"/>
        </w:rPr>
        <w:t>、《财政部关于加强政府采购供应商投诉受理审查工作的通知》和《四川省政府采购供应商投诉处理工作规程》的规定办理（详细规定请在中国政府采购网政策法规模块查询）。</w:t>
      </w:r>
    </w:p>
    <w:p>
      <w:pPr>
        <w:pStyle w:val="4"/>
        <w:spacing w:line="360" w:lineRule="auto"/>
        <w:jc w:val="center"/>
        <w:rPr>
          <w:rFonts w:ascii="黑体"/>
          <w:bCs w:val="0"/>
          <w:szCs w:val="28"/>
        </w:rPr>
      </w:pPr>
      <w:r>
        <w:rPr>
          <w:rFonts w:hint="eastAsia" w:ascii="黑体"/>
          <w:bCs w:val="0"/>
          <w:szCs w:val="28"/>
        </w:rPr>
        <w:t>九、其他</w:t>
      </w:r>
    </w:p>
    <w:p>
      <w:pPr>
        <w:widowControl/>
        <w:spacing w:line="360" w:lineRule="auto"/>
        <w:ind w:firstLine="482" w:firstLineChars="200"/>
        <w:jc w:val="left"/>
        <w:outlineLvl w:val="1"/>
        <w:rPr>
          <w:rFonts w:ascii="宋体"/>
          <w:b/>
          <w:sz w:val="24"/>
        </w:rPr>
      </w:pPr>
      <w:r>
        <w:rPr>
          <w:rFonts w:hint="eastAsia" w:ascii="宋体"/>
          <w:b/>
          <w:sz w:val="24"/>
        </w:rPr>
        <w:t>40.行贿犯罪档案查询</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40.1中标供应商应在签订政府采购合同前及时向采购人提交行贿犯罪记录查询结果。</w:t>
      </w:r>
    </w:p>
    <w:p>
      <w:pPr>
        <w:pStyle w:val="4"/>
        <w:keepNext w:val="0"/>
        <w:keepLines w:val="0"/>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40.2中标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widowControl/>
        <w:spacing w:line="360" w:lineRule="auto"/>
        <w:ind w:firstLine="482" w:firstLineChars="200"/>
        <w:jc w:val="left"/>
        <w:outlineLvl w:val="1"/>
        <w:rPr>
          <w:rFonts w:ascii="宋体"/>
          <w:sz w:val="24"/>
        </w:rPr>
      </w:pPr>
      <w:r>
        <w:rPr>
          <w:rFonts w:hint="eastAsia" w:ascii="宋体"/>
          <w:b/>
          <w:sz w:val="24"/>
        </w:rPr>
        <w:t>41.</w:t>
      </w:r>
      <w:r>
        <w:rPr>
          <w:rFonts w:hint="eastAsia" w:ascii="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widowControl/>
        <w:spacing w:line="360" w:lineRule="atLeast"/>
        <w:jc w:val="center"/>
        <w:outlineLvl w:val="1"/>
        <w:rPr>
          <w:rFonts w:ascii="宋体"/>
          <w:b/>
          <w:sz w:val="24"/>
        </w:rPr>
      </w:pPr>
      <w:bookmarkStart w:id="167" w:name="_Toc217446083"/>
    </w:p>
    <w:p>
      <w:pPr>
        <w:pStyle w:val="3"/>
        <w:jc w:val="center"/>
        <w:rPr>
          <w:sz w:val="36"/>
          <w:szCs w:val="36"/>
        </w:rPr>
        <w:sectPr>
          <w:pgSz w:w="11907" w:h="16840"/>
          <w:pgMar w:top="1440" w:right="1474" w:bottom="1440" w:left="1474" w:header="851" w:footer="992" w:gutter="0"/>
          <w:cols w:space="720" w:num="1"/>
          <w:docGrid w:linePitch="312" w:charSpace="0"/>
        </w:sectPr>
      </w:pPr>
      <w:bookmarkStart w:id="168" w:name="_Toc24369"/>
      <w:bookmarkStart w:id="169" w:name="_Toc1368"/>
    </w:p>
    <w:p>
      <w:pPr>
        <w:pStyle w:val="3"/>
        <w:jc w:val="center"/>
        <w:rPr>
          <w:sz w:val="36"/>
          <w:szCs w:val="36"/>
        </w:rPr>
      </w:pPr>
      <w:r>
        <w:rPr>
          <w:rFonts w:hint="eastAsia"/>
          <w:sz w:val="36"/>
          <w:szCs w:val="36"/>
        </w:rPr>
        <w:t>第三章  投标文件格式</w:t>
      </w:r>
      <w:bookmarkEnd w:id="168"/>
      <w:bookmarkEnd w:id="169"/>
      <w:bookmarkStart w:id="170" w:name="_Toc308164821"/>
      <w:bookmarkStart w:id="171" w:name="_Toc217446082"/>
    </w:p>
    <w:p>
      <w:pPr>
        <w:widowControl/>
        <w:spacing w:line="360" w:lineRule="atLeast"/>
        <w:jc w:val="center"/>
        <w:outlineLvl w:val="1"/>
        <w:rPr>
          <w:rFonts w:ascii="宋体"/>
          <w:b/>
          <w:sz w:val="24"/>
        </w:rPr>
      </w:pPr>
    </w:p>
    <w:p>
      <w:pPr>
        <w:widowControl/>
        <w:spacing w:line="360" w:lineRule="atLeast"/>
        <w:ind w:firstLine="470" w:firstLineChars="196"/>
        <w:outlineLvl w:val="1"/>
        <w:rPr>
          <w:rFonts w:ascii="宋体"/>
          <w:sz w:val="24"/>
        </w:rPr>
      </w:pPr>
      <w:r>
        <w:rPr>
          <w:rFonts w:hint="eastAsia" w:ascii="宋体"/>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line="360" w:lineRule="atLeast"/>
        <w:ind w:firstLine="470" w:firstLineChars="196"/>
        <w:outlineLvl w:val="1"/>
        <w:rPr>
          <w:rFonts w:ascii="宋体"/>
          <w:sz w:val="24"/>
        </w:rPr>
      </w:pPr>
      <w:r>
        <w:rPr>
          <w:rFonts w:hint="eastAsia" w:ascii="宋体"/>
          <w:sz w:val="24"/>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sz w:val="24"/>
        </w:rPr>
      </w:pPr>
      <w:r>
        <w:rPr>
          <w:rFonts w:hint="eastAsia" w:ascii="宋体"/>
          <w:sz w:val="24"/>
        </w:rPr>
        <w:t>三、本章所制投标文件格式中需要填写的相关内容事项，可能会与本采购项目无关，在不改变投标文件原义、不影响本项目采购需求的情况下，投标人可以不予填写，但应当注明。</w:t>
      </w:r>
      <w:bookmarkEnd w:id="163"/>
    </w:p>
    <w:p>
      <w:pPr>
        <w:tabs>
          <w:tab w:val="left" w:pos="900"/>
        </w:tabs>
        <w:spacing w:line="360" w:lineRule="auto"/>
        <w:jc w:val="center"/>
        <w:rPr>
          <w:rFonts w:ascii="宋体" w:hAnsi="宋体"/>
          <w:b/>
          <w:sz w:val="32"/>
        </w:rPr>
      </w:pPr>
      <w:r>
        <w:rPr>
          <w:rFonts w:hint="eastAsia" w:ascii="黑体" w:eastAsia="黑体"/>
          <w:b/>
          <w:sz w:val="32"/>
          <w:szCs w:val="32"/>
        </w:rPr>
        <w:br w:type="page"/>
      </w:r>
      <w:bookmarkStart w:id="172" w:name="PO_默认文件内容_24"/>
      <w:r>
        <w:rPr>
          <w:rFonts w:ascii="宋体" w:hAnsi="宋体"/>
          <w:b/>
          <w:sz w:val="32"/>
        </w:rPr>
        <w:t xml:space="preserve">第一部分     </w:t>
      </w:r>
      <w:r>
        <w:rPr>
          <w:rFonts w:hint="eastAsia" w:ascii="宋体" w:hAnsi="宋体"/>
          <w:b/>
          <w:sz w:val="32"/>
        </w:rPr>
        <w:t>“</w:t>
      </w:r>
      <w:r>
        <w:rPr>
          <w:rFonts w:ascii="宋体" w:hAnsi="宋体"/>
          <w:b/>
          <w:sz w:val="32"/>
        </w:rPr>
        <w:t>资格性</w:t>
      </w:r>
      <w:r>
        <w:rPr>
          <w:rFonts w:hint="eastAsia" w:ascii="宋体" w:hAnsi="宋体"/>
          <w:b/>
          <w:sz w:val="32"/>
        </w:rPr>
        <w:t>投标</w:t>
      </w:r>
      <w:r>
        <w:rPr>
          <w:rFonts w:ascii="宋体" w:hAnsi="宋体"/>
          <w:b/>
          <w:sz w:val="32"/>
        </w:rPr>
        <w:t>文件</w:t>
      </w:r>
      <w:r>
        <w:rPr>
          <w:rFonts w:hint="eastAsia" w:ascii="宋体" w:hAnsi="宋体"/>
          <w:b/>
          <w:sz w:val="32"/>
        </w:rPr>
        <w:t>”</w:t>
      </w:r>
      <w:r>
        <w:rPr>
          <w:rFonts w:ascii="宋体" w:hAnsi="宋体"/>
          <w:b/>
          <w:sz w:val="32"/>
        </w:rPr>
        <w:t>格式</w:t>
      </w:r>
    </w:p>
    <w:p>
      <w:pPr>
        <w:spacing w:line="360" w:lineRule="auto"/>
        <w:rPr>
          <w:rFonts w:ascii="华文中宋" w:hAnsi="华文中宋" w:eastAsia="华文中宋"/>
          <w:b/>
          <w:sz w:val="32"/>
          <w:szCs w:val="32"/>
        </w:rPr>
      </w:pPr>
      <w:r>
        <w:rPr>
          <w:rFonts w:hint="eastAsia" w:ascii="华文中宋" w:hAnsi="华文中宋" w:eastAsia="华文中宋"/>
          <w:b/>
          <w:sz w:val="32"/>
          <w:szCs w:val="32"/>
        </w:rPr>
        <w:t>格式1-1</w:t>
      </w:r>
    </w:p>
    <w:p>
      <w:pPr>
        <w:spacing w:line="360" w:lineRule="auto"/>
        <w:rPr>
          <w:rFonts w:ascii="华文中宋" w:hAnsi="华文中宋" w:eastAsia="华文中宋"/>
          <w:b/>
          <w:sz w:val="32"/>
          <w:szCs w:val="32"/>
        </w:rPr>
      </w:pPr>
      <w:r>
        <w:rPr>
          <w:rFonts w:hint="eastAsia" w:ascii="华文中宋" w:hAnsi="华文中宋" w:eastAsia="华文中宋"/>
          <w:b/>
          <w:sz w:val="32"/>
          <w:szCs w:val="32"/>
        </w:rPr>
        <w:t>封面：</w:t>
      </w: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rPr>
          <w:rFonts w:ascii="华文中宋" w:hAnsi="华文中宋" w:eastAsia="华文中宋"/>
          <w:b/>
          <w:sz w:val="32"/>
          <w:szCs w:val="32"/>
        </w:rPr>
      </w:pPr>
    </w:p>
    <w:p>
      <w:pPr>
        <w:spacing w:line="360" w:lineRule="auto"/>
        <w:jc w:val="center"/>
        <w:rPr>
          <w:rFonts w:ascii="华文中宋" w:hAnsi="华文中宋" w:eastAsia="华文中宋"/>
          <w:b/>
          <w:sz w:val="72"/>
        </w:rPr>
      </w:pPr>
      <w:r>
        <w:rPr>
          <w:rFonts w:ascii="华文中宋" w:hAnsi="华文中宋" w:eastAsia="华文中宋"/>
          <w:b/>
          <w:sz w:val="40"/>
          <w:szCs w:val="48"/>
          <w:u w:val="single"/>
        </w:rPr>
        <w:t>xxxxx</w:t>
      </w:r>
      <w:r>
        <w:rPr>
          <w:rFonts w:hint="eastAsia" w:ascii="华文中宋" w:hAnsi="华文中宋" w:eastAsia="华文中宋"/>
          <w:b/>
          <w:sz w:val="40"/>
          <w:szCs w:val="48"/>
          <w:u w:val="single"/>
        </w:rPr>
        <w:t>项目</w:t>
      </w:r>
    </w:p>
    <w:p>
      <w:pPr>
        <w:spacing w:line="360" w:lineRule="auto"/>
        <w:rPr>
          <w:rFonts w:ascii="华文中宋" w:hAnsi="华文中宋" w:eastAsia="华文中宋"/>
          <w:b/>
          <w:sz w:val="52"/>
          <w:szCs w:val="52"/>
        </w:rPr>
      </w:pPr>
    </w:p>
    <w:p>
      <w:pPr>
        <w:spacing w:line="360" w:lineRule="auto"/>
        <w:jc w:val="center"/>
        <w:rPr>
          <w:rFonts w:ascii="华文中宋" w:hAnsi="华文中宋" w:eastAsia="华文中宋"/>
          <w:b/>
          <w:sz w:val="32"/>
          <w:szCs w:val="32"/>
        </w:rPr>
      </w:pPr>
      <w:r>
        <w:rPr>
          <w:rFonts w:hint="eastAsia" w:ascii="华文中宋" w:hAnsi="华文中宋" w:eastAsia="华文中宋"/>
          <w:b/>
          <w:sz w:val="52"/>
          <w:szCs w:val="52"/>
        </w:rPr>
        <w:t>资格性投标文件</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投 标 人</w:t>
      </w:r>
      <w:r>
        <w:rPr>
          <w:rFonts w:ascii="华文中宋" w:hAnsi="华文中宋" w:eastAsia="华文中宋"/>
          <w:b/>
          <w:sz w:val="32"/>
        </w:rPr>
        <w:t>名称：</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        号</w:t>
      </w:r>
      <w:r>
        <w:rPr>
          <w:rFonts w:ascii="华文中宋" w:hAnsi="华文中宋" w:eastAsia="华文中宋"/>
          <w:b/>
          <w:sz w:val="32"/>
        </w:rPr>
        <w:t>：</w:t>
      </w:r>
    </w:p>
    <w:p>
      <w:pPr>
        <w:spacing w:line="360" w:lineRule="auto"/>
        <w:ind w:firstLine="790" w:firstLineChars="246"/>
        <w:jc w:val="center"/>
        <w:rPr>
          <w:rFonts w:ascii="华文中宋" w:hAnsi="华文中宋" w:eastAsia="华文中宋"/>
          <w:b/>
          <w:sz w:val="32"/>
        </w:rPr>
      </w:pPr>
    </w:p>
    <w:p>
      <w:pPr>
        <w:spacing w:line="360" w:lineRule="auto"/>
        <w:ind w:firstLine="790" w:firstLineChars="246"/>
        <w:jc w:val="center"/>
        <w:rPr>
          <w:rFonts w:ascii="华文中宋" w:hAnsi="华文中宋" w:eastAsia="华文中宋"/>
          <w:b/>
          <w:sz w:val="32"/>
        </w:rPr>
      </w:pPr>
      <w:r>
        <w:rPr>
          <w:rFonts w:hint="eastAsia" w:ascii="华文中宋" w:hAnsi="华文中宋" w:eastAsia="华文中宋"/>
          <w:b/>
          <w:sz w:val="32"/>
        </w:rPr>
        <w:t>投标时间</w:t>
      </w:r>
      <w:r>
        <w:rPr>
          <w:rFonts w:ascii="华文中宋" w:hAnsi="华文中宋" w:eastAsia="华文中宋"/>
          <w:b/>
          <w:sz w:val="32"/>
        </w:rPr>
        <w:t>：</w:t>
      </w:r>
      <w:r>
        <w:rPr>
          <w:rFonts w:hint="eastAsia" w:ascii="华文中宋" w:hAnsi="华文中宋" w:eastAsia="华文中宋"/>
          <w:b/>
          <w:sz w:val="32"/>
        </w:rPr>
        <w:t>2019年</w:t>
      </w:r>
      <w:r>
        <w:rPr>
          <w:rFonts w:ascii="华文中宋" w:hAnsi="华文中宋" w:eastAsia="华文中宋"/>
          <w:b/>
          <w:sz w:val="32"/>
        </w:rPr>
        <w:t>月日</w:t>
      </w:r>
    </w:p>
    <w:p>
      <w:pPr>
        <w:spacing w:line="360" w:lineRule="auto"/>
        <w:rPr>
          <w:rFonts w:ascii="华文中宋" w:hAnsi="华文中宋" w:eastAsia="华文中宋"/>
          <w:b/>
          <w:sz w:val="32"/>
          <w:szCs w:val="32"/>
        </w:rPr>
      </w:pPr>
      <w:r>
        <w:rPr>
          <w:rFonts w:ascii="华文中宋" w:hAnsi="华文中宋" w:eastAsia="华文中宋"/>
          <w:b/>
          <w:sz w:val="32"/>
        </w:rPr>
        <w:br w:type="page"/>
      </w:r>
      <w:r>
        <w:rPr>
          <w:rFonts w:hint="eastAsia" w:ascii="华文中宋" w:hAnsi="华文中宋" w:eastAsia="华文中宋"/>
          <w:b/>
          <w:sz w:val="32"/>
          <w:szCs w:val="32"/>
        </w:rPr>
        <w:t>格式1-2</w:t>
      </w:r>
    </w:p>
    <w:p>
      <w:pPr>
        <w:spacing w:line="360" w:lineRule="auto"/>
        <w:ind w:firstLine="790" w:firstLineChars="246"/>
        <w:jc w:val="center"/>
        <w:rPr>
          <w:rFonts w:ascii="黑体" w:eastAsia="黑体"/>
          <w:b/>
          <w:sz w:val="32"/>
          <w:szCs w:val="32"/>
        </w:rPr>
      </w:pPr>
      <w:r>
        <w:rPr>
          <w:rFonts w:hint="eastAsia" w:ascii="黑体" w:eastAsia="黑体"/>
          <w:b/>
          <w:sz w:val="32"/>
          <w:szCs w:val="32"/>
        </w:rPr>
        <w:t>一、法定代表人授权书</w:t>
      </w:r>
    </w:p>
    <w:p>
      <w:pPr>
        <w:widowControl/>
        <w:spacing w:line="360" w:lineRule="atLeast"/>
        <w:ind w:firstLine="472" w:firstLineChars="196"/>
        <w:jc w:val="left"/>
        <w:outlineLvl w:val="1"/>
        <w:rPr>
          <w:rFonts w:ascii="宋体"/>
          <w:b/>
          <w:sz w:val="24"/>
        </w:rPr>
      </w:pPr>
    </w:p>
    <w:p>
      <w:pPr>
        <w:widowControl/>
        <w:spacing w:line="360" w:lineRule="atLeast"/>
        <w:ind w:firstLine="472" w:firstLineChars="196"/>
        <w:jc w:val="left"/>
        <w:outlineLvl w:val="1"/>
        <w:rPr>
          <w:rFonts w:ascii="宋体"/>
          <w:b/>
          <w:sz w:val="24"/>
        </w:rPr>
      </w:pPr>
    </w:p>
    <w:p>
      <w:pPr>
        <w:widowControl/>
        <w:spacing w:line="360" w:lineRule="atLeast"/>
        <w:jc w:val="left"/>
        <w:outlineLvl w:val="1"/>
        <w:rPr>
          <w:rFonts w:ascii="宋体"/>
          <w:sz w:val="24"/>
        </w:rPr>
      </w:pPr>
      <w:r>
        <w:rPr>
          <w:rFonts w:hint="eastAsia" w:ascii="宋体"/>
          <w:sz w:val="24"/>
        </w:rPr>
        <w:t>XXXXXXXX（采购代理机构名称）：</w:t>
      </w:r>
    </w:p>
    <w:p>
      <w:pPr>
        <w:widowControl/>
        <w:spacing w:line="360" w:lineRule="atLeast"/>
        <w:ind w:firstLine="470" w:firstLineChars="196"/>
        <w:jc w:val="left"/>
        <w:outlineLvl w:val="1"/>
        <w:rPr>
          <w:rFonts w:ascii="宋体"/>
          <w:sz w:val="24"/>
        </w:rPr>
      </w:pPr>
      <w:r>
        <w:rPr>
          <w:rFonts w:hint="eastAsia" w:ascii="宋体"/>
          <w:sz w:val="24"/>
        </w:rPr>
        <w:t>本授权声明：XXXX XXXX（投标人名称）XXXX（法定代表人姓名、职务）授权XXXX（被授权人姓名、职务）为我方 “XXXXXXXX” 项目（招标编号：XXXX）投标活动的合法代表，以我方名义全权处理该项目有关投标、签订合同以及执行合同等一切事宜。</w:t>
      </w:r>
    </w:p>
    <w:p>
      <w:pPr>
        <w:widowControl/>
        <w:spacing w:line="360" w:lineRule="atLeast"/>
        <w:ind w:firstLine="470" w:firstLineChars="196"/>
        <w:jc w:val="left"/>
        <w:outlineLvl w:val="1"/>
        <w:rPr>
          <w:rFonts w:ascii="宋体"/>
          <w:sz w:val="24"/>
        </w:rPr>
      </w:pPr>
      <w:r>
        <w:rPr>
          <w:rFonts w:hint="eastAsia" w:ascii="宋体"/>
          <w:sz w:val="24"/>
        </w:rPr>
        <w:t>特此声明。</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法定代表人（委托人）签字或者加盖个人名章：XXXX。</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授权代表（被授权人）签字：XXXX。</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日    期：XXXX。</w:t>
      </w:r>
    </w:p>
    <w:p>
      <w:pPr>
        <w:widowControl/>
        <w:spacing w:line="360" w:lineRule="atLeast"/>
        <w:jc w:val="left"/>
        <w:outlineLvl w:val="1"/>
        <w:rPr>
          <w:rFonts w:ascii="宋体"/>
          <w:b/>
          <w:sz w:val="24"/>
        </w:rPr>
      </w:pPr>
      <w:bookmarkStart w:id="173" w:name="_Toc217446084"/>
    </w:p>
    <w:p>
      <w:pPr>
        <w:widowControl/>
        <w:spacing w:line="360" w:lineRule="atLeast"/>
        <w:jc w:val="left"/>
        <w:outlineLvl w:val="1"/>
        <w:rPr>
          <w:rFonts w:ascii="宋体"/>
          <w:b/>
          <w:sz w:val="24"/>
        </w:rPr>
      </w:pPr>
    </w:p>
    <w:p>
      <w:pPr>
        <w:spacing w:line="400" w:lineRule="exact"/>
        <w:ind w:left="840" w:hanging="840" w:hangingChars="350"/>
        <w:jc w:val="left"/>
        <w:rPr>
          <w:rFonts w:hAnsi="宋体"/>
          <w:sz w:val="24"/>
        </w:rPr>
      </w:pPr>
      <w:r>
        <w:rPr>
          <w:rFonts w:hint="eastAsia" w:hAnsi="宋体"/>
          <w:sz w:val="24"/>
        </w:rPr>
        <w:t>注：</w:t>
      </w:r>
    </w:p>
    <w:p>
      <w:pPr>
        <w:spacing w:line="400" w:lineRule="exact"/>
        <w:ind w:firstLine="480" w:firstLineChars="200"/>
        <w:rPr>
          <w:rFonts w:hAnsi="宋体"/>
          <w:sz w:val="24"/>
        </w:rPr>
      </w:pPr>
      <w:r>
        <w:rPr>
          <w:rFonts w:hint="eastAsia" w:hAnsi="宋体"/>
          <w:sz w:val="24"/>
        </w:rPr>
        <w:t>1、供应商为法人单位时提供“法定代表人授权书”，供应商为其他组织时提供“单位负责人授权书”，供应商为自然人时提供“自然人身份证明材料”。</w:t>
      </w:r>
    </w:p>
    <w:p>
      <w:pPr>
        <w:spacing w:line="400" w:lineRule="exact"/>
        <w:ind w:firstLine="480" w:firstLineChars="200"/>
        <w:rPr>
          <w:rFonts w:hAnsi="宋体"/>
          <w:sz w:val="24"/>
        </w:rPr>
      </w:pPr>
      <w:r>
        <w:rPr>
          <w:rFonts w:hint="eastAsia" w:hAnsi="宋体"/>
          <w:sz w:val="24"/>
        </w:rPr>
        <w:t>2、应附法定代表人身份证明材料复印件和授权代表身份证明材料复印件。</w:t>
      </w:r>
    </w:p>
    <w:p>
      <w:pPr>
        <w:spacing w:line="400" w:lineRule="exact"/>
        <w:ind w:firstLine="480" w:firstLineChars="200"/>
        <w:rPr>
          <w:rFonts w:hAnsi="宋体"/>
          <w:sz w:val="24"/>
        </w:rPr>
      </w:pPr>
      <w:r>
        <w:rPr>
          <w:rFonts w:hint="eastAsia" w:hAnsi="宋体"/>
          <w:sz w:val="24"/>
        </w:rPr>
        <w:t>3、身份证明材料包括居民身份证或户口本或军官证或护照等。</w:t>
      </w:r>
    </w:p>
    <w:p>
      <w:pPr>
        <w:spacing w:line="400" w:lineRule="exact"/>
        <w:ind w:firstLine="480" w:firstLineChars="200"/>
        <w:rPr>
          <w:rFonts w:hAnsi="宋体"/>
          <w:sz w:val="24"/>
        </w:rPr>
      </w:pPr>
      <w:r>
        <w:rPr>
          <w:rFonts w:hint="eastAsia" w:hAnsi="宋体"/>
          <w:sz w:val="24"/>
        </w:rPr>
        <w:t>4、身份证明材料应同时提供其在有效期的材料，如居民身份证正、反面复印件。</w:t>
      </w:r>
    </w:p>
    <w:bookmarkEnd w:id="173"/>
    <w:p>
      <w:pPr>
        <w:spacing w:line="360" w:lineRule="auto"/>
        <w:rPr>
          <w:rFonts w:ascii="华文中宋" w:hAnsi="华文中宋" w:eastAsia="华文中宋"/>
          <w:b/>
          <w:sz w:val="32"/>
          <w:szCs w:val="32"/>
        </w:rPr>
      </w:pPr>
      <w:r>
        <w:rPr>
          <w:rFonts w:hint="eastAsia" w:ascii="黑体" w:eastAsia="黑体"/>
          <w:b/>
          <w:sz w:val="32"/>
          <w:szCs w:val="32"/>
        </w:rPr>
        <w:br w:type="page"/>
      </w:r>
      <w:r>
        <w:rPr>
          <w:rFonts w:hint="eastAsia" w:ascii="华文中宋" w:hAnsi="华文中宋" w:eastAsia="华文中宋"/>
          <w:b/>
          <w:sz w:val="32"/>
          <w:szCs w:val="32"/>
        </w:rPr>
        <w:t>格式1-3</w:t>
      </w:r>
    </w:p>
    <w:p>
      <w:pPr>
        <w:widowControl/>
        <w:spacing w:line="360" w:lineRule="atLeast"/>
        <w:jc w:val="center"/>
        <w:outlineLvl w:val="1"/>
        <w:rPr>
          <w:rFonts w:ascii="黑体" w:eastAsia="黑体"/>
          <w:b/>
          <w:sz w:val="32"/>
          <w:szCs w:val="32"/>
        </w:rPr>
      </w:pPr>
      <w:r>
        <w:rPr>
          <w:rFonts w:hint="eastAsia" w:ascii="黑体" w:eastAsia="黑体"/>
          <w:b/>
          <w:sz w:val="32"/>
          <w:szCs w:val="32"/>
        </w:rPr>
        <w:t>二、承诺函</w:t>
      </w:r>
    </w:p>
    <w:p>
      <w:pPr>
        <w:widowControl/>
        <w:spacing w:line="360" w:lineRule="atLeast"/>
        <w:jc w:val="center"/>
        <w:outlineLvl w:val="1"/>
        <w:rPr>
          <w:rFonts w:ascii="宋体"/>
          <w:b/>
          <w:sz w:val="24"/>
        </w:rPr>
      </w:pPr>
    </w:p>
    <w:p>
      <w:pPr>
        <w:widowControl/>
        <w:spacing w:line="360" w:lineRule="atLeast"/>
        <w:jc w:val="left"/>
        <w:outlineLvl w:val="1"/>
        <w:rPr>
          <w:rFonts w:ascii="宋体"/>
          <w:sz w:val="24"/>
        </w:rPr>
      </w:pPr>
      <w:r>
        <w:rPr>
          <w:rFonts w:hint="eastAsia" w:ascii="宋体"/>
          <w:sz w:val="24"/>
        </w:rPr>
        <w:t>XXXX（采购代理机构名称）：</w:t>
      </w:r>
    </w:p>
    <w:p>
      <w:pPr>
        <w:widowControl/>
        <w:spacing w:line="360" w:lineRule="atLeast"/>
        <w:ind w:firstLine="480" w:firstLineChars="200"/>
        <w:jc w:val="left"/>
        <w:outlineLvl w:val="1"/>
        <w:rPr>
          <w:rFonts w:ascii="宋体"/>
          <w:sz w:val="24"/>
        </w:rPr>
      </w:pPr>
      <w:r>
        <w:rPr>
          <w:rFonts w:hint="eastAsia" w:ascii="宋体"/>
          <w:sz w:val="24"/>
        </w:rPr>
        <w:t>我单位作为本次采购项目的投标人，根据招标文件要求，现郑重承诺如下：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ascii="宋体"/>
          <w:sz w:val="24"/>
        </w:rPr>
      </w:pPr>
      <w:r>
        <w:rPr>
          <w:rFonts w:hint="eastAsia" w:ascii="宋体"/>
          <w:sz w:val="24"/>
        </w:rPr>
        <w:t>（一）具有独立承担民事责任的能力；</w:t>
      </w:r>
    </w:p>
    <w:p>
      <w:pPr>
        <w:widowControl/>
        <w:spacing w:line="360" w:lineRule="atLeast"/>
        <w:ind w:firstLine="480" w:firstLineChars="200"/>
        <w:jc w:val="left"/>
        <w:outlineLvl w:val="1"/>
        <w:rPr>
          <w:rFonts w:ascii="宋体"/>
          <w:sz w:val="24"/>
        </w:rPr>
      </w:pPr>
      <w:r>
        <w:rPr>
          <w:rFonts w:hint="eastAsia" w:ascii="宋体"/>
          <w:sz w:val="24"/>
        </w:rPr>
        <w:t>（二）具有良好的商业信誉和健全的财务会计制度；</w:t>
      </w:r>
    </w:p>
    <w:p>
      <w:pPr>
        <w:widowControl/>
        <w:spacing w:line="360" w:lineRule="atLeast"/>
        <w:ind w:firstLine="480" w:firstLineChars="200"/>
        <w:jc w:val="left"/>
        <w:outlineLvl w:val="1"/>
        <w:rPr>
          <w:rFonts w:ascii="宋体"/>
          <w:sz w:val="24"/>
        </w:rPr>
      </w:pPr>
      <w:r>
        <w:rPr>
          <w:rFonts w:hint="eastAsia" w:ascii="宋体"/>
          <w:sz w:val="24"/>
        </w:rPr>
        <w:t>（三）具有履行合同所必需的设备和专业技术能力；</w:t>
      </w:r>
    </w:p>
    <w:p>
      <w:pPr>
        <w:widowControl/>
        <w:spacing w:line="360" w:lineRule="atLeast"/>
        <w:ind w:firstLine="480" w:firstLineChars="200"/>
        <w:jc w:val="left"/>
        <w:outlineLvl w:val="1"/>
        <w:rPr>
          <w:rFonts w:ascii="宋体"/>
          <w:sz w:val="24"/>
        </w:rPr>
      </w:pPr>
      <w:r>
        <w:rPr>
          <w:rFonts w:hint="eastAsia" w:ascii="宋体"/>
          <w:sz w:val="24"/>
        </w:rPr>
        <w:t>（四）有依法缴纳税收和社会保障资金的良好记录；</w:t>
      </w:r>
    </w:p>
    <w:p>
      <w:pPr>
        <w:widowControl/>
        <w:spacing w:line="360" w:lineRule="atLeast"/>
        <w:ind w:firstLine="480" w:firstLineChars="200"/>
        <w:jc w:val="left"/>
        <w:outlineLvl w:val="1"/>
        <w:rPr>
          <w:rFonts w:ascii="宋体"/>
          <w:sz w:val="24"/>
        </w:rPr>
      </w:pPr>
      <w:r>
        <w:rPr>
          <w:rFonts w:hint="eastAsia" w:ascii="宋体"/>
          <w:sz w:val="24"/>
        </w:rPr>
        <w:t>（五）参加本次政府采购活动前三年内，在经营活动中没有重大违法记录；</w:t>
      </w:r>
    </w:p>
    <w:p>
      <w:pPr>
        <w:widowControl/>
        <w:spacing w:line="360" w:lineRule="atLeast"/>
        <w:ind w:firstLine="480" w:firstLineChars="200"/>
        <w:jc w:val="left"/>
        <w:outlineLvl w:val="1"/>
        <w:rPr>
          <w:rFonts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ascii="宋体"/>
          <w:sz w:val="24"/>
        </w:rPr>
      </w:pPr>
      <w:r>
        <w:rPr>
          <w:rFonts w:hint="eastAsia" w:ascii="宋体"/>
          <w:sz w:val="24"/>
        </w:rPr>
        <w:t>二、</w:t>
      </w:r>
      <w:r>
        <w:rPr>
          <w:rFonts w:hint="eastAsia" w:hAnsi="宋体"/>
          <w:sz w:val="24"/>
        </w:rPr>
        <w:t>我单位及其现任法定代表人、主要负责人无行贿犯罪记录。</w:t>
      </w:r>
    </w:p>
    <w:p>
      <w:pPr>
        <w:widowControl/>
        <w:spacing w:line="360" w:lineRule="atLeast"/>
        <w:ind w:firstLine="480" w:firstLineChars="200"/>
        <w:jc w:val="left"/>
        <w:outlineLvl w:val="1"/>
        <w:rPr>
          <w:rFonts w:ascii="宋体"/>
          <w:sz w:val="24"/>
        </w:rPr>
      </w:pPr>
      <w:r>
        <w:rPr>
          <w:rFonts w:hint="eastAsia" w:ascii="宋体"/>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日    期：XXXX。</w:t>
      </w:r>
    </w:p>
    <w:p>
      <w:pPr>
        <w:spacing w:line="360" w:lineRule="auto"/>
        <w:rPr>
          <w:rFonts w:ascii="华文中宋" w:hAnsi="华文中宋" w:eastAsia="华文中宋"/>
          <w:b/>
          <w:sz w:val="32"/>
          <w:szCs w:val="32"/>
        </w:rPr>
      </w:pPr>
      <w:r>
        <w:rPr>
          <w:rFonts w:hint="eastAsia" w:ascii="宋体"/>
          <w:sz w:val="24"/>
        </w:rPr>
        <w:br w:type="page"/>
      </w:r>
      <w:r>
        <w:rPr>
          <w:rFonts w:hint="eastAsia" w:ascii="华文中宋" w:hAnsi="华文中宋" w:eastAsia="华文中宋"/>
          <w:b/>
          <w:sz w:val="32"/>
          <w:szCs w:val="32"/>
        </w:rPr>
        <w:t>格式1-4</w:t>
      </w:r>
    </w:p>
    <w:p>
      <w:pPr>
        <w:spacing w:line="360" w:lineRule="auto"/>
        <w:ind w:firstLine="790" w:firstLineChars="246"/>
        <w:jc w:val="center"/>
        <w:rPr>
          <w:rFonts w:ascii="黑体" w:eastAsia="黑体"/>
          <w:b/>
          <w:sz w:val="32"/>
          <w:szCs w:val="32"/>
        </w:rPr>
      </w:pPr>
      <w:r>
        <w:rPr>
          <w:rFonts w:hint="eastAsia" w:ascii="黑体" w:eastAsia="黑体"/>
          <w:b/>
          <w:sz w:val="32"/>
          <w:szCs w:val="32"/>
        </w:rPr>
        <w:t>投标人和投标产品其他资格、资质性及其他类似效力要求的相关证明材料</w:t>
      </w:r>
    </w:p>
    <w:p>
      <w:pPr>
        <w:spacing w:line="360" w:lineRule="auto"/>
        <w:rPr>
          <w:rFonts w:ascii="宋体" w:hAnsi="宋体" w:cs="宋体"/>
          <w:bCs/>
          <w:sz w:val="24"/>
        </w:rPr>
      </w:pPr>
      <w:r>
        <w:rPr>
          <w:rFonts w:hint="eastAsia" w:ascii="宋体" w:hAnsi="宋体" w:cs="宋体"/>
          <w:bCs/>
          <w:sz w:val="24"/>
        </w:rPr>
        <w:t>注：投标人应按招标文件第五章相关要求提供佐证材料，有格式要求的从其要求，无格式要求的格式自拟。</w:t>
      </w:r>
    </w:p>
    <w:p>
      <w:pPr>
        <w:widowControl/>
        <w:spacing w:after="0" w:line="240" w:lineRule="auto"/>
        <w:jc w:val="left"/>
        <w:rPr>
          <w:rFonts w:ascii="宋体" w:hAnsi="宋体" w:cs="宋体"/>
          <w:bCs/>
          <w:sz w:val="24"/>
        </w:rPr>
      </w:pPr>
      <w:r>
        <w:rPr>
          <w:rFonts w:ascii="宋体" w:hAnsi="宋体" w:cs="宋体"/>
          <w:bCs/>
          <w:sz w:val="24"/>
        </w:rPr>
        <w:br w:type="page"/>
      </w:r>
    </w:p>
    <w:p>
      <w:pPr>
        <w:spacing w:line="360" w:lineRule="auto"/>
        <w:rPr>
          <w:rFonts w:ascii="宋体" w:hAnsi="宋体" w:cs="宋体"/>
          <w:bCs/>
          <w:sz w:val="24"/>
        </w:rPr>
      </w:pPr>
      <w:r>
        <w:rPr>
          <w:rFonts w:ascii="宋体" w:hAnsi="宋体"/>
          <w:b/>
          <w:sz w:val="32"/>
        </w:rPr>
        <w:t>第</w:t>
      </w:r>
      <w:r>
        <w:rPr>
          <w:rFonts w:hint="eastAsia" w:ascii="宋体" w:hAnsi="宋体"/>
          <w:b/>
          <w:sz w:val="32"/>
        </w:rPr>
        <w:t>二</w:t>
      </w:r>
      <w:r>
        <w:rPr>
          <w:rFonts w:ascii="宋体" w:hAnsi="宋体"/>
          <w:b/>
          <w:sz w:val="32"/>
        </w:rPr>
        <w:t xml:space="preserve">部分     </w:t>
      </w:r>
      <w:r>
        <w:rPr>
          <w:rFonts w:hint="eastAsia" w:ascii="宋体" w:hAnsi="宋体"/>
          <w:b/>
          <w:sz w:val="32"/>
        </w:rPr>
        <w:t>“其他响应性投标</w:t>
      </w:r>
      <w:r>
        <w:rPr>
          <w:rFonts w:ascii="宋体" w:hAnsi="宋体"/>
          <w:b/>
          <w:sz w:val="32"/>
        </w:rPr>
        <w:t>文件</w:t>
      </w:r>
      <w:r>
        <w:rPr>
          <w:rFonts w:hint="eastAsia" w:ascii="宋体" w:hAnsi="宋体"/>
          <w:b/>
          <w:sz w:val="32"/>
        </w:rPr>
        <w:t>”</w:t>
      </w:r>
      <w:r>
        <w:rPr>
          <w:rFonts w:ascii="宋体" w:hAnsi="宋体"/>
          <w:b/>
          <w:sz w:val="32"/>
        </w:rPr>
        <w:t>格式</w:t>
      </w:r>
    </w:p>
    <w:p>
      <w:pPr>
        <w:spacing w:line="360" w:lineRule="auto"/>
        <w:rPr>
          <w:rFonts w:ascii="华文中宋" w:hAnsi="华文中宋" w:eastAsia="华文中宋"/>
          <w:b/>
          <w:sz w:val="32"/>
          <w:szCs w:val="32"/>
        </w:rPr>
      </w:pPr>
      <w:r>
        <w:rPr>
          <w:rFonts w:hint="eastAsia" w:ascii="华文中宋" w:hAnsi="华文中宋" w:eastAsia="华文中宋"/>
          <w:b/>
          <w:sz w:val="32"/>
          <w:szCs w:val="32"/>
        </w:rPr>
        <w:t>格式2-1</w:t>
      </w:r>
    </w:p>
    <w:p>
      <w:pPr>
        <w:spacing w:line="360" w:lineRule="auto"/>
        <w:rPr>
          <w:rFonts w:ascii="华文中宋" w:hAnsi="华文中宋" w:eastAsia="华文中宋"/>
          <w:b/>
          <w:sz w:val="32"/>
          <w:szCs w:val="32"/>
        </w:rPr>
      </w:pPr>
      <w:r>
        <w:rPr>
          <w:rFonts w:hint="eastAsia" w:ascii="华文中宋" w:hAnsi="华文中宋" w:eastAsia="华文中宋"/>
          <w:b/>
          <w:sz w:val="32"/>
          <w:szCs w:val="32"/>
        </w:rPr>
        <w:t>封面：</w:t>
      </w:r>
    </w:p>
    <w:p>
      <w:pPr>
        <w:spacing w:line="360" w:lineRule="auto"/>
        <w:jc w:val="right"/>
        <w:rPr>
          <w:rFonts w:ascii="华文中宋" w:hAnsi="华文中宋" w:eastAsia="华文中宋"/>
          <w:b/>
          <w:sz w:val="36"/>
        </w:rPr>
      </w:pPr>
      <w:r>
        <w:rPr>
          <w:rFonts w:ascii="华文中宋" w:hAnsi="华文中宋" w:eastAsia="华文中宋"/>
          <w:b/>
          <w:sz w:val="36"/>
        </w:rPr>
        <w:t>（正本/副本）</w:t>
      </w:r>
    </w:p>
    <w:p>
      <w:pPr>
        <w:spacing w:line="360" w:lineRule="auto"/>
        <w:rPr>
          <w:rFonts w:ascii="华文中宋" w:hAnsi="华文中宋" w:eastAsia="华文中宋"/>
          <w:b/>
          <w:sz w:val="32"/>
          <w:szCs w:val="32"/>
        </w:rPr>
      </w:pPr>
    </w:p>
    <w:p>
      <w:pPr>
        <w:spacing w:line="360" w:lineRule="auto"/>
        <w:rPr>
          <w:rFonts w:ascii="华文中宋" w:hAnsi="华文中宋" w:eastAsia="华文中宋"/>
          <w:b/>
          <w:sz w:val="32"/>
          <w:szCs w:val="32"/>
        </w:rPr>
      </w:pPr>
    </w:p>
    <w:p>
      <w:pPr>
        <w:spacing w:line="360" w:lineRule="auto"/>
        <w:jc w:val="center"/>
        <w:rPr>
          <w:rFonts w:ascii="华文中宋" w:hAnsi="华文中宋" w:eastAsia="华文中宋"/>
          <w:b/>
          <w:sz w:val="72"/>
        </w:rPr>
      </w:pPr>
      <w:r>
        <w:rPr>
          <w:rFonts w:ascii="华文中宋" w:hAnsi="华文中宋" w:eastAsia="华文中宋"/>
          <w:b/>
          <w:sz w:val="40"/>
          <w:szCs w:val="48"/>
          <w:u w:val="single"/>
        </w:rPr>
        <w:t>xxxxx</w:t>
      </w:r>
      <w:r>
        <w:rPr>
          <w:rFonts w:hint="eastAsia" w:ascii="华文中宋" w:hAnsi="华文中宋" w:eastAsia="华文中宋"/>
          <w:b/>
          <w:sz w:val="40"/>
          <w:szCs w:val="48"/>
          <w:u w:val="single"/>
        </w:rPr>
        <w:t>项目</w:t>
      </w:r>
    </w:p>
    <w:p>
      <w:pPr>
        <w:spacing w:line="360" w:lineRule="auto"/>
        <w:rPr>
          <w:rFonts w:ascii="华文中宋" w:hAnsi="华文中宋" w:eastAsia="华文中宋"/>
          <w:b/>
          <w:sz w:val="52"/>
          <w:szCs w:val="52"/>
        </w:rPr>
      </w:pPr>
    </w:p>
    <w:p>
      <w:pPr>
        <w:spacing w:line="360" w:lineRule="auto"/>
        <w:jc w:val="center"/>
        <w:rPr>
          <w:rFonts w:ascii="华文中宋" w:hAnsi="华文中宋" w:eastAsia="华文中宋"/>
          <w:b/>
          <w:sz w:val="32"/>
          <w:szCs w:val="32"/>
        </w:rPr>
      </w:pPr>
      <w:r>
        <w:rPr>
          <w:rFonts w:hint="eastAsia" w:ascii="华文中宋" w:hAnsi="华文中宋" w:eastAsia="华文中宋"/>
          <w:b/>
          <w:sz w:val="52"/>
          <w:szCs w:val="52"/>
        </w:rPr>
        <w:t>其他响应性投标文件</w:t>
      </w:r>
    </w:p>
    <w:p>
      <w:pPr>
        <w:spacing w:line="360" w:lineRule="auto"/>
        <w:rPr>
          <w:rFonts w:ascii="华文中宋" w:hAnsi="华文中宋" w:eastAsia="华文中宋"/>
          <w:b/>
          <w:sz w:val="36"/>
        </w:rPr>
      </w:pP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投 标 人</w:t>
      </w:r>
      <w:r>
        <w:rPr>
          <w:rFonts w:ascii="华文中宋" w:hAnsi="华文中宋" w:eastAsia="华文中宋"/>
          <w:b/>
          <w:sz w:val="32"/>
        </w:rPr>
        <w:t>名称：</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采购项目</w:t>
      </w:r>
      <w:r>
        <w:rPr>
          <w:rFonts w:ascii="华文中宋" w:hAnsi="华文中宋" w:eastAsia="华文中宋"/>
          <w:b/>
          <w:sz w:val="32"/>
        </w:rPr>
        <w:t>编号：</w:t>
      </w:r>
    </w:p>
    <w:p>
      <w:pPr>
        <w:spacing w:line="360" w:lineRule="auto"/>
        <w:jc w:val="left"/>
        <w:rPr>
          <w:rFonts w:ascii="华文中宋" w:hAnsi="华文中宋" w:eastAsia="华文中宋"/>
          <w:b/>
          <w:sz w:val="32"/>
          <w:u w:val="single"/>
        </w:rPr>
      </w:pPr>
      <w:r>
        <w:rPr>
          <w:rFonts w:hint="eastAsia" w:ascii="华文中宋" w:hAnsi="华文中宋" w:eastAsia="华文中宋"/>
          <w:b/>
          <w:sz w:val="32"/>
        </w:rPr>
        <w:t>包        号</w:t>
      </w:r>
      <w:r>
        <w:rPr>
          <w:rFonts w:ascii="华文中宋" w:hAnsi="华文中宋" w:eastAsia="华文中宋"/>
          <w:b/>
          <w:sz w:val="32"/>
        </w:rPr>
        <w:t>：</w:t>
      </w:r>
    </w:p>
    <w:p>
      <w:pPr>
        <w:spacing w:line="360" w:lineRule="auto"/>
        <w:ind w:firstLine="790" w:firstLineChars="246"/>
        <w:jc w:val="center"/>
        <w:rPr>
          <w:rFonts w:ascii="华文中宋" w:hAnsi="华文中宋" w:eastAsia="华文中宋"/>
          <w:b/>
          <w:sz w:val="32"/>
        </w:rPr>
      </w:pPr>
    </w:p>
    <w:p>
      <w:pPr>
        <w:spacing w:line="360" w:lineRule="auto"/>
        <w:ind w:firstLine="790" w:firstLineChars="246"/>
        <w:jc w:val="left"/>
        <w:rPr>
          <w:rFonts w:ascii="华文中宋" w:hAnsi="华文中宋" w:eastAsia="华文中宋"/>
          <w:b/>
          <w:sz w:val="32"/>
          <w:szCs w:val="32"/>
        </w:rPr>
      </w:pPr>
      <w:r>
        <w:rPr>
          <w:rFonts w:hint="eastAsia" w:ascii="华文中宋" w:hAnsi="华文中宋" w:eastAsia="华文中宋"/>
          <w:b/>
          <w:sz w:val="32"/>
        </w:rPr>
        <w:t>投标时间</w:t>
      </w:r>
      <w:r>
        <w:rPr>
          <w:rFonts w:ascii="华文中宋" w:hAnsi="华文中宋" w:eastAsia="华文中宋"/>
          <w:b/>
          <w:sz w:val="32"/>
        </w:rPr>
        <w:t>：</w:t>
      </w:r>
      <w:r>
        <w:rPr>
          <w:rFonts w:hint="eastAsia" w:ascii="华文中宋" w:hAnsi="华文中宋" w:eastAsia="华文中宋"/>
          <w:b/>
          <w:sz w:val="32"/>
        </w:rPr>
        <w:t>2019年</w:t>
      </w:r>
      <w:r>
        <w:rPr>
          <w:rFonts w:ascii="华文中宋" w:hAnsi="华文中宋" w:eastAsia="华文中宋"/>
          <w:b/>
          <w:sz w:val="32"/>
        </w:rPr>
        <w:t>月日</w:t>
      </w:r>
      <w:r>
        <w:rPr>
          <w:rFonts w:ascii="华文中宋" w:hAnsi="华文中宋" w:eastAsia="华文中宋"/>
          <w:b/>
          <w:sz w:val="32"/>
        </w:rPr>
        <w:br w:type="page"/>
      </w:r>
      <w:r>
        <w:rPr>
          <w:rFonts w:hint="eastAsia" w:ascii="华文中宋" w:hAnsi="华文中宋" w:eastAsia="华文中宋"/>
          <w:b/>
          <w:sz w:val="32"/>
          <w:szCs w:val="32"/>
        </w:rPr>
        <w:t>格式2-2</w:t>
      </w:r>
    </w:p>
    <w:p>
      <w:pPr>
        <w:widowControl/>
        <w:spacing w:line="360" w:lineRule="atLeast"/>
        <w:jc w:val="center"/>
        <w:outlineLvl w:val="1"/>
        <w:rPr>
          <w:rFonts w:ascii="黑体" w:eastAsia="黑体"/>
          <w:b/>
          <w:sz w:val="32"/>
          <w:szCs w:val="32"/>
        </w:rPr>
      </w:pPr>
      <w:r>
        <w:rPr>
          <w:rFonts w:hint="eastAsia" w:ascii="黑体" w:eastAsia="黑体"/>
          <w:b/>
          <w:sz w:val="32"/>
          <w:szCs w:val="32"/>
        </w:rPr>
        <w:t>一、投 标 函</w:t>
      </w:r>
      <w:bookmarkEnd w:id="170"/>
      <w:bookmarkEnd w:id="171"/>
    </w:p>
    <w:p>
      <w:pPr>
        <w:widowControl/>
        <w:spacing w:line="360" w:lineRule="atLeast"/>
        <w:jc w:val="center"/>
        <w:outlineLvl w:val="1"/>
        <w:rPr>
          <w:rFonts w:ascii="宋体"/>
          <w:b/>
          <w:sz w:val="24"/>
        </w:rPr>
      </w:pPr>
    </w:p>
    <w:p>
      <w:pPr>
        <w:widowControl/>
        <w:spacing w:line="360" w:lineRule="atLeast"/>
        <w:jc w:val="left"/>
        <w:outlineLvl w:val="1"/>
        <w:rPr>
          <w:rFonts w:ascii="宋体"/>
          <w:sz w:val="24"/>
        </w:rPr>
      </w:pPr>
      <w:r>
        <w:rPr>
          <w:rFonts w:hint="eastAsia" w:ascii="宋体"/>
          <w:sz w:val="24"/>
        </w:rPr>
        <w:t>XXXX（采购代理机构名称）：</w:t>
      </w:r>
    </w:p>
    <w:p>
      <w:pPr>
        <w:widowControl/>
        <w:spacing w:line="360" w:lineRule="atLeast"/>
        <w:ind w:firstLine="470" w:firstLineChars="196"/>
        <w:jc w:val="left"/>
        <w:outlineLvl w:val="1"/>
        <w:rPr>
          <w:rFonts w:ascii="宋体"/>
          <w:sz w:val="24"/>
        </w:rPr>
      </w:pPr>
      <w:r>
        <w:rPr>
          <w:rFonts w:hint="eastAsia" w:ascii="宋体"/>
          <w:sz w:val="24"/>
        </w:rPr>
        <w:t>我方全面研究了“</w:t>
      </w:r>
      <w:r>
        <w:rPr>
          <w:rFonts w:hint="eastAsia" w:ascii="宋体"/>
          <w:sz w:val="24"/>
          <w:u w:val="single"/>
        </w:rPr>
        <w:t>XXXXXXXX</w:t>
      </w:r>
      <w:r>
        <w:rPr>
          <w:rFonts w:hint="eastAsia" w:ascii="宋体"/>
          <w:sz w:val="24"/>
        </w:rPr>
        <w:t>”项目（招标编号：</w:t>
      </w:r>
      <w:r>
        <w:rPr>
          <w:rFonts w:hint="eastAsia" w:ascii="宋体"/>
          <w:sz w:val="24"/>
          <w:u w:val="single"/>
        </w:rPr>
        <w:t>XXXX</w:t>
      </w:r>
      <w:r>
        <w:rPr>
          <w:rFonts w:hint="eastAsia" w:ascii="宋体"/>
          <w:sz w:val="24"/>
        </w:rPr>
        <w:t>）招标文件，决定参加贵单位组织的本项目投标。我方授权</w:t>
      </w:r>
      <w:r>
        <w:rPr>
          <w:rFonts w:hint="eastAsia" w:ascii="宋体"/>
          <w:sz w:val="24"/>
          <w:u w:val="single"/>
        </w:rPr>
        <w:t>XXXX</w:t>
      </w:r>
      <w:r>
        <w:rPr>
          <w:rFonts w:hint="eastAsia" w:ascii="宋体"/>
          <w:sz w:val="24"/>
        </w:rPr>
        <w:t>（姓名、职务）代表我方</w:t>
      </w:r>
      <w:r>
        <w:rPr>
          <w:rFonts w:hint="eastAsia" w:ascii="宋体"/>
          <w:sz w:val="24"/>
          <w:u w:val="single"/>
        </w:rPr>
        <w:t>XXXXXXXX</w:t>
      </w:r>
      <w:r>
        <w:rPr>
          <w:rFonts w:hint="eastAsia" w:ascii="宋体"/>
          <w:sz w:val="24"/>
        </w:rPr>
        <w:t>（投标单位的名称）全权处理本项目投标的有关事宜。</w:t>
      </w:r>
    </w:p>
    <w:p>
      <w:pPr>
        <w:widowControl/>
        <w:spacing w:line="360" w:lineRule="atLeast"/>
        <w:ind w:firstLine="470" w:firstLineChars="196"/>
        <w:jc w:val="left"/>
        <w:outlineLvl w:val="1"/>
        <w:rPr>
          <w:rFonts w:ascii="宋体"/>
          <w:sz w:val="24"/>
        </w:rPr>
      </w:pPr>
      <w:r>
        <w:rPr>
          <w:rFonts w:hint="eastAsia" w:ascii="宋体"/>
          <w:sz w:val="24"/>
        </w:rPr>
        <w:t>一、我方自愿按照招标文件规定的各项要求向采购人提供所需货物/服务，总投标价为人民币</w:t>
      </w:r>
      <w:r>
        <w:rPr>
          <w:rFonts w:hint="eastAsia" w:ascii="宋体"/>
          <w:sz w:val="24"/>
          <w:u w:val="single"/>
        </w:rPr>
        <w:t>XXXX</w:t>
      </w:r>
      <w:r>
        <w:rPr>
          <w:rFonts w:hint="eastAsia" w:ascii="宋体"/>
          <w:sz w:val="24"/>
        </w:rPr>
        <w:t>万元（大写：</w:t>
      </w:r>
      <w:r>
        <w:rPr>
          <w:rFonts w:hint="eastAsia" w:ascii="宋体"/>
          <w:sz w:val="24"/>
          <w:u w:val="single"/>
        </w:rPr>
        <w:t>XXXX</w:t>
      </w:r>
      <w:r>
        <w:rPr>
          <w:rFonts w:hint="eastAsia" w:ascii="宋体"/>
          <w:sz w:val="24"/>
        </w:rPr>
        <w:t>）。</w:t>
      </w:r>
    </w:p>
    <w:p>
      <w:pPr>
        <w:widowControl/>
        <w:spacing w:line="360" w:lineRule="atLeast"/>
        <w:ind w:firstLine="470" w:firstLineChars="196"/>
        <w:jc w:val="left"/>
        <w:outlineLvl w:val="1"/>
        <w:rPr>
          <w:rFonts w:ascii="宋体"/>
          <w:sz w:val="24"/>
        </w:rPr>
      </w:pPr>
      <w:r>
        <w:rPr>
          <w:rFonts w:hint="eastAsia" w:ascii="宋体"/>
          <w:sz w:val="24"/>
        </w:rPr>
        <w:t>二、一旦我方中标，我方将严格履行政府采购合同规定的责任和义务。</w:t>
      </w:r>
    </w:p>
    <w:p>
      <w:pPr>
        <w:widowControl/>
        <w:spacing w:line="360" w:lineRule="atLeast"/>
        <w:ind w:firstLine="470" w:firstLineChars="196"/>
        <w:jc w:val="left"/>
        <w:outlineLvl w:val="1"/>
        <w:rPr>
          <w:rFonts w:ascii="宋体"/>
          <w:sz w:val="24"/>
        </w:rPr>
      </w:pPr>
      <w:r>
        <w:rPr>
          <w:rFonts w:hint="eastAsia" w:ascii="宋体"/>
          <w:sz w:val="24"/>
        </w:rPr>
        <w:t>三、我方同意本招标文件依据《四川省政府采购当事人诚信管理办法》（川财采【2015】33号文件）对我方可能存在的失信行为进行的惩戒。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ascii="宋体"/>
          <w:sz w:val="24"/>
        </w:rPr>
      </w:pPr>
      <w:r>
        <w:rPr>
          <w:rFonts w:hint="eastAsia" w:ascii="宋体"/>
          <w:sz w:val="24"/>
        </w:rPr>
        <w:t>四、我方为本项目提交的投标文件正本壹份，副本</w:t>
      </w:r>
      <w:r>
        <w:rPr>
          <w:rFonts w:hint="eastAsia" w:ascii="宋体"/>
          <w:sz w:val="24"/>
          <w:u w:val="single"/>
        </w:rPr>
        <w:t>XXXX</w:t>
      </w:r>
      <w:r>
        <w:rPr>
          <w:rFonts w:hint="eastAsia" w:ascii="宋体"/>
          <w:sz w:val="24"/>
        </w:rPr>
        <w:t>份，用于开标唱标的“开标一览表”一式壹份。</w:t>
      </w:r>
    </w:p>
    <w:p>
      <w:pPr>
        <w:widowControl/>
        <w:spacing w:line="360" w:lineRule="atLeast"/>
        <w:ind w:firstLine="470" w:firstLineChars="196"/>
        <w:jc w:val="left"/>
        <w:outlineLvl w:val="1"/>
        <w:rPr>
          <w:rFonts w:ascii="宋体"/>
          <w:sz w:val="24"/>
        </w:rPr>
      </w:pPr>
      <w:r>
        <w:rPr>
          <w:rFonts w:hint="eastAsia" w:ascii="宋体"/>
          <w:sz w:val="24"/>
        </w:rPr>
        <w:t>五、我方同意本次招标的投标有效期为投标截止时间届满后</w:t>
      </w:r>
      <w:r>
        <w:rPr>
          <w:rFonts w:hint="eastAsia" w:ascii="宋体"/>
          <w:sz w:val="24"/>
          <w:u w:val="single"/>
        </w:rPr>
        <w:t>XXXX</w:t>
      </w:r>
      <w:r>
        <w:rPr>
          <w:rFonts w:hint="eastAsia" w:ascii="宋体"/>
          <w:sz w:val="24"/>
        </w:rPr>
        <w:t>天。</w:t>
      </w:r>
    </w:p>
    <w:p>
      <w:pPr>
        <w:widowControl/>
        <w:spacing w:line="360" w:lineRule="atLeast"/>
        <w:ind w:firstLine="470" w:firstLineChars="196"/>
        <w:jc w:val="left"/>
        <w:outlineLvl w:val="1"/>
        <w:rPr>
          <w:rFonts w:ascii="宋体"/>
          <w:sz w:val="24"/>
        </w:rPr>
      </w:pPr>
      <w:r>
        <w:rPr>
          <w:rFonts w:hint="eastAsia" w:ascii="宋体"/>
          <w:sz w:val="24"/>
        </w:rPr>
        <w:t>六、我方愿意提供贵单位可能另外要求的，与投标有关的文件资料，并保证我方已提供和将要提供的文件资料是真实、准确的。</w:t>
      </w: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通讯地址：XXXX。</w:t>
      </w:r>
    </w:p>
    <w:p>
      <w:pPr>
        <w:widowControl/>
        <w:spacing w:line="360" w:lineRule="atLeast"/>
        <w:ind w:firstLine="470" w:firstLineChars="196"/>
        <w:jc w:val="left"/>
        <w:outlineLvl w:val="1"/>
        <w:rPr>
          <w:rFonts w:ascii="宋体"/>
          <w:sz w:val="24"/>
        </w:rPr>
      </w:pPr>
      <w:r>
        <w:rPr>
          <w:rFonts w:hint="eastAsia" w:ascii="宋体"/>
          <w:sz w:val="24"/>
        </w:rPr>
        <w:t>邮政编码：XXXX。</w:t>
      </w:r>
    </w:p>
    <w:p>
      <w:pPr>
        <w:widowControl/>
        <w:spacing w:line="360" w:lineRule="atLeast"/>
        <w:ind w:firstLine="470" w:firstLineChars="196"/>
        <w:jc w:val="left"/>
        <w:outlineLvl w:val="1"/>
        <w:rPr>
          <w:rFonts w:ascii="宋体"/>
          <w:sz w:val="24"/>
        </w:rPr>
      </w:pPr>
      <w:r>
        <w:rPr>
          <w:rFonts w:hint="eastAsia" w:ascii="宋体"/>
          <w:sz w:val="24"/>
        </w:rPr>
        <w:t>联系电话：XXXX。</w:t>
      </w:r>
    </w:p>
    <w:p>
      <w:pPr>
        <w:widowControl/>
        <w:spacing w:line="360" w:lineRule="atLeast"/>
        <w:ind w:firstLine="470" w:firstLineChars="196"/>
        <w:jc w:val="left"/>
        <w:outlineLvl w:val="1"/>
        <w:rPr>
          <w:rFonts w:ascii="宋体"/>
          <w:sz w:val="24"/>
        </w:rPr>
      </w:pPr>
      <w:r>
        <w:rPr>
          <w:rFonts w:hint="eastAsia" w:ascii="宋体"/>
          <w:sz w:val="24"/>
        </w:rPr>
        <w:t>传    真：XXXX。</w:t>
      </w:r>
    </w:p>
    <w:p>
      <w:pPr>
        <w:widowControl/>
        <w:spacing w:line="360" w:lineRule="atLeast"/>
        <w:ind w:firstLine="470" w:firstLineChars="196"/>
        <w:jc w:val="left"/>
        <w:outlineLvl w:val="1"/>
        <w:rPr>
          <w:rFonts w:ascii="宋体"/>
          <w:sz w:val="24"/>
        </w:rPr>
      </w:pPr>
      <w:r>
        <w:rPr>
          <w:rFonts w:hint="eastAsia" w:ascii="宋体"/>
          <w:sz w:val="24"/>
        </w:rPr>
        <w:t>日    期：XXXX年XXXX月XXXX日。</w:t>
      </w:r>
    </w:p>
    <w:p>
      <w:pPr>
        <w:spacing w:line="360" w:lineRule="auto"/>
        <w:rPr>
          <w:rFonts w:ascii="华文中宋" w:hAnsi="华文中宋" w:eastAsia="华文中宋"/>
          <w:b/>
          <w:sz w:val="32"/>
          <w:szCs w:val="32"/>
        </w:rPr>
      </w:pPr>
      <w:bookmarkStart w:id="174" w:name="_Toc308164824"/>
      <w:r>
        <w:rPr>
          <w:rFonts w:hint="eastAsia" w:ascii="华文中宋" w:hAnsi="华文中宋" w:eastAsia="华文中宋"/>
          <w:b/>
          <w:sz w:val="32"/>
          <w:szCs w:val="32"/>
        </w:rPr>
        <w:br w:type="page"/>
      </w:r>
      <w:r>
        <w:rPr>
          <w:rFonts w:hint="eastAsia" w:ascii="华文中宋" w:hAnsi="华文中宋" w:eastAsia="华文中宋"/>
          <w:b/>
          <w:sz w:val="32"/>
          <w:szCs w:val="32"/>
        </w:rPr>
        <w:t>格式2-3</w:t>
      </w:r>
    </w:p>
    <w:p>
      <w:pPr>
        <w:widowControl/>
        <w:spacing w:line="360" w:lineRule="atLeast"/>
        <w:jc w:val="center"/>
        <w:outlineLvl w:val="1"/>
        <w:rPr>
          <w:rFonts w:ascii="黑体" w:eastAsia="黑体"/>
          <w:b/>
          <w:sz w:val="32"/>
          <w:szCs w:val="32"/>
        </w:rPr>
      </w:pPr>
      <w:r>
        <w:rPr>
          <w:rFonts w:hint="eastAsia" w:ascii="黑体" w:eastAsia="黑体"/>
          <w:b/>
          <w:sz w:val="32"/>
          <w:szCs w:val="32"/>
        </w:rPr>
        <w:t>二、承诺函</w:t>
      </w:r>
    </w:p>
    <w:p>
      <w:pPr>
        <w:widowControl/>
        <w:spacing w:line="360" w:lineRule="atLeast"/>
        <w:jc w:val="center"/>
        <w:outlineLvl w:val="1"/>
        <w:rPr>
          <w:rFonts w:ascii="宋体"/>
          <w:b/>
          <w:sz w:val="24"/>
        </w:rPr>
      </w:pPr>
    </w:p>
    <w:p>
      <w:pPr>
        <w:widowControl/>
        <w:spacing w:line="360" w:lineRule="atLeast"/>
        <w:jc w:val="left"/>
        <w:outlineLvl w:val="1"/>
        <w:rPr>
          <w:rFonts w:ascii="宋体"/>
          <w:sz w:val="24"/>
        </w:rPr>
      </w:pPr>
      <w:r>
        <w:rPr>
          <w:rFonts w:hint="eastAsia" w:ascii="宋体"/>
          <w:sz w:val="24"/>
        </w:rPr>
        <w:t>XXXX（采购代理机构名称）：</w:t>
      </w:r>
    </w:p>
    <w:p>
      <w:pPr>
        <w:widowControl/>
        <w:spacing w:line="360" w:lineRule="atLeast"/>
        <w:ind w:firstLine="480" w:firstLineChars="200"/>
        <w:jc w:val="left"/>
        <w:outlineLvl w:val="1"/>
        <w:rPr>
          <w:rFonts w:ascii="宋体"/>
          <w:sz w:val="24"/>
        </w:rPr>
      </w:pPr>
      <w:r>
        <w:rPr>
          <w:rFonts w:hint="eastAsia" w:ascii="宋体"/>
          <w:sz w:val="24"/>
        </w:rPr>
        <w:t>我单位作为本次采购项目的投标人，根据招标文件要求，现郑重承诺如下：</w:t>
      </w:r>
    </w:p>
    <w:p>
      <w:pPr>
        <w:widowControl/>
        <w:spacing w:line="360" w:lineRule="atLeast"/>
        <w:ind w:firstLine="480" w:firstLineChars="200"/>
        <w:jc w:val="left"/>
        <w:outlineLvl w:val="1"/>
        <w:rPr>
          <w:rFonts w:ascii="宋体"/>
          <w:sz w:val="24"/>
        </w:rPr>
      </w:pPr>
      <w:r>
        <w:rPr>
          <w:rFonts w:hint="eastAsia" w:ascii="宋体"/>
          <w:sz w:val="24"/>
        </w:rPr>
        <w:t>一、</w:t>
      </w:r>
      <w:r>
        <w:rPr>
          <w:sz w:val="24"/>
        </w:rPr>
        <w:t>完全接受和满足本项目招标文件中规定的实质性要求</w:t>
      </w:r>
      <w:r>
        <w:rPr>
          <w:rFonts w:hint="eastAsia"/>
          <w:sz w:val="24"/>
        </w:rPr>
        <w:t>（如合格的投标人、投标费用、充分、公平竞争保障措施、投标文件的语言、计量单位、投标货币、知识产权、招标报价要求（报价部分）、投标保证金、投标有效期、合同分包、合同转包等实质性要求）</w:t>
      </w:r>
      <w:r>
        <w:rPr>
          <w:sz w:val="24"/>
        </w:rPr>
        <w:t>，如对招标文件有异议，</w:t>
      </w:r>
      <w:r>
        <w:rPr>
          <w:rFonts w:hint="eastAsia"/>
          <w:sz w:val="24"/>
        </w:rPr>
        <w:t>已</w:t>
      </w:r>
      <w:r>
        <w:rPr>
          <w:sz w:val="24"/>
        </w:rPr>
        <w:t>依法进行维权救济，不存在对招标文件有异议的同时又参加投标以求侥幸中标或者为实现其他非法目的的行为。</w:t>
      </w:r>
    </w:p>
    <w:p>
      <w:pPr>
        <w:widowControl/>
        <w:spacing w:line="360" w:lineRule="atLeast"/>
        <w:ind w:firstLine="480" w:firstLineChars="200"/>
        <w:jc w:val="left"/>
        <w:outlineLvl w:val="1"/>
        <w:rPr>
          <w:rFonts w:ascii="宋体"/>
          <w:sz w:val="24"/>
        </w:rPr>
      </w:pPr>
      <w:r>
        <w:rPr>
          <w:rFonts w:hint="eastAsia" w:ascii="宋体"/>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ascii="宋体"/>
          <w:sz w:val="24"/>
        </w:rPr>
      </w:pPr>
      <w:r>
        <w:rPr>
          <w:rFonts w:hint="eastAsia" w:ascii="宋体"/>
          <w:sz w:val="24"/>
        </w:rPr>
        <w:t>三、参加本次招标采购活动，不存在和其他供应商在同一合同项下的采购项目中，同时委托同一个自然人、同一家庭的人员、同一单位的人员作为代理人的行为。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ascii="宋体"/>
          <w:sz w:val="24"/>
        </w:rPr>
      </w:pPr>
      <w:r>
        <w:rPr>
          <w:rFonts w:hint="eastAsia" w:ascii="宋体"/>
          <w:sz w:val="24"/>
        </w:rPr>
        <w:t>四、如果有《四川省政府采购当事人诚信管理办法》（川财采[2015]33号）规定的记入诚信档案的失信行为，将在投标文件中全面如实反映。</w:t>
      </w:r>
    </w:p>
    <w:p>
      <w:pPr>
        <w:widowControl/>
        <w:spacing w:line="360" w:lineRule="atLeast"/>
        <w:ind w:firstLine="480" w:firstLineChars="200"/>
        <w:jc w:val="left"/>
        <w:outlineLvl w:val="1"/>
        <w:rPr>
          <w:rFonts w:ascii="宋体"/>
          <w:sz w:val="24"/>
        </w:rPr>
      </w:pPr>
      <w:r>
        <w:rPr>
          <w:rFonts w:hint="eastAsia" w:ascii="宋体"/>
          <w:sz w:val="24"/>
        </w:rPr>
        <w:t>五、投标文件中提供的能够给予我单位带来优惠、好处的任何材料资料和技术、服务、商务、响应产品等响应承诺情况都是真实的、有效的、合法的。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ascii="宋体"/>
          <w:sz w:val="24"/>
        </w:rPr>
      </w:pPr>
      <w:r>
        <w:rPr>
          <w:rFonts w:hint="eastAsia" w:ascii="宋体"/>
          <w:sz w:val="24"/>
        </w:rPr>
        <w:t>六、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widowControl/>
        <w:spacing w:line="360" w:lineRule="atLeast"/>
        <w:ind w:firstLine="480" w:firstLineChars="200"/>
        <w:jc w:val="left"/>
        <w:outlineLvl w:val="1"/>
        <w:rPr>
          <w:rFonts w:ascii="宋体"/>
          <w:sz w:val="24"/>
        </w:rPr>
      </w:pPr>
      <w:r>
        <w:rPr>
          <w:rFonts w:hint="eastAsia" w:ascii="宋体"/>
          <w:sz w:val="24"/>
        </w:rPr>
        <w:t>本单位对上述承诺的内容事项真实性负责。如经查实上述承诺的内容事项存在虚假，我单位愿意接受以提供虚假材料谋取中标追究法律责任。</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日    期：XXXX。</w:t>
      </w:r>
    </w:p>
    <w:p>
      <w:pPr>
        <w:spacing w:line="360" w:lineRule="auto"/>
        <w:rPr>
          <w:bCs/>
          <w:color w:val="000000"/>
          <w:sz w:val="36"/>
          <w:szCs w:val="36"/>
        </w:rPr>
      </w:pPr>
      <w:r>
        <w:rPr>
          <w:rFonts w:hint="eastAsia" w:ascii="华文中宋" w:hAnsi="华文中宋" w:eastAsia="华文中宋"/>
          <w:b/>
          <w:sz w:val="32"/>
          <w:szCs w:val="32"/>
        </w:rPr>
        <w:br w:type="page"/>
      </w:r>
      <w:r>
        <w:rPr>
          <w:rFonts w:hint="eastAsia" w:ascii="华文中宋" w:hAnsi="华文中宋" w:eastAsia="华文中宋"/>
          <w:b/>
          <w:sz w:val="32"/>
          <w:szCs w:val="32"/>
        </w:rPr>
        <w:t>格式2-4</w:t>
      </w:r>
    </w:p>
    <w:p>
      <w:pPr>
        <w:spacing w:line="360" w:lineRule="auto"/>
        <w:jc w:val="center"/>
        <w:rPr>
          <w:rFonts w:ascii="黑体" w:eastAsia="黑体"/>
          <w:b/>
          <w:sz w:val="32"/>
          <w:szCs w:val="32"/>
        </w:rPr>
      </w:pPr>
      <w:r>
        <w:rPr>
          <w:rFonts w:hint="eastAsia" w:ascii="黑体" w:eastAsia="黑体"/>
          <w:b/>
          <w:sz w:val="32"/>
          <w:szCs w:val="32"/>
        </w:rPr>
        <w:t>三、开标一览表</w:t>
      </w:r>
    </w:p>
    <w:tbl>
      <w:tblPr>
        <w:tblStyle w:val="31"/>
        <w:tblpPr w:leftFromText="180" w:rightFromText="180" w:vertAnchor="text" w:horzAnchor="page" w:tblpX="1207" w:tblpY="616"/>
        <w:tblOverlap w:val="never"/>
        <w:tblW w:w="9855" w:type="dxa"/>
        <w:tblInd w:w="0" w:type="dxa"/>
        <w:tblLayout w:type="fixed"/>
        <w:tblCellMar>
          <w:top w:w="0" w:type="dxa"/>
          <w:left w:w="108" w:type="dxa"/>
          <w:bottom w:w="0" w:type="dxa"/>
          <w:right w:w="108" w:type="dxa"/>
        </w:tblCellMar>
      </w:tblPr>
      <w:tblGrid>
        <w:gridCol w:w="1526"/>
        <w:gridCol w:w="8329"/>
      </w:tblGrid>
      <w:tr>
        <w:tblPrEx>
          <w:tblLayout w:type="fixed"/>
          <w:tblCellMar>
            <w:top w:w="0" w:type="dxa"/>
            <w:left w:w="108" w:type="dxa"/>
            <w:bottom w:w="0" w:type="dxa"/>
            <w:right w:w="108" w:type="dxa"/>
          </w:tblCellMar>
        </w:tblPrEx>
        <w:trPr>
          <w:trHeight w:val="506"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项目名称</w:t>
            </w:r>
          </w:p>
        </w:tc>
        <w:tc>
          <w:tcPr>
            <w:tcW w:w="8329"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sz w:val="24"/>
              </w:rPr>
            </w:pPr>
          </w:p>
        </w:tc>
      </w:tr>
      <w:tr>
        <w:tblPrEx>
          <w:tblLayout w:type="fixed"/>
          <w:tblCellMar>
            <w:top w:w="0" w:type="dxa"/>
            <w:left w:w="108" w:type="dxa"/>
            <w:bottom w:w="0" w:type="dxa"/>
            <w:right w:w="108" w:type="dxa"/>
          </w:tblCellMar>
        </w:tblPrEx>
        <w:trPr>
          <w:trHeight w:val="443"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hAnsi="宋体" w:cs="宋体"/>
                <w:sz w:val="24"/>
              </w:rPr>
              <w:t>项目</w:t>
            </w:r>
            <w:r>
              <w:rPr>
                <w:rFonts w:hint="eastAsia" w:ascii="宋体" w:hAnsi="宋体" w:cs="宋体"/>
                <w:sz w:val="24"/>
              </w:rPr>
              <w:t>编号</w:t>
            </w:r>
          </w:p>
        </w:tc>
        <w:tc>
          <w:tcPr>
            <w:tcW w:w="8329"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sz w:val="24"/>
              </w:rPr>
            </w:pPr>
          </w:p>
        </w:tc>
      </w:tr>
      <w:tr>
        <w:tblPrEx>
          <w:tblLayout w:type="fixed"/>
          <w:tblCellMar>
            <w:top w:w="0" w:type="dxa"/>
            <w:left w:w="108" w:type="dxa"/>
            <w:bottom w:w="0" w:type="dxa"/>
            <w:right w:w="108" w:type="dxa"/>
          </w:tblCellMar>
        </w:tblPrEx>
        <w:trPr>
          <w:trHeight w:val="443"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rPr>
            </w:pPr>
            <w:r>
              <w:rPr>
                <w:rFonts w:hint="eastAsia" w:hAnsi="宋体" w:cs="宋体"/>
                <w:sz w:val="24"/>
              </w:rPr>
              <w:t>工期</w:t>
            </w:r>
          </w:p>
        </w:tc>
        <w:tc>
          <w:tcPr>
            <w:tcW w:w="8329" w:type="dxa"/>
            <w:tcBorders>
              <w:top w:val="single" w:color="auto" w:sz="4" w:space="0"/>
              <w:left w:val="nil"/>
              <w:bottom w:val="single" w:color="auto" w:sz="4" w:space="0"/>
              <w:right w:val="single" w:color="auto" w:sz="4" w:space="0"/>
            </w:tcBorders>
            <w:vAlign w:val="center"/>
          </w:tcPr>
          <w:p>
            <w:pPr>
              <w:widowControl/>
              <w:spacing w:line="360" w:lineRule="auto"/>
              <w:jc w:val="right"/>
              <w:rPr>
                <w:rFonts w:ascii="宋体" w:hAnsi="宋体"/>
                <w:sz w:val="24"/>
              </w:rPr>
            </w:pPr>
            <w:r>
              <w:rPr>
                <w:rFonts w:hint="eastAsia" w:ascii="宋体" w:hAnsi="宋体"/>
                <w:sz w:val="24"/>
              </w:rPr>
              <w:t>日历天</w:t>
            </w:r>
          </w:p>
        </w:tc>
      </w:tr>
      <w:tr>
        <w:tblPrEx>
          <w:tblLayout w:type="fixed"/>
          <w:tblCellMar>
            <w:top w:w="0" w:type="dxa"/>
            <w:left w:w="108" w:type="dxa"/>
            <w:bottom w:w="0" w:type="dxa"/>
            <w:right w:w="108" w:type="dxa"/>
          </w:tblCellMar>
        </w:tblPrEx>
        <w:trPr>
          <w:trHeight w:val="1606" w:hRule="atLeast"/>
        </w:trPr>
        <w:tc>
          <w:tcPr>
            <w:tcW w:w="15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Ansi="宋体" w:cs="宋体"/>
                <w:sz w:val="24"/>
              </w:rPr>
            </w:pPr>
            <w:r>
              <w:rPr>
                <w:rFonts w:hint="eastAsia" w:hAnsi="宋体" w:cs="宋体"/>
                <w:sz w:val="24"/>
              </w:rPr>
              <w:t>报价</w:t>
            </w:r>
          </w:p>
        </w:tc>
        <w:tc>
          <w:tcPr>
            <w:tcW w:w="8329" w:type="dxa"/>
            <w:tcBorders>
              <w:top w:val="single" w:color="auto" w:sz="4" w:space="0"/>
              <w:left w:val="nil"/>
              <w:bottom w:val="single" w:color="auto" w:sz="4" w:space="0"/>
              <w:right w:val="single" w:color="auto" w:sz="4" w:space="0"/>
            </w:tcBorders>
            <w:vAlign w:val="center"/>
          </w:tcPr>
          <w:p>
            <w:pPr>
              <w:widowControl/>
              <w:spacing w:line="360" w:lineRule="auto"/>
              <w:rPr>
                <w:rFonts w:hAnsi="宋体" w:cs="宋体"/>
                <w:sz w:val="24"/>
              </w:rPr>
            </w:pPr>
            <w:r>
              <w:rPr>
                <w:rFonts w:hint="eastAsia" w:hAnsi="宋体"/>
                <w:sz w:val="24"/>
              </w:rPr>
              <w:t>人民币：</w:t>
            </w:r>
            <w:r>
              <w:rPr>
                <w:rFonts w:hAnsi="宋体"/>
                <w:sz w:val="24"/>
                <w:u w:val="single"/>
              </w:rPr>
              <w:t xml:space="preserve">        </w:t>
            </w:r>
            <w:r>
              <w:rPr>
                <w:rFonts w:hint="eastAsia" w:hAnsi="宋体"/>
                <w:sz w:val="24"/>
              </w:rPr>
              <w:t>元（人民币大写：</w:t>
            </w:r>
            <w:r>
              <w:rPr>
                <w:rFonts w:hAnsi="宋体"/>
                <w:sz w:val="24"/>
                <w:u w:val="single"/>
              </w:rPr>
              <w:t xml:space="preserve">     </w:t>
            </w:r>
            <w:r>
              <w:rPr>
                <w:rFonts w:hint="eastAsia" w:hAnsi="宋体"/>
                <w:sz w:val="24"/>
                <w:u w:val="single"/>
              </w:rPr>
              <w:t xml:space="preserve">            </w:t>
            </w:r>
            <w:r>
              <w:rPr>
                <w:rFonts w:hint="eastAsia" w:hAnsi="宋体"/>
                <w:sz w:val="24"/>
              </w:rPr>
              <w:t>元）</w:t>
            </w:r>
          </w:p>
        </w:tc>
      </w:tr>
    </w:tbl>
    <w:p>
      <w:pPr>
        <w:pStyle w:val="13"/>
        <w:spacing w:line="360" w:lineRule="auto"/>
        <w:ind w:firstLine="480"/>
        <w:rPr>
          <w:rFonts w:ascii="宋体" w:hAnsi="宋体"/>
          <w:sz w:val="24"/>
        </w:rPr>
      </w:pPr>
    </w:p>
    <w:p>
      <w:pPr>
        <w:widowControl/>
        <w:spacing w:line="360" w:lineRule="auto"/>
        <w:rPr>
          <w:rStyle w:val="71"/>
          <w:rFonts w:hint="default"/>
          <w:b w:val="0"/>
          <w:sz w:val="24"/>
        </w:rPr>
      </w:pPr>
      <w:r>
        <w:rPr>
          <w:rFonts w:hint="eastAsia" w:ascii="宋体" w:hAnsi="宋体" w:cs="宋体"/>
          <w:bCs/>
          <w:snapToGrid w:val="0"/>
          <w:sz w:val="24"/>
        </w:rPr>
        <w:t>注：</w:t>
      </w:r>
      <w:r>
        <w:rPr>
          <w:rFonts w:hint="eastAsia" w:ascii="宋体" w:hAnsi="宋体" w:cs="宋体"/>
          <w:snapToGrid w:val="0"/>
          <w:sz w:val="24"/>
        </w:rPr>
        <w:t>1.</w:t>
      </w:r>
      <w:r>
        <w:rPr>
          <w:rStyle w:val="71"/>
          <w:rFonts w:hint="default"/>
          <w:b w:val="0"/>
          <w:sz w:val="24"/>
        </w:rPr>
        <w:t>投标报价说明：本项目采用分项报价</w:t>
      </w:r>
      <w:r>
        <w:rPr>
          <w:rFonts w:hint="eastAsia"/>
          <w:color w:val="000000"/>
          <w:sz w:val="24"/>
        </w:rPr>
        <w:t>（附后）</w:t>
      </w:r>
      <w:r>
        <w:rPr>
          <w:rStyle w:val="71"/>
          <w:rFonts w:hint="default"/>
          <w:b w:val="0"/>
          <w:sz w:val="24"/>
        </w:rPr>
        <w:t>。</w:t>
      </w:r>
    </w:p>
    <w:p>
      <w:pPr>
        <w:spacing w:line="360" w:lineRule="auto"/>
        <w:rPr>
          <w:rFonts w:ascii="宋体" w:hAnsi="宋体" w:cs="宋体"/>
          <w:snapToGrid w:val="0"/>
          <w:sz w:val="24"/>
        </w:rPr>
      </w:pPr>
      <w:r>
        <w:rPr>
          <w:rFonts w:hint="eastAsia" w:ascii="宋体" w:hAnsi="宋体" w:cs="宋体"/>
          <w:snapToGrid w:val="0"/>
          <w:sz w:val="24"/>
        </w:rPr>
        <w:t>2.报价应是最终用户验收合格后的该项目或者该包总价，包括运输、保险、代理、安装调试、培训、税费、系统集成费用和招标文件规定的其他费用。</w:t>
      </w:r>
      <w:r>
        <w:rPr>
          <w:rFonts w:hint="eastAsia" w:ascii="宋体" w:hAnsi="宋体" w:cs="宋体"/>
          <w:snapToGrid w:val="0"/>
          <w:sz w:val="24"/>
        </w:rPr>
        <w:br w:type="textWrapping"/>
      </w:r>
      <w:r>
        <w:rPr>
          <w:rFonts w:hint="eastAsia" w:ascii="宋体" w:hAnsi="宋体" w:cs="宋体"/>
          <w:snapToGrid w:val="0"/>
          <w:sz w:val="24"/>
        </w:rPr>
        <w:t>3.本表内任何有选择或可调整的报价将按无效响应处理,最终报价保留到个位数。</w:t>
      </w:r>
    </w:p>
    <w:p>
      <w:pPr>
        <w:spacing w:line="360" w:lineRule="auto"/>
        <w:rPr>
          <w:rFonts w:ascii="宋体" w:hAnsi="宋体" w:cs="宋体"/>
          <w:snapToGrid w:val="0"/>
          <w:sz w:val="24"/>
        </w:rPr>
      </w:pPr>
      <w:r>
        <w:rPr>
          <w:rFonts w:hint="eastAsia" w:ascii="宋体" w:hAnsi="宋体" w:cs="宋体"/>
          <w:snapToGrid w:val="0"/>
          <w:sz w:val="24"/>
        </w:rPr>
        <w:t>4.报</w:t>
      </w:r>
      <w:r>
        <w:rPr>
          <w:rFonts w:hint="eastAsia" w:hAnsi="宋体" w:cs="宋体"/>
          <w:snapToGrid w:val="0"/>
          <w:sz w:val="24"/>
        </w:rPr>
        <w:t>价</w:t>
      </w:r>
      <w:r>
        <w:rPr>
          <w:rFonts w:hint="eastAsia" w:ascii="宋体" w:hAnsi="宋体" w:cs="宋体"/>
          <w:snapToGrid w:val="0"/>
          <w:sz w:val="24"/>
        </w:rPr>
        <w:t>一览表内填写的最终报价将作为本次采购唯一的最终报价依据。</w:t>
      </w:r>
    </w:p>
    <w:p>
      <w:pPr>
        <w:widowControl/>
        <w:spacing w:line="360" w:lineRule="auto"/>
        <w:rPr>
          <w:rStyle w:val="71"/>
          <w:rFonts w:hint="default"/>
          <w:b w:val="0"/>
          <w:sz w:val="24"/>
        </w:rPr>
      </w:pPr>
      <w:r>
        <w:rPr>
          <w:rStyle w:val="71"/>
          <w:rFonts w:hint="default"/>
          <w:b w:val="0"/>
          <w:sz w:val="24"/>
        </w:rPr>
        <w:t>5.报价一览表作为报价文件单独封装，用于现场唱标；</w:t>
      </w:r>
    </w:p>
    <w:bookmarkEnd w:id="167"/>
    <w:bookmarkEnd w:id="174"/>
    <w:p>
      <w:pPr>
        <w:widowControl/>
        <w:spacing w:after="0" w:line="240" w:lineRule="auto"/>
        <w:jc w:val="left"/>
        <w:rPr>
          <w:rFonts w:ascii="华文中宋" w:hAnsi="华文中宋" w:eastAsia="华文中宋"/>
          <w:b/>
          <w:sz w:val="32"/>
          <w:szCs w:val="32"/>
        </w:rPr>
      </w:pPr>
    </w:p>
    <w:p>
      <w:pPr>
        <w:widowControl/>
        <w:spacing w:line="360" w:lineRule="atLeast"/>
        <w:ind w:firstLine="470" w:firstLineChars="196"/>
        <w:jc w:val="left"/>
        <w:outlineLvl w:val="1"/>
        <w:rPr>
          <w:rFonts w:ascii="宋体"/>
          <w:sz w:val="24"/>
        </w:rPr>
      </w:pPr>
      <w:r>
        <w:rPr>
          <w:rFonts w:hint="eastAsia" w:ascii="宋体"/>
          <w:sz w:val="24"/>
        </w:rPr>
        <w:t>投标人名称：XXXX（单位公章）。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b/>
          <w:sz w:val="24"/>
        </w:rPr>
      </w:pPr>
      <w:r>
        <w:rPr>
          <w:rFonts w:hint="eastAsia" w:ascii="宋体"/>
          <w:sz w:val="24"/>
        </w:rPr>
        <w:t>投标日期：XXXX。</w:t>
      </w:r>
    </w:p>
    <w:p>
      <w:pPr>
        <w:widowControl/>
        <w:spacing w:after="0" w:line="240" w:lineRule="auto"/>
        <w:jc w:val="left"/>
        <w:rPr>
          <w:rFonts w:ascii="宋体"/>
          <w:b/>
          <w:sz w:val="24"/>
        </w:rPr>
        <w:sectPr>
          <w:pgSz w:w="11907" w:h="16840"/>
          <w:pgMar w:top="1440" w:right="1474" w:bottom="1440" w:left="1474" w:header="851" w:footer="992" w:gutter="0"/>
          <w:cols w:space="720" w:num="1"/>
          <w:docGrid w:linePitch="312" w:charSpace="0"/>
        </w:sectPr>
      </w:pPr>
    </w:p>
    <w:p>
      <w:pPr>
        <w:widowControl/>
        <w:spacing w:after="0" w:line="240" w:lineRule="auto"/>
        <w:jc w:val="left"/>
        <w:rPr>
          <w:rFonts w:ascii="宋体"/>
          <w:b/>
          <w:sz w:val="24"/>
        </w:rPr>
      </w:pPr>
      <w:r>
        <w:rPr>
          <w:rFonts w:hint="eastAsia" w:ascii="华文中宋" w:hAnsi="华文中宋" w:eastAsia="华文中宋"/>
          <w:b/>
          <w:sz w:val="32"/>
          <w:szCs w:val="32"/>
        </w:rPr>
        <w:t>格式2-5</w:t>
      </w:r>
    </w:p>
    <w:p>
      <w:pPr>
        <w:jc w:val="center"/>
        <w:rPr>
          <w:b/>
          <w:color w:val="000000"/>
          <w:sz w:val="32"/>
          <w:szCs w:val="32"/>
        </w:rPr>
      </w:pPr>
      <w:r>
        <w:rPr>
          <w:rFonts w:hint="eastAsia"/>
          <w:b/>
          <w:color w:val="000000"/>
          <w:sz w:val="32"/>
          <w:szCs w:val="32"/>
        </w:rPr>
        <w:t>四、报价表</w:t>
      </w:r>
    </w:p>
    <w:tbl>
      <w:tblPr>
        <w:tblStyle w:val="31"/>
        <w:tblW w:w="12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00"/>
        <w:gridCol w:w="1981"/>
        <w:gridCol w:w="1080"/>
        <w:gridCol w:w="1260"/>
        <w:gridCol w:w="1440"/>
        <w:gridCol w:w="19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39" w:type="dxa"/>
            <w:vAlign w:val="center"/>
          </w:tcPr>
          <w:p>
            <w:pPr>
              <w:jc w:val="center"/>
              <w:rPr>
                <w:color w:val="000000"/>
                <w:sz w:val="24"/>
              </w:rPr>
            </w:pPr>
            <w:r>
              <w:rPr>
                <w:rFonts w:hint="eastAsia"/>
                <w:color w:val="000000"/>
                <w:sz w:val="24"/>
              </w:rPr>
              <w:t>序号</w:t>
            </w:r>
          </w:p>
        </w:tc>
        <w:tc>
          <w:tcPr>
            <w:tcW w:w="1500" w:type="dxa"/>
            <w:vAlign w:val="center"/>
          </w:tcPr>
          <w:p>
            <w:pPr>
              <w:jc w:val="center"/>
              <w:rPr>
                <w:color w:val="000000"/>
                <w:sz w:val="24"/>
              </w:rPr>
            </w:pPr>
            <w:r>
              <w:rPr>
                <w:rFonts w:hint="eastAsia"/>
                <w:color w:val="000000"/>
                <w:sz w:val="24"/>
              </w:rPr>
              <w:t>项目名称</w:t>
            </w:r>
          </w:p>
        </w:tc>
        <w:tc>
          <w:tcPr>
            <w:tcW w:w="1981" w:type="dxa"/>
            <w:vAlign w:val="center"/>
          </w:tcPr>
          <w:p>
            <w:pPr>
              <w:jc w:val="center"/>
              <w:rPr>
                <w:color w:val="000000"/>
                <w:sz w:val="24"/>
              </w:rPr>
            </w:pPr>
            <w:r>
              <w:rPr>
                <w:rFonts w:hint="eastAsia"/>
                <w:color w:val="000000"/>
                <w:sz w:val="24"/>
              </w:rPr>
              <w:t>制造商家及规格型号</w:t>
            </w:r>
          </w:p>
        </w:tc>
        <w:tc>
          <w:tcPr>
            <w:tcW w:w="1080" w:type="dxa"/>
            <w:vAlign w:val="center"/>
          </w:tcPr>
          <w:p>
            <w:pPr>
              <w:jc w:val="center"/>
              <w:rPr>
                <w:color w:val="000000"/>
                <w:sz w:val="24"/>
              </w:rPr>
            </w:pPr>
            <w:r>
              <w:rPr>
                <w:rFonts w:hint="eastAsia"/>
                <w:color w:val="000000"/>
                <w:sz w:val="24"/>
              </w:rPr>
              <w:t>数量</w:t>
            </w:r>
          </w:p>
        </w:tc>
        <w:tc>
          <w:tcPr>
            <w:tcW w:w="1260" w:type="dxa"/>
            <w:vAlign w:val="center"/>
          </w:tcPr>
          <w:p>
            <w:pPr>
              <w:jc w:val="center"/>
              <w:rPr>
                <w:color w:val="000000"/>
                <w:sz w:val="24"/>
              </w:rPr>
            </w:pPr>
            <w:r>
              <w:rPr>
                <w:rFonts w:hint="eastAsia"/>
                <w:color w:val="000000"/>
                <w:sz w:val="24"/>
              </w:rPr>
              <w:t>单价</w:t>
            </w:r>
          </w:p>
          <w:p>
            <w:pPr>
              <w:jc w:val="center"/>
              <w:rPr>
                <w:color w:val="000000"/>
                <w:sz w:val="24"/>
              </w:rPr>
            </w:pPr>
            <w:r>
              <w:rPr>
                <w:rFonts w:hint="eastAsia"/>
                <w:color w:val="000000"/>
                <w:sz w:val="24"/>
              </w:rPr>
              <w:t>（元）</w:t>
            </w:r>
          </w:p>
        </w:tc>
        <w:tc>
          <w:tcPr>
            <w:tcW w:w="1440" w:type="dxa"/>
            <w:vAlign w:val="center"/>
          </w:tcPr>
          <w:p>
            <w:pPr>
              <w:jc w:val="center"/>
              <w:rPr>
                <w:color w:val="000000"/>
                <w:sz w:val="24"/>
              </w:rPr>
            </w:pPr>
            <w:r>
              <w:rPr>
                <w:rFonts w:hint="eastAsia"/>
                <w:color w:val="000000"/>
                <w:sz w:val="24"/>
              </w:rPr>
              <w:t>总价（元）</w:t>
            </w:r>
          </w:p>
        </w:tc>
        <w:tc>
          <w:tcPr>
            <w:tcW w:w="1980" w:type="dxa"/>
            <w:vAlign w:val="center"/>
          </w:tcPr>
          <w:p>
            <w:pPr>
              <w:jc w:val="center"/>
              <w:rPr>
                <w:color w:val="000000"/>
                <w:sz w:val="24"/>
              </w:rPr>
            </w:pPr>
            <w:r>
              <w:rPr>
                <w:rFonts w:hint="eastAsia"/>
                <w:color w:val="000000"/>
                <w:sz w:val="24"/>
              </w:rPr>
              <w:t>项目完成时间</w:t>
            </w:r>
          </w:p>
        </w:tc>
        <w:tc>
          <w:tcPr>
            <w:tcW w:w="1440" w:type="dxa"/>
            <w:vAlign w:val="center"/>
          </w:tcPr>
          <w:p>
            <w:pPr>
              <w:ind w:left="355" w:hanging="355" w:hangingChars="148"/>
              <w:jc w:val="center"/>
              <w:rPr>
                <w:color w:val="000000"/>
                <w:sz w:val="24"/>
              </w:rPr>
            </w:pPr>
            <w:r>
              <w:rPr>
                <w:rFonts w:hint="eastAsia"/>
                <w:color w:val="000000"/>
                <w:sz w:val="24"/>
              </w:rPr>
              <w:t>是否属于</w:t>
            </w:r>
          </w:p>
          <w:p>
            <w:pPr>
              <w:ind w:left="355" w:hanging="355" w:hangingChars="148"/>
              <w:jc w:val="center"/>
              <w:rPr>
                <w:color w:val="000000"/>
                <w:sz w:val="24"/>
              </w:rPr>
            </w:pPr>
            <w:r>
              <w:rPr>
                <w:rFonts w:hint="eastAsia"/>
                <w:color w:val="000000"/>
                <w:sz w:val="24"/>
              </w:rPr>
              <w:t>进口产品</w:t>
            </w:r>
          </w:p>
        </w:tc>
        <w:tc>
          <w:tcPr>
            <w:tcW w:w="1440" w:type="dxa"/>
            <w:vAlign w:val="center"/>
          </w:tcPr>
          <w:p>
            <w:pPr>
              <w:ind w:left="355" w:hanging="355" w:hangingChars="148"/>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39" w:type="dxa"/>
          </w:tcPr>
          <w:p>
            <w:pPr>
              <w:rPr>
                <w:color w:val="000000"/>
                <w:sz w:val="24"/>
              </w:rPr>
            </w:pPr>
          </w:p>
        </w:tc>
        <w:tc>
          <w:tcPr>
            <w:tcW w:w="1500" w:type="dxa"/>
          </w:tcPr>
          <w:p>
            <w:pPr>
              <w:rPr>
                <w:color w:val="000000"/>
                <w:sz w:val="24"/>
              </w:rPr>
            </w:pPr>
          </w:p>
        </w:tc>
        <w:tc>
          <w:tcPr>
            <w:tcW w:w="1981" w:type="dxa"/>
          </w:tcPr>
          <w:p>
            <w:pPr>
              <w:rPr>
                <w:color w:val="000000"/>
                <w:sz w:val="24"/>
              </w:rPr>
            </w:pPr>
          </w:p>
        </w:tc>
        <w:tc>
          <w:tcPr>
            <w:tcW w:w="1080" w:type="dxa"/>
          </w:tcPr>
          <w:p>
            <w:pPr>
              <w:rPr>
                <w:color w:val="000000"/>
                <w:sz w:val="24"/>
              </w:rPr>
            </w:pPr>
          </w:p>
        </w:tc>
        <w:tc>
          <w:tcPr>
            <w:tcW w:w="1260" w:type="dxa"/>
          </w:tcPr>
          <w:p>
            <w:pPr>
              <w:rPr>
                <w:color w:val="000000"/>
                <w:sz w:val="24"/>
              </w:rPr>
            </w:pPr>
          </w:p>
        </w:tc>
        <w:tc>
          <w:tcPr>
            <w:tcW w:w="1440" w:type="dxa"/>
          </w:tcPr>
          <w:p>
            <w:pPr>
              <w:rPr>
                <w:color w:val="000000"/>
                <w:sz w:val="24"/>
              </w:rPr>
            </w:pPr>
          </w:p>
        </w:tc>
        <w:tc>
          <w:tcPr>
            <w:tcW w:w="1980" w:type="dxa"/>
          </w:tcPr>
          <w:p>
            <w:pPr>
              <w:rPr>
                <w:color w:val="000000"/>
                <w:sz w:val="24"/>
              </w:rPr>
            </w:pPr>
          </w:p>
        </w:tc>
        <w:tc>
          <w:tcPr>
            <w:tcW w:w="1440" w:type="dxa"/>
          </w:tcPr>
          <w:p>
            <w:pPr>
              <w:rPr>
                <w:color w:val="000000"/>
                <w:sz w:val="24"/>
              </w:rPr>
            </w:pPr>
          </w:p>
        </w:tc>
        <w:tc>
          <w:tcPr>
            <w:tcW w:w="1440"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39" w:type="dxa"/>
          </w:tcPr>
          <w:p>
            <w:pPr>
              <w:rPr>
                <w:color w:val="000000"/>
                <w:sz w:val="24"/>
              </w:rPr>
            </w:pPr>
          </w:p>
        </w:tc>
        <w:tc>
          <w:tcPr>
            <w:tcW w:w="1500" w:type="dxa"/>
          </w:tcPr>
          <w:p>
            <w:pPr>
              <w:rPr>
                <w:color w:val="000000"/>
                <w:sz w:val="24"/>
              </w:rPr>
            </w:pPr>
          </w:p>
        </w:tc>
        <w:tc>
          <w:tcPr>
            <w:tcW w:w="1981" w:type="dxa"/>
          </w:tcPr>
          <w:p>
            <w:pPr>
              <w:rPr>
                <w:color w:val="000000"/>
                <w:sz w:val="24"/>
              </w:rPr>
            </w:pPr>
          </w:p>
        </w:tc>
        <w:tc>
          <w:tcPr>
            <w:tcW w:w="1080" w:type="dxa"/>
          </w:tcPr>
          <w:p>
            <w:pPr>
              <w:rPr>
                <w:color w:val="000000"/>
                <w:sz w:val="24"/>
              </w:rPr>
            </w:pPr>
          </w:p>
        </w:tc>
        <w:tc>
          <w:tcPr>
            <w:tcW w:w="1260" w:type="dxa"/>
          </w:tcPr>
          <w:p>
            <w:pPr>
              <w:rPr>
                <w:color w:val="000000"/>
                <w:sz w:val="24"/>
              </w:rPr>
            </w:pPr>
          </w:p>
        </w:tc>
        <w:tc>
          <w:tcPr>
            <w:tcW w:w="1440" w:type="dxa"/>
          </w:tcPr>
          <w:p>
            <w:pPr>
              <w:rPr>
                <w:color w:val="000000"/>
                <w:sz w:val="24"/>
              </w:rPr>
            </w:pPr>
          </w:p>
        </w:tc>
        <w:tc>
          <w:tcPr>
            <w:tcW w:w="1980" w:type="dxa"/>
          </w:tcPr>
          <w:p>
            <w:pPr>
              <w:rPr>
                <w:color w:val="000000"/>
                <w:sz w:val="24"/>
              </w:rPr>
            </w:pPr>
          </w:p>
        </w:tc>
        <w:tc>
          <w:tcPr>
            <w:tcW w:w="1440" w:type="dxa"/>
          </w:tcPr>
          <w:p>
            <w:pPr>
              <w:rPr>
                <w:color w:val="000000"/>
                <w:sz w:val="24"/>
              </w:rPr>
            </w:pPr>
          </w:p>
        </w:tc>
        <w:tc>
          <w:tcPr>
            <w:tcW w:w="1440"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39" w:type="dxa"/>
          </w:tcPr>
          <w:p>
            <w:pPr>
              <w:rPr>
                <w:color w:val="000000"/>
                <w:sz w:val="24"/>
              </w:rPr>
            </w:pPr>
          </w:p>
        </w:tc>
        <w:tc>
          <w:tcPr>
            <w:tcW w:w="1500" w:type="dxa"/>
          </w:tcPr>
          <w:p>
            <w:pPr>
              <w:rPr>
                <w:color w:val="000000"/>
                <w:sz w:val="24"/>
              </w:rPr>
            </w:pPr>
          </w:p>
        </w:tc>
        <w:tc>
          <w:tcPr>
            <w:tcW w:w="1981" w:type="dxa"/>
          </w:tcPr>
          <w:p>
            <w:pPr>
              <w:rPr>
                <w:color w:val="000000"/>
                <w:sz w:val="24"/>
              </w:rPr>
            </w:pPr>
          </w:p>
        </w:tc>
        <w:tc>
          <w:tcPr>
            <w:tcW w:w="1080" w:type="dxa"/>
          </w:tcPr>
          <w:p>
            <w:pPr>
              <w:rPr>
                <w:color w:val="000000"/>
                <w:sz w:val="24"/>
              </w:rPr>
            </w:pPr>
          </w:p>
        </w:tc>
        <w:tc>
          <w:tcPr>
            <w:tcW w:w="1260" w:type="dxa"/>
          </w:tcPr>
          <w:p>
            <w:pPr>
              <w:rPr>
                <w:color w:val="000000"/>
                <w:sz w:val="24"/>
              </w:rPr>
            </w:pPr>
          </w:p>
        </w:tc>
        <w:tc>
          <w:tcPr>
            <w:tcW w:w="1440" w:type="dxa"/>
          </w:tcPr>
          <w:p>
            <w:pPr>
              <w:rPr>
                <w:color w:val="000000"/>
                <w:sz w:val="24"/>
              </w:rPr>
            </w:pPr>
          </w:p>
        </w:tc>
        <w:tc>
          <w:tcPr>
            <w:tcW w:w="1980" w:type="dxa"/>
          </w:tcPr>
          <w:p>
            <w:pPr>
              <w:rPr>
                <w:color w:val="000000"/>
                <w:sz w:val="24"/>
              </w:rPr>
            </w:pPr>
          </w:p>
        </w:tc>
        <w:tc>
          <w:tcPr>
            <w:tcW w:w="1440" w:type="dxa"/>
          </w:tcPr>
          <w:p>
            <w:pPr>
              <w:rPr>
                <w:color w:val="000000"/>
                <w:sz w:val="24"/>
              </w:rPr>
            </w:pPr>
          </w:p>
        </w:tc>
        <w:tc>
          <w:tcPr>
            <w:tcW w:w="1440"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2960" w:type="dxa"/>
            <w:gridSpan w:val="9"/>
            <w:vAlign w:val="center"/>
          </w:tcPr>
          <w:p>
            <w:pPr>
              <w:rPr>
                <w:color w:val="000000"/>
                <w:sz w:val="24"/>
              </w:rPr>
            </w:pPr>
            <w:r>
              <w:rPr>
                <w:rFonts w:hint="eastAsia"/>
                <w:color w:val="000000"/>
                <w:sz w:val="24"/>
              </w:rPr>
              <w:t>合计金额（大写）：</w:t>
            </w:r>
          </w:p>
          <w:p>
            <w:pPr>
              <w:rPr>
                <w:color w:val="000000"/>
                <w:sz w:val="24"/>
              </w:rPr>
            </w:pPr>
            <w:r>
              <w:rPr>
                <w:rFonts w:hint="eastAsia"/>
                <w:color w:val="000000"/>
                <w:sz w:val="24"/>
              </w:rPr>
              <w:t xml:space="preserve">         （小写）：</w:t>
            </w:r>
          </w:p>
        </w:tc>
      </w:tr>
    </w:tbl>
    <w:p>
      <w:pPr>
        <w:ind w:firstLine="480" w:firstLineChars="200"/>
        <w:rPr>
          <w:color w:val="000000"/>
          <w:sz w:val="24"/>
        </w:rPr>
      </w:pPr>
      <w:r>
        <w:rPr>
          <w:rFonts w:hint="eastAsia"/>
          <w:color w:val="000000"/>
          <w:sz w:val="24"/>
        </w:rPr>
        <w:t>注: 1.所有报价均用人民币表示,所报价格是交货地的验收价格，其总价即为履行合同的固定价格。运输、安装、调试、检验、培训、税金和保险等费用以及采购文件规定的其他费用均应包含在报价中；进口货物请列明含关税、进口环节税的报价和不含关税、进口环节税的报价。</w:t>
      </w:r>
    </w:p>
    <w:p>
      <w:pPr>
        <w:ind w:firstLine="480" w:firstLineChars="200"/>
        <w:rPr>
          <w:color w:val="000000"/>
          <w:sz w:val="24"/>
        </w:rPr>
      </w:pPr>
      <w:r>
        <w:rPr>
          <w:rFonts w:hint="eastAsia"/>
          <w:color w:val="000000"/>
          <w:sz w:val="24"/>
        </w:rPr>
        <w:t>2.应完整填写产品的品牌和型号或项目内容。</w:t>
      </w:r>
    </w:p>
    <w:p>
      <w:pPr>
        <w:adjustRightInd w:val="0"/>
        <w:spacing w:line="400" w:lineRule="exact"/>
        <w:ind w:firstLine="600" w:firstLineChars="250"/>
        <w:jc w:val="left"/>
        <w:rPr>
          <w:rFonts w:ascii="宋体" w:hAnsi="宋体"/>
          <w:color w:val="000000"/>
          <w:sz w:val="24"/>
        </w:rPr>
      </w:pPr>
      <w:r>
        <w:rPr>
          <w:rFonts w:hint="eastAsia" w:ascii="宋体" w:hAnsi="宋体"/>
          <w:color w:val="000000"/>
          <w:sz w:val="24"/>
        </w:rPr>
        <w:t>投标人名称：XXX（盖单位公章）</w:t>
      </w:r>
    </w:p>
    <w:p>
      <w:pPr>
        <w:ind w:firstLine="616" w:firstLineChars="257"/>
        <w:rPr>
          <w:color w:val="000000"/>
          <w:sz w:val="24"/>
        </w:rPr>
      </w:pPr>
      <w:r>
        <w:rPr>
          <w:rFonts w:hint="eastAsia"/>
          <w:color w:val="000000"/>
          <w:sz w:val="24"/>
        </w:rPr>
        <w:t>法定代表人或授权代表（签字或盖章）：XXX</w:t>
      </w:r>
    </w:p>
    <w:p>
      <w:pPr>
        <w:widowControl/>
        <w:spacing w:after="0" w:line="240" w:lineRule="auto"/>
        <w:ind w:firstLine="600" w:firstLineChars="250"/>
        <w:jc w:val="left"/>
        <w:rPr>
          <w:rFonts w:ascii="宋体"/>
          <w:b/>
          <w:sz w:val="24"/>
        </w:rPr>
        <w:sectPr>
          <w:pgSz w:w="16840" w:h="11907" w:orient="landscape"/>
          <w:pgMar w:top="1440" w:right="1440" w:bottom="1440" w:left="1440" w:header="851" w:footer="992" w:gutter="0"/>
          <w:cols w:space="720" w:num="1"/>
          <w:docGrid w:linePitch="312" w:charSpace="0"/>
        </w:sectPr>
      </w:pPr>
      <w:r>
        <w:rPr>
          <w:rFonts w:hint="eastAsia"/>
          <w:color w:val="000000"/>
          <w:sz w:val="24"/>
        </w:rPr>
        <w:t>日      期：XXX年XXX月XXX日</w:t>
      </w:r>
    </w:p>
    <w:bookmarkEnd w:id="172"/>
    <w:p>
      <w:pPr>
        <w:widowControl/>
        <w:spacing w:line="360" w:lineRule="atLeast"/>
        <w:jc w:val="left"/>
        <w:outlineLvl w:val="1"/>
        <w:rPr>
          <w:rFonts w:ascii="华文中宋" w:hAnsi="华文中宋" w:eastAsia="华文中宋"/>
          <w:b/>
          <w:sz w:val="32"/>
          <w:szCs w:val="32"/>
        </w:rPr>
      </w:pPr>
      <w:bookmarkStart w:id="175" w:name="_Toc217446087"/>
      <w:bookmarkStart w:id="176" w:name="PO_默认文件内容_26"/>
      <w:r>
        <w:rPr>
          <w:rFonts w:hint="eastAsia" w:ascii="华文中宋" w:hAnsi="华文中宋" w:eastAsia="华文中宋"/>
          <w:b/>
          <w:sz w:val="32"/>
          <w:szCs w:val="32"/>
        </w:rPr>
        <w:t>格式2-6</w:t>
      </w:r>
    </w:p>
    <w:p>
      <w:pPr>
        <w:widowControl/>
        <w:spacing w:line="360" w:lineRule="atLeast"/>
        <w:jc w:val="center"/>
        <w:outlineLvl w:val="1"/>
        <w:rPr>
          <w:rFonts w:ascii="黑体" w:eastAsia="黑体"/>
          <w:b/>
          <w:sz w:val="32"/>
          <w:szCs w:val="32"/>
        </w:rPr>
      </w:pPr>
      <w:r>
        <w:rPr>
          <w:rFonts w:hint="eastAsia" w:ascii="黑体" w:eastAsia="黑体"/>
          <w:b/>
          <w:sz w:val="32"/>
          <w:szCs w:val="32"/>
        </w:rPr>
        <w:t>五、商务应答表</w:t>
      </w:r>
      <w:bookmarkEnd w:id="175"/>
    </w:p>
    <w:p>
      <w:pPr>
        <w:widowControl/>
        <w:spacing w:line="360" w:lineRule="atLeast"/>
        <w:ind w:firstLine="472" w:firstLineChars="196"/>
        <w:jc w:val="left"/>
        <w:outlineLvl w:val="1"/>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招标编号：</w:t>
      </w:r>
    </w:p>
    <w:tbl>
      <w:tblPr>
        <w:tblStyle w:val="31"/>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ascii="宋体"/>
                <w:sz w:val="24"/>
              </w:rPr>
            </w:pPr>
            <w:r>
              <w:rPr>
                <w:rFonts w:hint="eastAsia" w:ascii="宋体"/>
                <w:sz w:val="24"/>
              </w:rPr>
              <w:t>序号</w:t>
            </w:r>
          </w:p>
        </w:tc>
        <w:tc>
          <w:tcPr>
            <w:tcW w:w="956" w:type="dxa"/>
            <w:vAlign w:val="center"/>
          </w:tcPr>
          <w:p>
            <w:pPr>
              <w:widowControl/>
              <w:spacing w:line="360" w:lineRule="atLeast"/>
              <w:jc w:val="left"/>
              <w:outlineLvl w:val="1"/>
              <w:rPr>
                <w:rFonts w:ascii="宋体"/>
                <w:sz w:val="24"/>
              </w:rPr>
            </w:pPr>
            <w:r>
              <w:rPr>
                <w:rFonts w:hint="eastAsia" w:ascii="宋体"/>
                <w:sz w:val="24"/>
              </w:rPr>
              <w:t>包号</w:t>
            </w:r>
          </w:p>
        </w:tc>
        <w:tc>
          <w:tcPr>
            <w:tcW w:w="1516" w:type="dxa"/>
            <w:vAlign w:val="center"/>
          </w:tcPr>
          <w:p>
            <w:pPr>
              <w:widowControl/>
              <w:spacing w:line="360" w:lineRule="atLeast"/>
              <w:jc w:val="left"/>
              <w:outlineLvl w:val="1"/>
              <w:rPr>
                <w:rFonts w:ascii="宋体"/>
                <w:sz w:val="24"/>
              </w:rPr>
            </w:pPr>
            <w:r>
              <w:rPr>
                <w:rFonts w:hint="eastAsia" w:ascii="宋体"/>
                <w:sz w:val="24"/>
              </w:rPr>
              <w:t>招标要求</w:t>
            </w:r>
          </w:p>
        </w:tc>
        <w:tc>
          <w:tcPr>
            <w:tcW w:w="4852" w:type="dxa"/>
            <w:vAlign w:val="center"/>
          </w:tcPr>
          <w:p>
            <w:pPr>
              <w:widowControl/>
              <w:spacing w:line="360" w:lineRule="atLeast"/>
              <w:ind w:firstLine="470" w:firstLineChars="196"/>
              <w:jc w:val="left"/>
              <w:outlineLvl w:val="1"/>
              <w:rPr>
                <w:rFonts w:ascii="宋体"/>
                <w:sz w:val="24"/>
              </w:rPr>
            </w:pPr>
            <w:r>
              <w:rPr>
                <w:rFonts w:hint="eastAsia" w:ascii="宋体"/>
                <w:sz w:val="24"/>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sz w:val="24"/>
              </w:rPr>
            </w:pPr>
          </w:p>
        </w:tc>
        <w:tc>
          <w:tcPr>
            <w:tcW w:w="956" w:type="dxa"/>
          </w:tcPr>
          <w:p>
            <w:pPr>
              <w:widowControl/>
              <w:spacing w:line="360" w:lineRule="atLeast"/>
              <w:ind w:firstLine="470" w:firstLineChars="196"/>
              <w:jc w:val="left"/>
              <w:outlineLvl w:val="1"/>
              <w:rPr>
                <w:rFonts w:ascii="宋体"/>
                <w:sz w:val="24"/>
              </w:rPr>
            </w:pPr>
          </w:p>
        </w:tc>
        <w:tc>
          <w:tcPr>
            <w:tcW w:w="1516" w:type="dxa"/>
          </w:tcPr>
          <w:p>
            <w:pPr>
              <w:widowControl/>
              <w:spacing w:line="360" w:lineRule="atLeast"/>
              <w:ind w:firstLine="470" w:firstLineChars="196"/>
              <w:jc w:val="left"/>
              <w:outlineLvl w:val="1"/>
              <w:rPr>
                <w:rFonts w:ascii="宋体"/>
                <w:sz w:val="24"/>
              </w:rPr>
            </w:pPr>
          </w:p>
        </w:tc>
        <w:tc>
          <w:tcPr>
            <w:tcW w:w="485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sz w:val="24"/>
              </w:rPr>
            </w:pPr>
          </w:p>
        </w:tc>
        <w:tc>
          <w:tcPr>
            <w:tcW w:w="956" w:type="dxa"/>
          </w:tcPr>
          <w:p>
            <w:pPr>
              <w:widowControl/>
              <w:spacing w:line="360" w:lineRule="atLeast"/>
              <w:ind w:firstLine="470" w:firstLineChars="196"/>
              <w:jc w:val="left"/>
              <w:outlineLvl w:val="1"/>
              <w:rPr>
                <w:rFonts w:ascii="宋体"/>
                <w:sz w:val="24"/>
              </w:rPr>
            </w:pPr>
          </w:p>
        </w:tc>
        <w:tc>
          <w:tcPr>
            <w:tcW w:w="1516" w:type="dxa"/>
          </w:tcPr>
          <w:p>
            <w:pPr>
              <w:widowControl/>
              <w:spacing w:line="360" w:lineRule="atLeast"/>
              <w:ind w:firstLine="470" w:firstLineChars="196"/>
              <w:jc w:val="left"/>
              <w:outlineLvl w:val="1"/>
              <w:rPr>
                <w:rFonts w:ascii="宋体"/>
                <w:sz w:val="24"/>
              </w:rPr>
            </w:pPr>
          </w:p>
        </w:tc>
        <w:tc>
          <w:tcPr>
            <w:tcW w:w="485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sz w:val="24"/>
              </w:rPr>
            </w:pPr>
          </w:p>
        </w:tc>
        <w:tc>
          <w:tcPr>
            <w:tcW w:w="956" w:type="dxa"/>
          </w:tcPr>
          <w:p>
            <w:pPr>
              <w:widowControl/>
              <w:spacing w:line="360" w:lineRule="atLeast"/>
              <w:ind w:firstLine="470" w:firstLineChars="196"/>
              <w:jc w:val="left"/>
              <w:outlineLvl w:val="1"/>
              <w:rPr>
                <w:rFonts w:ascii="宋体"/>
                <w:sz w:val="24"/>
              </w:rPr>
            </w:pPr>
          </w:p>
        </w:tc>
        <w:tc>
          <w:tcPr>
            <w:tcW w:w="1516" w:type="dxa"/>
          </w:tcPr>
          <w:p>
            <w:pPr>
              <w:widowControl/>
              <w:spacing w:line="360" w:lineRule="atLeast"/>
              <w:ind w:firstLine="470" w:firstLineChars="196"/>
              <w:jc w:val="left"/>
              <w:outlineLvl w:val="1"/>
              <w:rPr>
                <w:rFonts w:ascii="宋体"/>
                <w:sz w:val="24"/>
              </w:rPr>
            </w:pPr>
          </w:p>
        </w:tc>
        <w:tc>
          <w:tcPr>
            <w:tcW w:w="485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widowControl/>
              <w:spacing w:line="360" w:lineRule="atLeast"/>
              <w:ind w:firstLine="470" w:firstLineChars="196"/>
              <w:jc w:val="left"/>
              <w:outlineLvl w:val="1"/>
              <w:rPr>
                <w:rFonts w:ascii="宋体"/>
                <w:sz w:val="24"/>
              </w:rPr>
            </w:pPr>
          </w:p>
        </w:tc>
        <w:tc>
          <w:tcPr>
            <w:tcW w:w="956" w:type="dxa"/>
          </w:tcPr>
          <w:p>
            <w:pPr>
              <w:widowControl/>
              <w:spacing w:line="360" w:lineRule="atLeast"/>
              <w:ind w:firstLine="470" w:firstLineChars="196"/>
              <w:jc w:val="left"/>
              <w:outlineLvl w:val="1"/>
              <w:rPr>
                <w:rFonts w:ascii="宋体"/>
                <w:sz w:val="24"/>
              </w:rPr>
            </w:pPr>
          </w:p>
        </w:tc>
        <w:tc>
          <w:tcPr>
            <w:tcW w:w="1516" w:type="dxa"/>
          </w:tcPr>
          <w:p>
            <w:pPr>
              <w:widowControl/>
              <w:spacing w:line="360" w:lineRule="atLeast"/>
              <w:ind w:firstLine="470" w:firstLineChars="196"/>
              <w:jc w:val="left"/>
              <w:outlineLvl w:val="1"/>
              <w:rPr>
                <w:rFonts w:ascii="宋体"/>
                <w:sz w:val="24"/>
              </w:rPr>
            </w:pPr>
          </w:p>
        </w:tc>
        <w:tc>
          <w:tcPr>
            <w:tcW w:w="4852" w:type="dxa"/>
          </w:tcPr>
          <w:p>
            <w:pPr>
              <w:widowControl/>
              <w:spacing w:line="360" w:lineRule="atLeast"/>
              <w:ind w:firstLine="470" w:firstLineChars="196"/>
              <w:jc w:val="left"/>
              <w:outlineLvl w:val="1"/>
              <w:rPr>
                <w:rFonts w:ascii="宋体"/>
                <w:sz w:val="24"/>
              </w:rPr>
            </w:pPr>
          </w:p>
        </w:tc>
      </w:tr>
    </w:tbl>
    <w:p>
      <w:pPr>
        <w:widowControl/>
        <w:spacing w:line="360" w:lineRule="atLeast"/>
        <w:ind w:firstLine="470" w:firstLineChars="196"/>
        <w:jc w:val="left"/>
        <w:outlineLvl w:val="1"/>
        <w:rPr>
          <w:rFonts w:ascii="宋体"/>
          <w:sz w:val="24"/>
        </w:rPr>
      </w:pPr>
      <w:r>
        <w:rPr>
          <w:rFonts w:hint="eastAsia" w:ascii="宋体"/>
          <w:sz w:val="24"/>
        </w:rPr>
        <w:t>注：1. 供应商必须把招标文件</w:t>
      </w:r>
      <w:r>
        <w:rPr>
          <w:rFonts w:hint="eastAsia" w:ascii="宋体"/>
          <w:b/>
          <w:bCs/>
          <w:sz w:val="24"/>
        </w:rPr>
        <w:t>第六章商务要求</w:t>
      </w:r>
      <w:r>
        <w:rPr>
          <w:rFonts w:hint="eastAsia" w:ascii="宋体"/>
          <w:sz w:val="24"/>
        </w:rPr>
        <w:t>列入此表。</w:t>
      </w:r>
    </w:p>
    <w:p>
      <w:pPr>
        <w:widowControl/>
        <w:spacing w:line="360" w:lineRule="atLeast"/>
        <w:ind w:firstLine="470" w:firstLineChars="196"/>
        <w:jc w:val="left"/>
        <w:outlineLvl w:val="1"/>
        <w:rPr>
          <w:rFonts w:ascii="宋体"/>
          <w:sz w:val="24"/>
        </w:rPr>
      </w:pPr>
      <w:r>
        <w:rPr>
          <w:rFonts w:hint="eastAsia" w:ascii="宋体"/>
          <w:sz w:val="24"/>
        </w:rPr>
        <w:t>2．按照招标项目商务要求的顺序逐条对应填写。</w:t>
      </w:r>
    </w:p>
    <w:p>
      <w:pPr>
        <w:widowControl/>
        <w:spacing w:line="360" w:lineRule="atLeast"/>
        <w:ind w:firstLine="470" w:firstLineChars="196"/>
        <w:jc w:val="left"/>
        <w:outlineLvl w:val="1"/>
        <w:rPr>
          <w:rFonts w:ascii="宋体"/>
          <w:sz w:val="24"/>
        </w:rPr>
      </w:pPr>
      <w:r>
        <w:rPr>
          <w:rFonts w:hint="eastAsia" w:ascii="宋体"/>
          <w:sz w:val="24"/>
        </w:rPr>
        <w:t>3．供应商必须据实填写，不得虚假填写，否则将取消其投标或中标资格。</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投标日期: XXXX。</w:t>
      </w:r>
    </w:p>
    <w:p>
      <w:pPr>
        <w:spacing w:line="360" w:lineRule="auto"/>
        <w:rPr>
          <w:rFonts w:ascii="宋体"/>
          <w:b/>
          <w:sz w:val="24"/>
        </w:rPr>
      </w:pPr>
      <w:r>
        <w:rPr>
          <w:rFonts w:hint="eastAsia" w:ascii="宋体"/>
          <w:sz w:val="24"/>
        </w:rPr>
        <w:br w:type="page"/>
      </w:r>
    </w:p>
    <w:p>
      <w:pPr>
        <w:spacing w:line="360" w:lineRule="auto"/>
        <w:rPr>
          <w:rFonts w:ascii="华文中宋" w:hAnsi="华文中宋" w:eastAsia="华文中宋"/>
          <w:b/>
          <w:sz w:val="32"/>
          <w:szCs w:val="32"/>
        </w:rPr>
      </w:pPr>
      <w:bookmarkStart w:id="177" w:name="_Toc217446088"/>
      <w:r>
        <w:rPr>
          <w:rFonts w:hint="eastAsia" w:ascii="华文中宋" w:hAnsi="华文中宋" w:eastAsia="华文中宋"/>
          <w:b/>
          <w:sz w:val="32"/>
          <w:szCs w:val="32"/>
        </w:rPr>
        <w:t>格式2-7</w:t>
      </w:r>
    </w:p>
    <w:p>
      <w:pPr>
        <w:widowControl/>
        <w:spacing w:line="360" w:lineRule="atLeast"/>
        <w:jc w:val="center"/>
        <w:outlineLvl w:val="1"/>
        <w:rPr>
          <w:rFonts w:ascii="黑体" w:eastAsia="黑体"/>
          <w:b/>
          <w:sz w:val="32"/>
          <w:szCs w:val="32"/>
        </w:rPr>
      </w:pPr>
      <w:r>
        <w:rPr>
          <w:rFonts w:hint="eastAsia" w:ascii="黑体" w:eastAsia="黑体"/>
          <w:b/>
          <w:sz w:val="32"/>
          <w:szCs w:val="32"/>
        </w:rPr>
        <w:t>六、投标人基本情况表</w:t>
      </w:r>
      <w:bookmarkEnd w:id="177"/>
    </w:p>
    <w:tbl>
      <w:tblPr>
        <w:tblStyle w:val="31"/>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投标人名称</w:t>
            </w:r>
          </w:p>
        </w:tc>
        <w:tc>
          <w:tcPr>
            <w:tcW w:w="6693"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注册地址</w:t>
            </w:r>
          </w:p>
        </w:tc>
        <w:tc>
          <w:tcPr>
            <w:tcW w:w="3443" w:type="dxa"/>
            <w:gridSpan w:val="3"/>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jc w:val="left"/>
              <w:outlineLvl w:val="1"/>
              <w:rPr>
                <w:rFonts w:ascii="宋体"/>
                <w:sz w:val="24"/>
              </w:rPr>
            </w:pPr>
            <w:r>
              <w:rPr>
                <w:rFonts w:hint="eastAsia" w:ascii="宋体"/>
                <w:sz w:val="24"/>
              </w:rPr>
              <w:t>邮政编码</w:t>
            </w:r>
          </w:p>
        </w:tc>
        <w:tc>
          <w:tcPr>
            <w:tcW w:w="1930"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ascii="宋体"/>
                <w:sz w:val="24"/>
              </w:rPr>
            </w:pPr>
            <w:r>
              <w:rPr>
                <w:rFonts w:hint="eastAsia" w:ascii="宋体"/>
                <w:sz w:val="24"/>
              </w:rPr>
              <w:t>联系方式</w:t>
            </w:r>
          </w:p>
        </w:tc>
        <w:tc>
          <w:tcPr>
            <w:tcW w:w="957" w:type="dxa"/>
            <w:vAlign w:val="center"/>
          </w:tcPr>
          <w:p>
            <w:pPr>
              <w:widowControl/>
              <w:spacing w:line="360" w:lineRule="atLeast"/>
              <w:jc w:val="left"/>
              <w:outlineLvl w:val="1"/>
              <w:rPr>
                <w:rFonts w:ascii="宋体"/>
                <w:sz w:val="24"/>
              </w:rPr>
            </w:pPr>
            <w:r>
              <w:rPr>
                <w:rFonts w:hint="eastAsia" w:ascii="宋体"/>
                <w:sz w:val="24"/>
              </w:rPr>
              <w:t>联系人</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电话</w:t>
            </w:r>
          </w:p>
        </w:tc>
        <w:tc>
          <w:tcPr>
            <w:tcW w:w="1930"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22" w:type="dxa"/>
            <w:vMerge w:val="continue"/>
            <w:vAlign w:val="center"/>
          </w:tcPr>
          <w:p/>
        </w:tc>
        <w:tc>
          <w:tcPr>
            <w:tcW w:w="957" w:type="dxa"/>
            <w:vAlign w:val="center"/>
          </w:tcPr>
          <w:p>
            <w:pPr>
              <w:widowControl/>
              <w:spacing w:line="360" w:lineRule="atLeast"/>
              <w:jc w:val="left"/>
              <w:outlineLvl w:val="1"/>
              <w:rPr>
                <w:rFonts w:ascii="宋体"/>
                <w:sz w:val="24"/>
              </w:rPr>
            </w:pPr>
            <w:r>
              <w:rPr>
                <w:rFonts w:hint="eastAsia" w:ascii="宋体"/>
                <w:sz w:val="24"/>
              </w:rPr>
              <w:t>传真</w:t>
            </w:r>
          </w:p>
        </w:tc>
        <w:tc>
          <w:tcPr>
            <w:tcW w:w="2486" w:type="dxa"/>
            <w:gridSpan w:val="2"/>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r>
              <w:rPr>
                <w:rFonts w:hint="eastAsia" w:ascii="宋体"/>
                <w:sz w:val="24"/>
              </w:rPr>
              <w:t>网址</w:t>
            </w:r>
          </w:p>
        </w:tc>
        <w:tc>
          <w:tcPr>
            <w:tcW w:w="1930" w:type="dxa"/>
            <w:gridSpan w:val="3"/>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组织结构</w:t>
            </w:r>
          </w:p>
        </w:tc>
        <w:tc>
          <w:tcPr>
            <w:tcW w:w="6693"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法定代表人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080"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技术负责人</w:t>
            </w:r>
          </w:p>
        </w:tc>
        <w:tc>
          <w:tcPr>
            <w:tcW w:w="957" w:type="dxa"/>
            <w:vAlign w:val="center"/>
          </w:tcPr>
          <w:p>
            <w:pPr>
              <w:widowControl/>
              <w:spacing w:line="360" w:lineRule="atLeast"/>
              <w:jc w:val="left"/>
              <w:outlineLvl w:val="1"/>
              <w:rPr>
                <w:rFonts w:ascii="宋体"/>
                <w:sz w:val="24"/>
              </w:rPr>
            </w:pPr>
            <w:r>
              <w:rPr>
                <w:rFonts w:hint="eastAsia" w:ascii="宋体"/>
                <w:sz w:val="24"/>
              </w:rPr>
              <w:t>姓名</w:t>
            </w:r>
          </w:p>
        </w:tc>
        <w:tc>
          <w:tcPr>
            <w:tcW w:w="1239" w:type="dxa"/>
            <w:vAlign w:val="center"/>
          </w:tcPr>
          <w:p>
            <w:pPr>
              <w:widowControl/>
              <w:spacing w:line="360" w:lineRule="atLeast"/>
              <w:ind w:firstLine="470" w:firstLineChars="196"/>
              <w:jc w:val="left"/>
              <w:outlineLvl w:val="1"/>
              <w:rPr>
                <w:rFonts w:ascii="宋体"/>
                <w:sz w:val="24"/>
              </w:rPr>
            </w:pPr>
          </w:p>
        </w:tc>
        <w:tc>
          <w:tcPr>
            <w:tcW w:w="1247" w:type="dxa"/>
            <w:vAlign w:val="center"/>
          </w:tcPr>
          <w:p>
            <w:pPr>
              <w:widowControl/>
              <w:spacing w:line="360" w:lineRule="atLeast"/>
              <w:jc w:val="left"/>
              <w:outlineLvl w:val="1"/>
              <w:rPr>
                <w:rFonts w:ascii="宋体"/>
                <w:sz w:val="24"/>
              </w:rPr>
            </w:pPr>
            <w:r>
              <w:rPr>
                <w:rFonts w:hint="eastAsia" w:ascii="宋体"/>
                <w:sz w:val="24"/>
              </w:rPr>
              <w:t>技术职称</w:t>
            </w:r>
          </w:p>
        </w:tc>
        <w:tc>
          <w:tcPr>
            <w:tcW w:w="1320" w:type="dxa"/>
            <w:vAlign w:val="center"/>
          </w:tcPr>
          <w:p>
            <w:pPr>
              <w:widowControl/>
              <w:spacing w:line="360" w:lineRule="atLeast"/>
              <w:ind w:firstLine="470" w:firstLineChars="196"/>
              <w:jc w:val="left"/>
              <w:outlineLvl w:val="1"/>
              <w:rPr>
                <w:rFonts w:ascii="宋体"/>
                <w:sz w:val="24"/>
              </w:rPr>
            </w:pPr>
          </w:p>
        </w:tc>
        <w:tc>
          <w:tcPr>
            <w:tcW w:w="850" w:type="dxa"/>
            <w:gridSpan w:val="2"/>
            <w:vAlign w:val="center"/>
          </w:tcPr>
          <w:p>
            <w:pPr>
              <w:widowControl/>
              <w:spacing w:line="360" w:lineRule="atLeast"/>
              <w:jc w:val="left"/>
              <w:outlineLvl w:val="1"/>
              <w:rPr>
                <w:rFonts w:ascii="宋体"/>
                <w:sz w:val="24"/>
              </w:rPr>
            </w:pPr>
            <w:r>
              <w:rPr>
                <w:rFonts w:hint="eastAsia" w:ascii="宋体"/>
                <w:sz w:val="24"/>
              </w:rPr>
              <w:t>电话</w:t>
            </w:r>
          </w:p>
        </w:tc>
        <w:tc>
          <w:tcPr>
            <w:tcW w:w="1080" w:type="dxa"/>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成立时间</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4497" w:type="dxa"/>
            <w:gridSpan w:val="5"/>
            <w:vAlign w:val="center"/>
          </w:tcPr>
          <w:p>
            <w:pPr>
              <w:widowControl/>
              <w:spacing w:line="360" w:lineRule="atLeast"/>
              <w:jc w:val="left"/>
              <w:outlineLvl w:val="1"/>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企业资质等级</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restart"/>
            <w:vAlign w:val="center"/>
          </w:tcPr>
          <w:p>
            <w:pPr>
              <w:widowControl/>
              <w:spacing w:line="360" w:lineRule="atLeast"/>
              <w:ind w:firstLine="470" w:firstLineChars="196"/>
              <w:jc w:val="left"/>
              <w:outlineLvl w:val="1"/>
              <w:rPr>
                <w:rFonts w:ascii="宋体"/>
                <w:sz w:val="24"/>
              </w:rPr>
            </w:pPr>
            <w:r>
              <w:rPr>
                <w:rFonts w:hint="eastAsia" w:ascii="宋体"/>
                <w:sz w:val="24"/>
              </w:rPr>
              <w:t>其中</w:t>
            </w:r>
          </w:p>
        </w:tc>
        <w:tc>
          <w:tcPr>
            <w:tcW w:w="1478" w:type="dxa"/>
            <w:gridSpan w:val="2"/>
            <w:vAlign w:val="center"/>
          </w:tcPr>
          <w:p>
            <w:pPr>
              <w:widowControl/>
              <w:spacing w:line="360" w:lineRule="atLeast"/>
              <w:jc w:val="left"/>
              <w:outlineLvl w:val="1"/>
              <w:rPr>
                <w:rFonts w:ascii="宋体"/>
                <w:sz w:val="24"/>
              </w:rPr>
            </w:pPr>
            <w:r>
              <w:rPr>
                <w:rFonts w:hint="eastAsia" w:ascii="宋体"/>
                <w:sz w:val="24"/>
              </w:rPr>
              <w:t>项目经理</w:t>
            </w:r>
          </w:p>
        </w:tc>
        <w:tc>
          <w:tcPr>
            <w:tcW w:w="1772"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营业执照号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高级职称人员</w:t>
            </w:r>
          </w:p>
        </w:tc>
        <w:tc>
          <w:tcPr>
            <w:tcW w:w="1772"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ascii="宋体"/>
                <w:sz w:val="24"/>
              </w:rPr>
            </w:pPr>
            <w:r>
              <w:rPr>
                <w:rFonts w:hint="eastAsia" w:ascii="宋体"/>
                <w:sz w:val="24"/>
              </w:rPr>
              <w:t>注册资金</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中级职称人员</w:t>
            </w:r>
          </w:p>
        </w:tc>
        <w:tc>
          <w:tcPr>
            <w:tcW w:w="1772"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ascii="宋体"/>
                <w:sz w:val="24"/>
              </w:rPr>
            </w:pPr>
            <w:r>
              <w:rPr>
                <w:rFonts w:hint="eastAsia" w:ascii="宋体"/>
                <w:sz w:val="24"/>
              </w:rPr>
              <w:t>开户银行</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jc w:val="left"/>
              <w:outlineLvl w:val="1"/>
              <w:rPr>
                <w:rFonts w:ascii="宋体"/>
                <w:sz w:val="24"/>
              </w:rPr>
            </w:pPr>
            <w:r>
              <w:rPr>
                <w:rFonts w:hint="eastAsia" w:ascii="宋体"/>
                <w:sz w:val="24"/>
              </w:rPr>
              <w:t>初级职称人员</w:t>
            </w:r>
          </w:p>
        </w:tc>
        <w:tc>
          <w:tcPr>
            <w:tcW w:w="1772"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ascii="宋体"/>
                <w:sz w:val="24"/>
              </w:rPr>
            </w:pPr>
            <w:r>
              <w:rPr>
                <w:rFonts w:hint="eastAsia" w:ascii="宋体"/>
                <w:sz w:val="24"/>
              </w:rPr>
              <w:t>账号</w:t>
            </w:r>
          </w:p>
        </w:tc>
        <w:tc>
          <w:tcPr>
            <w:tcW w:w="2196" w:type="dxa"/>
            <w:gridSpan w:val="2"/>
            <w:vAlign w:val="center"/>
          </w:tcPr>
          <w:p>
            <w:pPr>
              <w:widowControl/>
              <w:spacing w:line="360" w:lineRule="atLeast"/>
              <w:ind w:firstLine="470" w:firstLineChars="196"/>
              <w:jc w:val="left"/>
              <w:outlineLvl w:val="1"/>
              <w:rPr>
                <w:rFonts w:ascii="宋体"/>
                <w:sz w:val="24"/>
              </w:rPr>
            </w:pPr>
          </w:p>
        </w:tc>
        <w:tc>
          <w:tcPr>
            <w:tcW w:w="1247" w:type="dxa"/>
            <w:vMerge w:val="continue"/>
            <w:vAlign w:val="center"/>
          </w:tcPr>
          <w:p/>
        </w:tc>
        <w:tc>
          <w:tcPr>
            <w:tcW w:w="1478" w:type="dxa"/>
            <w:gridSpan w:val="2"/>
            <w:vAlign w:val="center"/>
          </w:tcPr>
          <w:p>
            <w:pPr>
              <w:widowControl/>
              <w:spacing w:line="360" w:lineRule="atLeast"/>
              <w:ind w:firstLine="470" w:firstLineChars="196"/>
              <w:jc w:val="left"/>
              <w:outlineLvl w:val="1"/>
              <w:rPr>
                <w:rFonts w:ascii="宋体"/>
                <w:sz w:val="24"/>
              </w:rPr>
            </w:pPr>
            <w:r>
              <w:rPr>
                <w:rFonts w:hint="eastAsia" w:ascii="宋体"/>
                <w:sz w:val="24"/>
              </w:rPr>
              <w:t>技工</w:t>
            </w:r>
          </w:p>
        </w:tc>
        <w:tc>
          <w:tcPr>
            <w:tcW w:w="1772" w:type="dxa"/>
            <w:gridSpan w:val="2"/>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31" w:hRule="atLeast"/>
        </w:trPr>
        <w:tc>
          <w:tcPr>
            <w:tcW w:w="1522" w:type="dxa"/>
            <w:vAlign w:val="center"/>
          </w:tcPr>
          <w:p>
            <w:pPr>
              <w:widowControl/>
              <w:spacing w:line="360" w:lineRule="atLeast"/>
              <w:jc w:val="left"/>
              <w:outlineLvl w:val="1"/>
              <w:rPr>
                <w:rFonts w:ascii="宋体"/>
                <w:sz w:val="24"/>
              </w:rPr>
            </w:pPr>
            <w:r>
              <w:rPr>
                <w:rFonts w:hint="eastAsia" w:ascii="宋体"/>
                <w:sz w:val="24"/>
              </w:rPr>
              <w:t>经营范围</w:t>
            </w:r>
          </w:p>
        </w:tc>
        <w:tc>
          <w:tcPr>
            <w:tcW w:w="6693" w:type="dxa"/>
            <w:gridSpan w:val="7"/>
            <w:vAlign w:val="center"/>
          </w:tcPr>
          <w:p>
            <w:pPr>
              <w:widowControl/>
              <w:spacing w:line="360" w:lineRule="atLeast"/>
              <w:ind w:firstLine="470" w:firstLineChars="196"/>
              <w:jc w:val="left"/>
              <w:outlineLvl w:val="1"/>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trPr>
        <w:tc>
          <w:tcPr>
            <w:tcW w:w="1522" w:type="dxa"/>
          </w:tcPr>
          <w:p>
            <w:pPr>
              <w:widowControl/>
              <w:spacing w:line="360" w:lineRule="atLeast"/>
              <w:ind w:firstLine="470" w:firstLineChars="196"/>
              <w:jc w:val="left"/>
              <w:outlineLvl w:val="1"/>
              <w:rPr>
                <w:rFonts w:ascii="宋体"/>
                <w:sz w:val="24"/>
              </w:rPr>
            </w:pPr>
            <w:r>
              <w:rPr>
                <w:rFonts w:hint="eastAsia" w:ascii="宋体"/>
                <w:sz w:val="24"/>
              </w:rPr>
              <w:t>备注</w:t>
            </w:r>
          </w:p>
        </w:tc>
        <w:tc>
          <w:tcPr>
            <w:tcW w:w="6693" w:type="dxa"/>
            <w:gridSpan w:val="7"/>
          </w:tcPr>
          <w:p>
            <w:pPr>
              <w:widowControl/>
              <w:spacing w:line="360" w:lineRule="atLeast"/>
              <w:ind w:firstLine="470" w:firstLineChars="196"/>
              <w:jc w:val="left"/>
              <w:outlineLvl w:val="1"/>
              <w:rPr>
                <w:rFonts w:ascii="宋体"/>
                <w:sz w:val="24"/>
              </w:rPr>
            </w:pPr>
          </w:p>
        </w:tc>
      </w:tr>
    </w:tbl>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投标日期: XXXX。</w:t>
      </w:r>
    </w:p>
    <w:p>
      <w:pPr>
        <w:widowControl/>
        <w:spacing w:after="0" w:line="240" w:lineRule="auto"/>
        <w:jc w:val="left"/>
        <w:rPr>
          <w:rFonts w:ascii="华文中宋" w:hAnsi="华文中宋" w:eastAsia="华文中宋"/>
          <w:b/>
          <w:sz w:val="32"/>
          <w:szCs w:val="32"/>
        </w:rPr>
      </w:pPr>
      <w:bookmarkStart w:id="178" w:name="_Toc217446089"/>
      <w:r>
        <w:rPr>
          <w:rFonts w:ascii="华文中宋" w:hAnsi="华文中宋" w:eastAsia="华文中宋"/>
          <w:b/>
          <w:sz w:val="32"/>
          <w:szCs w:val="32"/>
        </w:rPr>
        <w:br w:type="page"/>
      </w:r>
    </w:p>
    <w:p>
      <w:pPr>
        <w:spacing w:line="360" w:lineRule="auto"/>
        <w:rPr>
          <w:rFonts w:ascii="华文中宋" w:hAnsi="华文中宋" w:eastAsia="华文中宋"/>
          <w:b/>
          <w:sz w:val="32"/>
          <w:szCs w:val="32"/>
        </w:rPr>
      </w:pPr>
      <w:r>
        <w:rPr>
          <w:rFonts w:hint="eastAsia" w:ascii="华文中宋" w:hAnsi="华文中宋" w:eastAsia="华文中宋"/>
          <w:b/>
          <w:sz w:val="32"/>
          <w:szCs w:val="32"/>
        </w:rPr>
        <w:t>格式2-8</w:t>
      </w:r>
    </w:p>
    <w:p>
      <w:pPr>
        <w:widowControl/>
        <w:spacing w:line="360" w:lineRule="atLeast"/>
        <w:jc w:val="center"/>
        <w:outlineLvl w:val="1"/>
        <w:rPr>
          <w:rFonts w:ascii="黑体" w:eastAsia="黑体"/>
          <w:b/>
          <w:sz w:val="36"/>
          <w:szCs w:val="36"/>
        </w:rPr>
      </w:pPr>
      <w:r>
        <w:rPr>
          <w:rFonts w:hint="eastAsia" w:ascii="黑体" w:eastAsia="黑体"/>
          <w:b/>
          <w:sz w:val="36"/>
          <w:szCs w:val="36"/>
        </w:rPr>
        <w:t>七、类似项目业绩一览表</w:t>
      </w:r>
      <w:bookmarkEnd w:id="178"/>
    </w:p>
    <w:p>
      <w:pPr>
        <w:widowControl/>
        <w:spacing w:line="360" w:lineRule="atLeast"/>
        <w:ind w:firstLine="472" w:firstLineChars="196"/>
        <w:jc w:val="left"/>
        <w:outlineLvl w:val="1"/>
        <w:rPr>
          <w:rFonts w:ascii="宋体"/>
          <w:b/>
          <w:sz w:val="24"/>
        </w:rPr>
      </w:pPr>
    </w:p>
    <w:tbl>
      <w:tblPr>
        <w:tblStyle w:val="31"/>
        <w:tblW w:w="852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tcBorders>
              <w:top w:val="single" w:color="auto" w:sz="4" w:space="0"/>
            </w:tcBorders>
            <w:vAlign w:val="center"/>
          </w:tcPr>
          <w:p>
            <w:pPr>
              <w:widowControl/>
              <w:spacing w:line="360" w:lineRule="atLeast"/>
              <w:jc w:val="left"/>
              <w:outlineLvl w:val="1"/>
              <w:rPr>
                <w:rFonts w:ascii="宋体"/>
                <w:sz w:val="24"/>
              </w:rPr>
            </w:pPr>
            <w:r>
              <w:rPr>
                <w:rFonts w:hint="eastAsia" w:ascii="宋体"/>
                <w:sz w:val="24"/>
              </w:rPr>
              <w:t>年份</w:t>
            </w:r>
          </w:p>
        </w:tc>
        <w:tc>
          <w:tcPr>
            <w:tcW w:w="1440" w:type="dxa"/>
            <w:vAlign w:val="center"/>
          </w:tcPr>
          <w:p>
            <w:pPr>
              <w:widowControl/>
              <w:spacing w:line="360" w:lineRule="atLeast"/>
              <w:jc w:val="left"/>
              <w:outlineLvl w:val="1"/>
              <w:rPr>
                <w:rFonts w:ascii="宋体"/>
                <w:sz w:val="24"/>
              </w:rPr>
            </w:pPr>
            <w:r>
              <w:rPr>
                <w:rFonts w:hint="eastAsia" w:ascii="宋体"/>
                <w:sz w:val="24"/>
              </w:rPr>
              <w:t>用户名称</w:t>
            </w:r>
          </w:p>
        </w:tc>
        <w:tc>
          <w:tcPr>
            <w:tcW w:w="1320" w:type="dxa"/>
            <w:vAlign w:val="center"/>
          </w:tcPr>
          <w:p>
            <w:pPr>
              <w:widowControl/>
              <w:spacing w:line="360" w:lineRule="atLeast"/>
              <w:jc w:val="left"/>
              <w:outlineLvl w:val="1"/>
              <w:rPr>
                <w:rFonts w:ascii="宋体"/>
                <w:sz w:val="24"/>
              </w:rPr>
            </w:pPr>
            <w:r>
              <w:rPr>
                <w:rFonts w:hint="eastAsia" w:ascii="宋体"/>
                <w:sz w:val="24"/>
              </w:rPr>
              <w:t>项目名称</w:t>
            </w:r>
          </w:p>
        </w:tc>
        <w:tc>
          <w:tcPr>
            <w:tcW w:w="1161" w:type="dxa"/>
            <w:vAlign w:val="center"/>
          </w:tcPr>
          <w:p>
            <w:pPr>
              <w:widowControl/>
              <w:spacing w:line="360" w:lineRule="atLeast"/>
              <w:jc w:val="left"/>
              <w:outlineLvl w:val="1"/>
              <w:rPr>
                <w:rFonts w:ascii="宋体"/>
                <w:sz w:val="24"/>
              </w:rPr>
            </w:pPr>
            <w:r>
              <w:rPr>
                <w:rFonts w:hint="eastAsia" w:ascii="宋体"/>
                <w:sz w:val="24"/>
              </w:rPr>
              <w:t>完成时间</w:t>
            </w:r>
          </w:p>
        </w:tc>
        <w:tc>
          <w:tcPr>
            <w:tcW w:w="1260" w:type="dxa"/>
            <w:vAlign w:val="center"/>
          </w:tcPr>
          <w:p>
            <w:pPr>
              <w:widowControl/>
              <w:spacing w:line="360" w:lineRule="atLeast"/>
              <w:jc w:val="left"/>
              <w:outlineLvl w:val="1"/>
              <w:rPr>
                <w:rFonts w:ascii="宋体"/>
                <w:sz w:val="24"/>
              </w:rPr>
            </w:pPr>
            <w:r>
              <w:rPr>
                <w:rFonts w:hint="eastAsia" w:ascii="宋体"/>
                <w:sz w:val="24"/>
              </w:rPr>
              <w:t>合同金额</w:t>
            </w:r>
          </w:p>
        </w:tc>
        <w:tc>
          <w:tcPr>
            <w:tcW w:w="1630" w:type="dxa"/>
            <w:gridSpan w:val="2"/>
            <w:tcBorders>
              <w:right w:val="single" w:color="auto" w:sz="4" w:space="0"/>
            </w:tcBorders>
            <w:vAlign w:val="center"/>
          </w:tcPr>
          <w:p>
            <w:pPr>
              <w:widowControl/>
              <w:spacing w:line="360" w:lineRule="atLeast"/>
              <w:jc w:val="left"/>
              <w:outlineLvl w:val="1"/>
              <w:rPr>
                <w:rFonts w:ascii="宋体"/>
                <w:sz w:val="24"/>
              </w:rPr>
            </w:pPr>
            <w:r>
              <w:rPr>
                <w:rFonts w:hint="eastAsia" w:ascii="宋体"/>
                <w:sz w:val="24"/>
              </w:rPr>
              <w:t>是否通过验收</w:t>
            </w:r>
          </w:p>
        </w:tc>
        <w:tc>
          <w:tcPr>
            <w:tcW w:w="992" w:type="dxa"/>
            <w:tcBorders>
              <w:left w:val="single" w:color="auto" w:sz="4" w:space="0"/>
            </w:tcBorders>
            <w:vAlign w:val="center"/>
          </w:tcPr>
          <w:p>
            <w:pPr>
              <w:widowControl/>
              <w:spacing w:line="360" w:lineRule="atLeast"/>
              <w:jc w:val="left"/>
              <w:outlineLvl w:val="1"/>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0" w:type="dxa"/>
            <w:vAlign w:val="center"/>
          </w:tcPr>
          <w:p>
            <w:pPr>
              <w:widowControl/>
              <w:spacing w:line="360" w:lineRule="atLeast"/>
              <w:ind w:firstLine="470" w:firstLineChars="196"/>
              <w:jc w:val="left"/>
              <w:outlineLvl w:val="1"/>
              <w:rPr>
                <w:rFonts w:ascii="宋体"/>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0" w:type="dxa"/>
            <w:vAlign w:val="center"/>
          </w:tcPr>
          <w:p>
            <w:pPr>
              <w:widowControl/>
              <w:spacing w:line="360" w:lineRule="atLeast"/>
              <w:ind w:firstLine="470" w:firstLineChars="196"/>
              <w:jc w:val="left"/>
              <w:outlineLvl w:val="1"/>
              <w:rPr>
                <w:rFonts w:ascii="宋体"/>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0" w:type="dxa"/>
            <w:vAlign w:val="center"/>
          </w:tcPr>
          <w:p>
            <w:pPr>
              <w:widowControl/>
              <w:spacing w:line="360" w:lineRule="atLeast"/>
              <w:ind w:firstLine="470" w:firstLineChars="196"/>
              <w:jc w:val="left"/>
              <w:outlineLvl w:val="1"/>
              <w:rPr>
                <w:rFonts w:ascii="宋体"/>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0" w:type="dxa"/>
            <w:vAlign w:val="center"/>
          </w:tcPr>
          <w:p>
            <w:pPr>
              <w:widowControl/>
              <w:spacing w:line="360" w:lineRule="atLeast"/>
              <w:ind w:firstLine="470" w:firstLineChars="196"/>
              <w:jc w:val="left"/>
              <w:outlineLvl w:val="1"/>
              <w:rPr>
                <w:rFonts w:ascii="宋体"/>
                <w:sz w:val="24"/>
              </w:rPr>
            </w:pPr>
          </w:p>
        </w:tc>
        <w:tc>
          <w:tcPr>
            <w:tcW w:w="1630"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widowControl/>
              <w:spacing w:line="360" w:lineRule="atLeast"/>
              <w:ind w:firstLine="470" w:firstLineChars="196"/>
              <w:jc w:val="left"/>
              <w:outlineLvl w:val="1"/>
              <w:rPr>
                <w:rFonts w:ascii="宋体"/>
                <w:sz w:val="24"/>
              </w:rPr>
            </w:pPr>
          </w:p>
        </w:tc>
        <w:tc>
          <w:tcPr>
            <w:tcW w:w="1440" w:type="dxa"/>
            <w:vAlign w:val="center"/>
          </w:tcPr>
          <w:p>
            <w:pPr>
              <w:widowControl/>
              <w:spacing w:line="360" w:lineRule="atLeast"/>
              <w:ind w:firstLine="470" w:firstLineChars="196"/>
              <w:jc w:val="left"/>
              <w:outlineLvl w:val="1"/>
              <w:rPr>
                <w:rFonts w:ascii="宋体"/>
                <w:sz w:val="24"/>
              </w:rPr>
            </w:pPr>
          </w:p>
        </w:tc>
        <w:tc>
          <w:tcPr>
            <w:tcW w:w="1320" w:type="dxa"/>
            <w:vAlign w:val="center"/>
          </w:tcPr>
          <w:p>
            <w:pPr>
              <w:widowControl/>
              <w:spacing w:line="360" w:lineRule="atLeast"/>
              <w:ind w:firstLine="470" w:firstLineChars="196"/>
              <w:jc w:val="left"/>
              <w:outlineLvl w:val="1"/>
              <w:rPr>
                <w:rFonts w:ascii="宋体"/>
                <w:sz w:val="24"/>
              </w:rPr>
            </w:pPr>
          </w:p>
        </w:tc>
        <w:tc>
          <w:tcPr>
            <w:tcW w:w="1161" w:type="dxa"/>
            <w:vAlign w:val="center"/>
          </w:tcPr>
          <w:p>
            <w:pPr>
              <w:widowControl/>
              <w:spacing w:line="360" w:lineRule="atLeast"/>
              <w:ind w:firstLine="470" w:firstLineChars="196"/>
              <w:jc w:val="left"/>
              <w:outlineLvl w:val="1"/>
              <w:rPr>
                <w:rFonts w:ascii="宋体"/>
                <w:sz w:val="24"/>
              </w:rPr>
            </w:pPr>
          </w:p>
        </w:tc>
        <w:tc>
          <w:tcPr>
            <w:tcW w:w="1269" w:type="dxa"/>
            <w:gridSpan w:val="2"/>
            <w:tcBorders>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trPr>
        <w:tc>
          <w:tcPr>
            <w:tcW w:w="720" w:type="dxa"/>
            <w:tcBorders>
              <w:bottom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bottom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bottom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bottom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left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trPr>
        <w:tc>
          <w:tcPr>
            <w:tcW w:w="7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top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top w:val="single" w:color="auto" w:sz="4" w:space="0"/>
              <w:left w:val="single" w:color="auto" w:sz="4" w:space="0"/>
              <w:bottom w:val="single" w:color="auto" w:sz="4" w:space="0"/>
            </w:tcBorders>
            <w:vAlign w:val="center"/>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trPr>
        <w:tc>
          <w:tcPr>
            <w:tcW w:w="720" w:type="dxa"/>
            <w:tcBorders>
              <w:top w:val="single" w:color="auto" w:sz="4" w:space="0"/>
            </w:tcBorders>
            <w:vAlign w:val="center"/>
          </w:tcPr>
          <w:p>
            <w:pPr>
              <w:widowControl/>
              <w:spacing w:line="360" w:lineRule="atLeast"/>
              <w:ind w:firstLine="470" w:firstLineChars="196"/>
              <w:jc w:val="left"/>
              <w:outlineLvl w:val="1"/>
              <w:rPr>
                <w:rFonts w:ascii="宋体"/>
                <w:sz w:val="24"/>
              </w:rPr>
            </w:pPr>
          </w:p>
        </w:tc>
        <w:tc>
          <w:tcPr>
            <w:tcW w:w="1440" w:type="dxa"/>
            <w:tcBorders>
              <w:top w:val="single" w:color="auto" w:sz="4" w:space="0"/>
            </w:tcBorders>
            <w:vAlign w:val="center"/>
          </w:tcPr>
          <w:p>
            <w:pPr>
              <w:widowControl/>
              <w:spacing w:line="360" w:lineRule="atLeast"/>
              <w:ind w:firstLine="470" w:firstLineChars="196"/>
              <w:jc w:val="left"/>
              <w:outlineLvl w:val="1"/>
              <w:rPr>
                <w:rFonts w:ascii="宋体"/>
                <w:sz w:val="24"/>
              </w:rPr>
            </w:pPr>
          </w:p>
        </w:tc>
        <w:tc>
          <w:tcPr>
            <w:tcW w:w="1320" w:type="dxa"/>
            <w:tcBorders>
              <w:top w:val="single" w:color="auto" w:sz="4" w:space="0"/>
            </w:tcBorders>
            <w:vAlign w:val="center"/>
          </w:tcPr>
          <w:p>
            <w:pPr>
              <w:widowControl/>
              <w:spacing w:line="360" w:lineRule="atLeast"/>
              <w:ind w:firstLine="470" w:firstLineChars="196"/>
              <w:jc w:val="left"/>
              <w:outlineLvl w:val="1"/>
              <w:rPr>
                <w:rFonts w:ascii="宋体"/>
                <w:sz w:val="24"/>
              </w:rPr>
            </w:pPr>
          </w:p>
        </w:tc>
        <w:tc>
          <w:tcPr>
            <w:tcW w:w="1161" w:type="dxa"/>
            <w:tcBorders>
              <w:top w:val="single" w:color="auto" w:sz="4" w:space="0"/>
            </w:tcBorders>
            <w:vAlign w:val="center"/>
          </w:tcPr>
          <w:p>
            <w:pPr>
              <w:widowControl/>
              <w:spacing w:line="360" w:lineRule="atLeast"/>
              <w:ind w:firstLine="470" w:firstLineChars="196"/>
              <w:jc w:val="left"/>
              <w:outlineLvl w:val="1"/>
              <w:rPr>
                <w:rFonts w:ascii="宋体"/>
                <w:sz w:val="24"/>
              </w:rPr>
            </w:pPr>
          </w:p>
        </w:tc>
        <w:tc>
          <w:tcPr>
            <w:tcW w:w="1269" w:type="dxa"/>
            <w:gridSpan w:val="2"/>
            <w:tcBorders>
              <w:top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1621" w:type="dxa"/>
            <w:tcBorders>
              <w:top w:val="single" w:color="auto" w:sz="4" w:space="0"/>
              <w:left w:val="single" w:color="auto" w:sz="4" w:space="0"/>
              <w:right w:val="single" w:color="auto" w:sz="4" w:space="0"/>
            </w:tcBorders>
            <w:vAlign w:val="center"/>
          </w:tcPr>
          <w:p>
            <w:pPr>
              <w:widowControl/>
              <w:spacing w:line="360" w:lineRule="atLeast"/>
              <w:ind w:firstLine="470" w:firstLineChars="196"/>
              <w:jc w:val="left"/>
              <w:outlineLvl w:val="1"/>
              <w:rPr>
                <w:rFonts w:ascii="宋体"/>
                <w:sz w:val="24"/>
              </w:rPr>
            </w:pPr>
          </w:p>
        </w:tc>
        <w:tc>
          <w:tcPr>
            <w:tcW w:w="992" w:type="dxa"/>
            <w:tcBorders>
              <w:top w:val="single" w:color="auto" w:sz="4" w:space="0"/>
              <w:left w:val="single" w:color="auto" w:sz="4" w:space="0"/>
            </w:tcBorders>
            <w:vAlign w:val="center"/>
          </w:tcPr>
          <w:p>
            <w:pPr>
              <w:widowControl/>
              <w:spacing w:line="360" w:lineRule="atLeast"/>
              <w:ind w:firstLine="470" w:firstLineChars="196"/>
              <w:jc w:val="left"/>
              <w:outlineLvl w:val="1"/>
              <w:rPr>
                <w:rFonts w:ascii="宋体"/>
                <w:sz w:val="24"/>
              </w:rPr>
            </w:pPr>
          </w:p>
        </w:tc>
      </w:tr>
    </w:tbl>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注：以上业绩需提供招标文件要求的有关书面证明材料。</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80" w:firstLineChars="200"/>
        <w:outlineLvl w:val="1"/>
        <w:rPr>
          <w:rFonts w:ascii="黑体" w:eastAsia="黑体"/>
          <w:b/>
          <w:sz w:val="32"/>
          <w:szCs w:val="32"/>
        </w:rPr>
      </w:pPr>
      <w:r>
        <w:rPr>
          <w:rFonts w:hint="eastAsia" w:ascii="宋体"/>
          <w:sz w:val="24"/>
        </w:rPr>
        <w:t>投标日期: XXXX。</w:t>
      </w:r>
      <w:bookmarkStart w:id="179" w:name="_Toc217446090"/>
      <w:r>
        <w:rPr>
          <w:rFonts w:hint="eastAsia" w:ascii="黑体" w:eastAsia="黑体"/>
          <w:b/>
          <w:sz w:val="32"/>
          <w:szCs w:val="32"/>
        </w:rPr>
        <w:br w:type="page"/>
      </w:r>
    </w:p>
    <w:p>
      <w:pPr>
        <w:widowControl/>
        <w:spacing w:line="360" w:lineRule="atLeast"/>
        <w:ind w:firstLine="630" w:firstLineChars="196"/>
        <w:jc w:val="left"/>
        <w:outlineLvl w:val="1"/>
        <w:rPr>
          <w:rFonts w:ascii="华文中宋" w:hAnsi="华文中宋" w:eastAsia="华文中宋"/>
          <w:b/>
          <w:sz w:val="32"/>
          <w:szCs w:val="32"/>
        </w:rPr>
      </w:pPr>
      <w:r>
        <w:rPr>
          <w:rFonts w:hint="eastAsia" w:ascii="华文中宋" w:hAnsi="华文中宋" w:eastAsia="华文中宋"/>
          <w:b/>
          <w:sz w:val="32"/>
          <w:szCs w:val="32"/>
        </w:rPr>
        <w:t>格式2-9</w:t>
      </w:r>
    </w:p>
    <w:p>
      <w:pPr>
        <w:widowControl/>
        <w:spacing w:line="360" w:lineRule="atLeast"/>
        <w:jc w:val="center"/>
        <w:outlineLvl w:val="1"/>
        <w:rPr>
          <w:rFonts w:ascii="黑体" w:eastAsia="黑体"/>
          <w:b/>
          <w:sz w:val="32"/>
          <w:szCs w:val="32"/>
        </w:rPr>
      </w:pPr>
      <w:r>
        <w:rPr>
          <w:rFonts w:hint="eastAsia" w:ascii="黑体" w:eastAsia="黑体"/>
          <w:b/>
          <w:sz w:val="32"/>
          <w:szCs w:val="32"/>
        </w:rPr>
        <w:t>八、投标产品技术参数表</w:t>
      </w:r>
    </w:p>
    <w:p>
      <w:pPr>
        <w:widowControl/>
        <w:spacing w:line="360" w:lineRule="atLeast"/>
        <w:ind w:firstLine="472" w:firstLineChars="196"/>
        <w:jc w:val="left"/>
        <w:outlineLvl w:val="1"/>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 xml:space="preserve">招标编号：                                </w:t>
      </w:r>
    </w:p>
    <w:tbl>
      <w:tblPr>
        <w:tblStyle w:val="31"/>
        <w:tblW w:w="7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81"/>
        <w:gridCol w:w="2050"/>
        <w:gridCol w:w="185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vAlign w:val="center"/>
          </w:tcPr>
          <w:p>
            <w:pPr>
              <w:widowControl/>
              <w:spacing w:line="360" w:lineRule="atLeast"/>
              <w:jc w:val="left"/>
              <w:outlineLvl w:val="1"/>
              <w:rPr>
                <w:rFonts w:ascii="宋体"/>
                <w:sz w:val="24"/>
              </w:rPr>
            </w:pPr>
            <w:r>
              <w:rPr>
                <w:rFonts w:hint="eastAsia" w:ascii="宋体"/>
                <w:sz w:val="24"/>
              </w:rPr>
              <w:t>序号</w:t>
            </w:r>
          </w:p>
        </w:tc>
        <w:tc>
          <w:tcPr>
            <w:tcW w:w="881" w:type="dxa"/>
            <w:vAlign w:val="center"/>
          </w:tcPr>
          <w:p>
            <w:pPr>
              <w:widowControl/>
              <w:spacing w:line="360" w:lineRule="atLeast"/>
              <w:jc w:val="left"/>
              <w:outlineLvl w:val="1"/>
              <w:rPr>
                <w:rFonts w:ascii="宋体"/>
                <w:sz w:val="24"/>
              </w:rPr>
            </w:pPr>
            <w:r>
              <w:rPr>
                <w:rFonts w:hint="eastAsia" w:ascii="宋体"/>
                <w:sz w:val="24"/>
              </w:rPr>
              <w:t xml:space="preserve">包号 </w:t>
            </w:r>
          </w:p>
        </w:tc>
        <w:tc>
          <w:tcPr>
            <w:tcW w:w="2050" w:type="dxa"/>
            <w:vAlign w:val="center"/>
          </w:tcPr>
          <w:p>
            <w:pPr>
              <w:widowControl/>
              <w:spacing w:line="360" w:lineRule="atLeast"/>
              <w:jc w:val="left"/>
              <w:outlineLvl w:val="1"/>
              <w:rPr>
                <w:rFonts w:ascii="宋体"/>
                <w:sz w:val="24"/>
              </w:rPr>
            </w:pPr>
            <w:r>
              <w:rPr>
                <w:rFonts w:hint="eastAsia" w:ascii="宋体"/>
                <w:sz w:val="24"/>
              </w:rPr>
              <w:t>货物（设备）名称</w:t>
            </w:r>
          </w:p>
        </w:tc>
        <w:tc>
          <w:tcPr>
            <w:tcW w:w="1851" w:type="dxa"/>
            <w:vAlign w:val="center"/>
          </w:tcPr>
          <w:p>
            <w:pPr>
              <w:widowControl/>
              <w:spacing w:line="360" w:lineRule="atLeast"/>
              <w:jc w:val="left"/>
              <w:outlineLvl w:val="1"/>
              <w:rPr>
                <w:rFonts w:ascii="宋体"/>
                <w:sz w:val="24"/>
              </w:rPr>
            </w:pPr>
            <w:r>
              <w:rPr>
                <w:rFonts w:hint="eastAsia" w:ascii="宋体"/>
                <w:sz w:val="24"/>
              </w:rPr>
              <w:t>招标文件要求</w:t>
            </w:r>
          </w:p>
        </w:tc>
        <w:tc>
          <w:tcPr>
            <w:tcW w:w="2340" w:type="dxa"/>
            <w:vAlign w:val="center"/>
          </w:tcPr>
          <w:p>
            <w:pPr>
              <w:widowControl/>
              <w:spacing w:line="360" w:lineRule="atLeast"/>
              <w:jc w:val="left"/>
              <w:outlineLvl w:val="1"/>
              <w:rPr>
                <w:rFonts w:ascii="宋体"/>
                <w:sz w:val="24"/>
              </w:rPr>
            </w:pPr>
            <w:r>
              <w:rPr>
                <w:rFonts w:hint="eastAsia" w:ascii="宋体"/>
                <w:sz w:val="24"/>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6" w:type="dxa"/>
          </w:tcPr>
          <w:p>
            <w:pPr>
              <w:widowControl/>
              <w:spacing w:line="360" w:lineRule="atLeast"/>
              <w:ind w:firstLine="470" w:firstLineChars="196"/>
              <w:jc w:val="left"/>
              <w:outlineLvl w:val="1"/>
              <w:rPr>
                <w:rFonts w:ascii="宋体"/>
                <w:sz w:val="24"/>
              </w:rPr>
            </w:pPr>
          </w:p>
        </w:tc>
        <w:tc>
          <w:tcPr>
            <w:tcW w:w="881" w:type="dxa"/>
          </w:tcPr>
          <w:p>
            <w:pPr>
              <w:widowControl/>
              <w:spacing w:line="360" w:lineRule="atLeast"/>
              <w:ind w:firstLine="470" w:firstLineChars="196"/>
              <w:jc w:val="left"/>
              <w:outlineLvl w:val="1"/>
              <w:rPr>
                <w:rFonts w:ascii="宋体"/>
                <w:sz w:val="24"/>
              </w:rPr>
            </w:pPr>
          </w:p>
        </w:tc>
        <w:tc>
          <w:tcPr>
            <w:tcW w:w="2050" w:type="dxa"/>
          </w:tcPr>
          <w:p>
            <w:pPr>
              <w:widowControl/>
              <w:spacing w:line="360" w:lineRule="atLeast"/>
              <w:ind w:firstLine="470" w:firstLineChars="196"/>
              <w:jc w:val="left"/>
              <w:outlineLvl w:val="1"/>
              <w:rPr>
                <w:rFonts w:ascii="宋体"/>
                <w:sz w:val="24"/>
              </w:rPr>
            </w:pPr>
          </w:p>
        </w:tc>
        <w:tc>
          <w:tcPr>
            <w:tcW w:w="1851" w:type="dxa"/>
          </w:tcPr>
          <w:p>
            <w:pPr>
              <w:widowControl/>
              <w:spacing w:line="360" w:lineRule="atLeast"/>
              <w:ind w:firstLine="470" w:firstLineChars="196"/>
              <w:jc w:val="left"/>
              <w:outlineLvl w:val="1"/>
              <w:rPr>
                <w:rFonts w:ascii="宋体"/>
                <w:sz w:val="24"/>
              </w:rPr>
            </w:pPr>
          </w:p>
        </w:tc>
        <w:tc>
          <w:tcPr>
            <w:tcW w:w="2340" w:type="dxa"/>
          </w:tcPr>
          <w:p>
            <w:pPr>
              <w:widowControl/>
              <w:spacing w:line="360" w:lineRule="atLeast"/>
              <w:ind w:firstLine="470" w:firstLineChars="196"/>
              <w:jc w:val="left"/>
              <w:outlineLvl w:val="1"/>
              <w:rPr>
                <w:rFonts w:ascii="宋体"/>
                <w:sz w:val="24"/>
              </w:rPr>
            </w:pPr>
          </w:p>
        </w:tc>
      </w:tr>
    </w:tbl>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注：1. 供应商必须把招标项目的全部技术参数列入此表。</w:t>
      </w:r>
    </w:p>
    <w:p>
      <w:pPr>
        <w:widowControl/>
        <w:spacing w:line="360" w:lineRule="atLeast"/>
        <w:ind w:firstLine="470" w:firstLineChars="196"/>
        <w:jc w:val="left"/>
        <w:outlineLvl w:val="1"/>
        <w:rPr>
          <w:rFonts w:ascii="宋体"/>
          <w:sz w:val="24"/>
        </w:rPr>
      </w:pPr>
      <w:r>
        <w:rPr>
          <w:rFonts w:hint="eastAsia" w:ascii="宋体"/>
          <w:sz w:val="24"/>
        </w:rPr>
        <w:t>2．按照招标项目技术要求的顺序对应填写。</w:t>
      </w:r>
    </w:p>
    <w:p>
      <w:pPr>
        <w:widowControl/>
        <w:spacing w:line="360" w:lineRule="atLeast"/>
        <w:ind w:firstLine="470" w:firstLineChars="196"/>
        <w:jc w:val="left"/>
        <w:outlineLvl w:val="1"/>
        <w:rPr>
          <w:rFonts w:ascii="宋体"/>
          <w:sz w:val="24"/>
        </w:rPr>
      </w:pPr>
      <w:r>
        <w:rPr>
          <w:rFonts w:hint="eastAsia" w:ascii="宋体"/>
          <w:sz w:val="24"/>
        </w:rPr>
        <w:t>3．供应商必须据实填写，不得虚假填写，否则将取消其投标或中标资格。</w:t>
      </w:r>
    </w:p>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投标日期: XXXX。</w:t>
      </w:r>
    </w:p>
    <w:p>
      <w:pPr>
        <w:widowControl/>
        <w:spacing w:line="360" w:lineRule="atLeast"/>
        <w:ind w:firstLine="470" w:firstLineChars="196"/>
        <w:jc w:val="left"/>
        <w:outlineLvl w:val="1"/>
        <w:rPr>
          <w:rFonts w:ascii="宋体"/>
          <w:sz w:val="24"/>
        </w:rPr>
      </w:pPr>
    </w:p>
    <w:p>
      <w:pPr>
        <w:widowControl/>
        <w:spacing w:after="0" w:line="240" w:lineRule="auto"/>
        <w:jc w:val="left"/>
        <w:rPr>
          <w:rFonts w:ascii="华文中宋" w:hAnsi="华文中宋" w:eastAsia="华文中宋"/>
          <w:b/>
          <w:sz w:val="32"/>
          <w:szCs w:val="32"/>
        </w:rPr>
      </w:pPr>
      <w:r>
        <w:rPr>
          <w:rFonts w:ascii="华文中宋" w:hAnsi="华文中宋" w:eastAsia="华文中宋"/>
          <w:b/>
          <w:sz w:val="32"/>
          <w:szCs w:val="32"/>
        </w:rPr>
        <w:br w:type="page"/>
      </w:r>
    </w:p>
    <w:p>
      <w:pPr>
        <w:widowControl/>
        <w:spacing w:line="360" w:lineRule="atLeast"/>
        <w:ind w:firstLine="630" w:firstLineChars="196"/>
        <w:jc w:val="left"/>
        <w:outlineLvl w:val="1"/>
        <w:rPr>
          <w:rFonts w:ascii="华文中宋" w:hAnsi="华文中宋" w:eastAsia="华文中宋"/>
          <w:b/>
          <w:sz w:val="32"/>
          <w:szCs w:val="32"/>
        </w:rPr>
      </w:pPr>
      <w:r>
        <w:rPr>
          <w:rFonts w:hint="eastAsia" w:ascii="华文中宋" w:hAnsi="华文中宋" w:eastAsia="华文中宋"/>
          <w:b/>
          <w:sz w:val="32"/>
          <w:szCs w:val="32"/>
        </w:rPr>
        <w:t>格式2-10</w:t>
      </w:r>
    </w:p>
    <w:bookmarkEnd w:id="179"/>
    <w:p>
      <w:pPr>
        <w:widowControl/>
        <w:spacing w:line="360" w:lineRule="atLeast"/>
        <w:jc w:val="center"/>
        <w:outlineLvl w:val="1"/>
        <w:rPr>
          <w:rFonts w:ascii="黑体" w:eastAsia="黑体"/>
          <w:b/>
          <w:sz w:val="32"/>
          <w:szCs w:val="32"/>
        </w:rPr>
      </w:pPr>
      <w:r>
        <w:rPr>
          <w:rFonts w:hint="eastAsia" w:ascii="黑体" w:eastAsia="黑体"/>
          <w:b/>
          <w:sz w:val="32"/>
          <w:szCs w:val="32"/>
        </w:rPr>
        <w:t>九、投标人本项目管理、技术、服务人员情况表</w:t>
      </w:r>
    </w:p>
    <w:p>
      <w:pPr>
        <w:widowControl/>
        <w:spacing w:line="360" w:lineRule="atLeast"/>
        <w:ind w:firstLine="472" w:firstLineChars="196"/>
        <w:jc w:val="left"/>
        <w:outlineLvl w:val="1"/>
        <w:rPr>
          <w:rFonts w:ascii="宋体"/>
          <w:b/>
          <w:sz w:val="24"/>
        </w:rPr>
      </w:pPr>
    </w:p>
    <w:p>
      <w:pPr>
        <w:widowControl/>
        <w:spacing w:line="360" w:lineRule="atLeast"/>
        <w:ind w:firstLine="470" w:firstLineChars="196"/>
        <w:jc w:val="left"/>
        <w:outlineLvl w:val="1"/>
        <w:rPr>
          <w:rFonts w:ascii="宋体"/>
          <w:sz w:val="24"/>
        </w:rPr>
      </w:pPr>
      <w:r>
        <w:rPr>
          <w:rFonts w:hint="eastAsia" w:ascii="宋体"/>
          <w:sz w:val="24"/>
        </w:rPr>
        <w:t>招标编号：</w:t>
      </w:r>
    </w:p>
    <w:tbl>
      <w:tblPr>
        <w:tblStyle w:val="31"/>
        <w:tblW w:w="7572" w:type="dxa"/>
        <w:tblInd w:w="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restart"/>
            <w:vAlign w:val="center"/>
          </w:tcPr>
          <w:p>
            <w:pPr>
              <w:widowControl/>
              <w:spacing w:line="360" w:lineRule="atLeast"/>
              <w:jc w:val="left"/>
              <w:outlineLvl w:val="1"/>
              <w:rPr>
                <w:rFonts w:ascii="宋体"/>
                <w:sz w:val="24"/>
              </w:rPr>
            </w:pPr>
            <w:r>
              <w:rPr>
                <w:rFonts w:hint="eastAsia" w:ascii="宋体"/>
                <w:sz w:val="24"/>
              </w:rPr>
              <w:t>类别</w:t>
            </w:r>
          </w:p>
        </w:tc>
        <w:tc>
          <w:tcPr>
            <w:tcW w:w="807" w:type="dxa"/>
            <w:vMerge w:val="restart"/>
            <w:vAlign w:val="center"/>
          </w:tcPr>
          <w:p>
            <w:pPr>
              <w:widowControl/>
              <w:spacing w:line="360" w:lineRule="atLeast"/>
              <w:jc w:val="left"/>
              <w:outlineLvl w:val="1"/>
              <w:rPr>
                <w:rFonts w:ascii="宋体"/>
                <w:sz w:val="24"/>
              </w:rPr>
            </w:pPr>
            <w:r>
              <w:rPr>
                <w:rFonts w:hint="eastAsia" w:ascii="宋体"/>
                <w:sz w:val="24"/>
              </w:rPr>
              <w:t>职务</w:t>
            </w:r>
          </w:p>
        </w:tc>
        <w:tc>
          <w:tcPr>
            <w:tcW w:w="807" w:type="dxa"/>
            <w:vMerge w:val="restart"/>
            <w:vAlign w:val="center"/>
          </w:tcPr>
          <w:p>
            <w:pPr>
              <w:widowControl/>
              <w:spacing w:line="360" w:lineRule="atLeast"/>
              <w:jc w:val="left"/>
              <w:outlineLvl w:val="1"/>
              <w:rPr>
                <w:rFonts w:ascii="宋体"/>
                <w:sz w:val="24"/>
              </w:rPr>
            </w:pPr>
            <w:r>
              <w:rPr>
                <w:rFonts w:hint="eastAsia" w:ascii="宋体"/>
                <w:sz w:val="24"/>
              </w:rPr>
              <w:t>姓名</w:t>
            </w:r>
          </w:p>
        </w:tc>
        <w:tc>
          <w:tcPr>
            <w:tcW w:w="807" w:type="dxa"/>
            <w:vMerge w:val="restart"/>
            <w:vAlign w:val="center"/>
          </w:tcPr>
          <w:p>
            <w:pPr>
              <w:widowControl/>
              <w:spacing w:line="360" w:lineRule="atLeast"/>
              <w:jc w:val="left"/>
              <w:outlineLvl w:val="1"/>
              <w:rPr>
                <w:rFonts w:ascii="宋体"/>
                <w:sz w:val="24"/>
              </w:rPr>
            </w:pPr>
            <w:r>
              <w:rPr>
                <w:rFonts w:hint="eastAsia" w:ascii="宋体"/>
                <w:sz w:val="24"/>
              </w:rPr>
              <w:t>职称</w:t>
            </w:r>
          </w:p>
        </w:tc>
        <w:tc>
          <w:tcPr>
            <w:tcW w:w="807" w:type="dxa"/>
            <w:vMerge w:val="restart"/>
            <w:vAlign w:val="center"/>
          </w:tcPr>
          <w:p>
            <w:pPr>
              <w:widowControl/>
              <w:spacing w:line="360" w:lineRule="atLeast"/>
              <w:jc w:val="left"/>
              <w:outlineLvl w:val="1"/>
              <w:rPr>
                <w:rFonts w:ascii="宋体"/>
                <w:sz w:val="24"/>
              </w:rPr>
            </w:pPr>
            <w:r>
              <w:rPr>
                <w:rFonts w:hint="eastAsia" w:ascii="宋体"/>
                <w:sz w:val="24"/>
              </w:rPr>
              <w:t>常住地</w:t>
            </w:r>
          </w:p>
        </w:tc>
        <w:tc>
          <w:tcPr>
            <w:tcW w:w="3390" w:type="dxa"/>
            <w:gridSpan w:val="4"/>
            <w:vAlign w:val="center"/>
          </w:tcPr>
          <w:p>
            <w:pPr>
              <w:widowControl/>
              <w:spacing w:line="360" w:lineRule="atLeast"/>
              <w:ind w:firstLine="470" w:firstLineChars="196"/>
              <w:jc w:val="left"/>
              <w:outlineLvl w:val="1"/>
              <w:rPr>
                <w:rFonts w:ascii="宋体"/>
                <w:sz w:val="24"/>
              </w:rPr>
            </w:pPr>
            <w:r>
              <w:rPr>
                <w:rFonts w:hint="eastAsia" w:asci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continue"/>
            <w:vAlign w:val="center"/>
          </w:tcPr>
          <w:p/>
        </w:tc>
        <w:tc>
          <w:tcPr>
            <w:tcW w:w="807" w:type="dxa"/>
            <w:vMerge w:val="continue"/>
            <w:vAlign w:val="center"/>
          </w:tcPr>
          <w:p/>
        </w:tc>
        <w:tc>
          <w:tcPr>
            <w:tcW w:w="807" w:type="dxa"/>
            <w:vMerge w:val="continue"/>
            <w:vAlign w:val="center"/>
          </w:tcPr>
          <w:p/>
        </w:tc>
        <w:tc>
          <w:tcPr>
            <w:tcW w:w="807" w:type="dxa"/>
            <w:vMerge w:val="continue"/>
            <w:vAlign w:val="center"/>
          </w:tcPr>
          <w:p/>
        </w:tc>
        <w:tc>
          <w:tcPr>
            <w:tcW w:w="807" w:type="dxa"/>
            <w:vMerge w:val="continue"/>
            <w:vAlign w:val="center"/>
          </w:tcPr>
          <w:p/>
        </w:tc>
        <w:tc>
          <w:tcPr>
            <w:tcW w:w="851" w:type="dxa"/>
            <w:vAlign w:val="center"/>
          </w:tcPr>
          <w:p>
            <w:pPr>
              <w:widowControl/>
              <w:spacing w:line="360" w:lineRule="atLeast"/>
              <w:jc w:val="left"/>
              <w:outlineLvl w:val="1"/>
              <w:rPr>
                <w:rFonts w:ascii="宋体"/>
                <w:sz w:val="24"/>
              </w:rPr>
            </w:pPr>
            <w:r>
              <w:rPr>
                <w:rFonts w:hint="eastAsia" w:ascii="宋体"/>
                <w:sz w:val="24"/>
              </w:rPr>
              <w:t>证书</w:t>
            </w:r>
          </w:p>
          <w:p>
            <w:pPr>
              <w:widowControl/>
              <w:spacing w:line="360" w:lineRule="atLeast"/>
              <w:jc w:val="left"/>
              <w:outlineLvl w:val="1"/>
              <w:rPr>
                <w:rFonts w:ascii="宋体"/>
                <w:sz w:val="24"/>
              </w:rPr>
            </w:pPr>
            <w:r>
              <w:rPr>
                <w:rFonts w:hint="eastAsia" w:ascii="宋体"/>
                <w:sz w:val="24"/>
              </w:rPr>
              <w:t>名称</w:t>
            </w:r>
          </w:p>
        </w:tc>
        <w:tc>
          <w:tcPr>
            <w:tcW w:w="960" w:type="dxa"/>
            <w:vAlign w:val="center"/>
          </w:tcPr>
          <w:p>
            <w:pPr>
              <w:widowControl/>
              <w:spacing w:line="360" w:lineRule="atLeast"/>
              <w:jc w:val="left"/>
              <w:outlineLvl w:val="1"/>
              <w:rPr>
                <w:rFonts w:ascii="宋体"/>
                <w:sz w:val="24"/>
              </w:rPr>
            </w:pPr>
            <w:r>
              <w:rPr>
                <w:rFonts w:hint="eastAsia" w:ascii="宋体"/>
                <w:sz w:val="24"/>
              </w:rPr>
              <w:t>级别</w:t>
            </w:r>
          </w:p>
        </w:tc>
        <w:tc>
          <w:tcPr>
            <w:tcW w:w="847" w:type="dxa"/>
            <w:vAlign w:val="center"/>
          </w:tcPr>
          <w:p>
            <w:pPr>
              <w:widowControl/>
              <w:spacing w:line="360" w:lineRule="atLeast"/>
              <w:jc w:val="left"/>
              <w:outlineLvl w:val="1"/>
              <w:rPr>
                <w:rFonts w:ascii="宋体"/>
                <w:sz w:val="24"/>
              </w:rPr>
            </w:pPr>
            <w:r>
              <w:rPr>
                <w:rFonts w:hint="eastAsia" w:ascii="宋体"/>
                <w:sz w:val="24"/>
              </w:rPr>
              <w:t>证号</w:t>
            </w:r>
          </w:p>
        </w:tc>
        <w:tc>
          <w:tcPr>
            <w:tcW w:w="732" w:type="dxa"/>
            <w:vAlign w:val="center"/>
          </w:tcPr>
          <w:p>
            <w:pPr>
              <w:widowControl/>
              <w:spacing w:line="360" w:lineRule="atLeast"/>
              <w:jc w:val="left"/>
              <w:outlineLvl w:val="1"/>
              <w:rPr>
                <w:rFonts w:ascii="宋体"/>
                <w:sz w:val="24"/>
              </w:rPr>
            </w:pPr>
            <w:r>
              <w:rPr>
                <w:rFonts w:hint="eastAsia" w:asci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954" w:type="dxa"/>
            <w:vMerge w:val="restart"/>
          </w:tcPr>
          <w:p>
            <w:pPr>
              <w:widowControl/>
              <w:spacing w:line="360" w:lineRule="atLeast"/>
              <w:jc w:val="left"/>
              <w:outlineLvl w:val="1"/>
              <w:rPr>
                <w:rFonts w:ascii="宋体"/>
                <w:sz w:val="24"/>
              </w:rPr>
            </w:pPr>
            <w:r>
              <w:rPr>
                <w:rFonts w:hint="eastAsia" w:ascii="宋体"/>
                <w:sz w:val="24"/>
              </w:rPr>
              <w:t>管理</w:t>
            </w:r>
          </w:p>
          <w:p>
            <w:pPr>
              <w:widowControl/>
              <w:spacing w:line="360" w:lineRule="atLeast"/>
              <w:jc w:val="left"/>
              <w:outlineLvl w:val="1"/>
              <w:rPr>
                <w:rFonts w:ascii="宋体"/>
                <w:sz w:val="24"/>
              </w:rPr>
            </w:pPr>
            <w:r>
              <w:rPr>
                <w:rFonts w:hint="eastAsia" w:ascii="宋体"/>
                <w:sz w:val="24"/>
              </w:rPr>
              <w:t>人员</w:t>
            </w: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continue"/>
          </w:tc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954" w:type="dxa"/>
            <w:vMerge w:val="continue"/>
          </w:tc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restart"/>
          </w:tcPr>
          <w:p>
            <w:pPr>
              <w:widowControl/>
              <w:spacing w:line="360" w:lineRule="atLeast"/>
              <w:jc w:val="left"/>
              <w:outlineLvl w:val="1"/>
              <w:rPr>
                <w:rFonts w:ascii="宋体"/>
                <w:sz w:val="24"/>
              </w:rPr>
            </w:pPr>
            <w:r>
              <w:rPr>
                <w:rFonts w:hint="eastAsia" w:ascii="宋体"/>
                <w:sz w:val="24"/>
              </w:rPr>
              <w:t>技术</w:t>
            </w:r>
          </w:p>
          <w:p>
            <w:pPr>
              <w:widowControl/>
              <w:spacing w:line="360" w:lineRule="atLeast"/>
              <w:jc w:val="left"/>
              <w:outlineLvl w:val="1"/>
              <w:rPr>
                <w:rFonts w:ascii="宋体"/>
                <w:sz w:val="24"/>
              </w:rPr>
            </w:pPr>
            <w:r>
              <w:rPr>
                <w:rFonts w:hint="eastAsia" w:ascii="宋体"/>
                <w:sz w:val="24"/>
              </w:rPr>
              <w:t>人员</w:t>
            </w: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954" w:type="dxa"/>
            <w:vMerge w:val="continue"/>
          </w:tc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continue"/>
          </w:tc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954" w:type="dxa"/>
            <w:vMerge w:val="restart"/>
          </w:tcPr>
          <w:p>
            <w:pPr>
              <w:widowControl/>
              <w:spacing w:line="360" w:lineRule="atLeast"/>
              <w:jc w:val="left"/>
              <w:outlineLvl w:val="1"/>
              <w:rPr>
                <w:rFonts w:ascii="宋体"/>
                <w:sz w:val="24"/>
              </w:rPr>
            </w:pPr>
            <w:r>
              <w:rPr>
                <w:rFonts w:hint="eastAsia" w:ascii="宋体"/>
                <w:sz w:val="24"/>
              </w:rPr>
              <w:t>售后服务人员</w:t>
            </w: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954" w:type="dxa"/>
            <w:vMerge w:val="continue"/>
            <w:tcBorders>
              <w:bottom w:val="single" w:color="auto" w:sz="4" w:space="0"/>
            </w:tcBorders>
          </w:tcPr>
          <w:p/>
        </w:tc>
        <w:tc>
          <w:tcPr>
            <w:tcW w:w="807" w:type="dxa"/>
            <w:tcBorders>
              <w:bottom w:val="single" w:color="auto" w:sz="4" w:space="0"/>
            </w:tcBorders>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07" w:type="dxa"/>
          </w:tcPr>
          <w:p>
            <w:pPr>
              <w:widowControl/>
              <w:spacing w:line="360" w:lineRule="atLeast"/>
              <w:ind w:firstLine="470" w:firstLineChars="196"/>
              <w:jc w:val="left"/>
              <w:outlineLvl w:val="1"/>
              <w:rPr>
                <w:rFonts w:ascii="宋体"/>
                <w:sz w:val="24"/>
              </w:rPr>
            </w:pPr>
          </w:p>
        </w:tc>
        <w:tc>
          <w:tcPr>
            <w:tcW w:w="851" w:type="dxa"/>
          </w:tcPr>
          <w:p>
            <w:pPr>
              <w:widowControl/>
              <w:spacing w:line="360" w:lineRule="atLeast"/>
              <w:ind w:firstLine="470" w:firstLineChars="196"/>
              <w:jc w:val="left"/>
              <w:outlineLvl w:val="1"/>
              <w:rPr>
                <w:rFonts w:ascii="宋体"/>
                <w:sz w:val="24"/>
              </w:rPr>
            </w:pPr>
          </w:p>
        </w:tc>
        <w:tc>
          <w:tcPr>
            <w:tcW w:w="960" w:type="dxa"/>
          </w:tcPr>
          <w:p>
            <w:pPr>
              <w:widowControl/>
              <w:spacing w:line="360" w:lineRule="atLeast"/>
              <w:ind w:firstLine="470" w:firstLineChars="196"/>
              <w:jc w:val="left"/>
              <w:outlineLvl w:val="1"/>
              <w:rPr>
                <w:rFonts w:ascii="宋体"/>
                <w:sz w:val="24"/>
              </w:rPr>
            </w:pPr>
          </w:p>
        </w:tc>
        <w:tc>
          <w:tcPr>
            <w:tcW w:w="847" w:type="dxa"/>
          </w:tcPr>
          <w:p>
            <w:pPr>
              <w:widowControl/>
              <w:spacing w:line="360" w:lineRule="atLeast"/>
              <w:ind w:firstLine="470" w:firstLineChars="196"/>
              <w:jc w:val="left"/>
              <w:outlineLvl w:val="1"/>
              <w:rPr>
                <w:rFonts w:ascii="宋体"/>
                <w:sz w:val="24"/>
              </w:rPr>
            </w:pPr>
          </w:p>
        </w:tc>
        <w:tc>
          <w:tcPr>
            <w:tcW w:w="732" w:type="dxa"/>
          </w:tcPr>
          <w:p>
            <w:pPr>
              <w:widowControl/>
              <w:spacing w:line="360" w:lineRule="atLeast"/>
              <w:ind w:firstLine="470" w:firstLineChars="196"/>
              <w:jc w:val="left"/>
              <w:outlineLvl w:val="1"/>
              <w:rPr>
                <w:rFonts w:ascii="宋体"/>
                <w:sz w:val="24"/>
              </w:rPr>
            </w:pPr>
          </w:p>
        </w:tc>
      </w:tr>
    </w:tbl>
    <w:p>
      <w:pPr>
        <w:widowControl/>
        <w:spacing w:line="360" w:lineRule="atLeast"/>
        <w:ind w:firstLine="470" w:firstLineChars="196"/>
        <w:jc w:val="left"/>
        <w:outlineLvl w:val="1"/>
        <w:rPr>
          <w:rFonts w:ascii="宋体"/>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投标日期: XXXX。</w:t>
      </w:r>
    </w:p>
    <w:p>
      <w:pPr>
        <w:widowControl/>
        <w:spacing w:line="360" w:lineRule="atLeast"/>
        <w:ind w:firstLine="470" w:firstLineChars="196"/>
        <w:jc w:val="left"/>
        <w:outlineLvl w:val="1"/>
        <w:rPr>
          <w:rFonts w:ascii="宋体"/>
          <w:color w:val="FF0000"/>
          <w:sz w:val="24"/>
        </w:rPr>
      </w:pPr>
    </w:p>
    <w:p>
      <w:pPr>
        <w:spacing w:line="360" w:lineRule="auto"/>
        <w:rPr>
          <w:rFonts w:ascii="宋体" w:hAnsi="宋体"/>
          <w:sz w:val="18"/>
          <w:szCs w:val="18"/>
        </w:rPr>
      </w:pPr>
      <w:bookmarkStart w:id="180" w:name="_Toc217446091"/>
      <w:r>
        <w:rPr>
          <w:rFonts w:hint="eastAsia" w:ascii="黑体" w:eastAsia="黑体"/>
          <w:b/>
          <w:sz w:val="32"/>
          <w:szCs w:val="32"/>
        </w:rPr>
        <w:br w:type="page"/>
      </w:r>
      <w:bookmarkEnd w:id="180"/>
    </w:p>
    <w:p>
      <w:pPr>
        <w:spacing w:line="360" w:lineRule="auto"/>
        <w:rPr>
          <w:rFonts w:ascii="华文中宋" w:hAnsi="华文中宋" w:eastAsia="华文中宋"/>
          <w:b/>
          <w:sz w:val="32"/>
          <w:szCs w:val="32"/>
        </w:rPr>
      </w:pPr>
      <w:r>
        <w:rPr>
          <w:rFonts w:hint="eastAsia" w:ascii="华文中宋" w:hAnsi="华文中宋" w:eastAsia="华文中宋"/>
          <w:b/>
          <w:sz w:val="32"/>
          <w:szCs w:val="32"/>
        </w:rPr>
        <w:t>格式2-11</w:t>
      </w:r>
    </w:p>
    <w:p>
      <w:pPr>
        <w:widowControl/>
        <w:spacing w:line="360" w:lineRule="atLeast"/>
        <w:jc w:val="center"/>
        <w:outlineLvl w:val="1"/>
        <w:rPr>
          <w:rFonts w:ascii="黑体" w:eastAsia="黑体"/>
          <w:b/>
          <w:sz w:val="32"/>
          <w:szCs w:val="32"/>
        </w:rPr>
      </w:pPr>
      <w:r>
        <w:rPr>
          <w:rFonts w:hint="eastAsia" w:ascii="黑体" w:eastAsia="黑体"/>
          <w:b/>
          <w:sz w:val="32"/>
          <w:szCs w:val="32"/>
        </w:rPr>
        <w:t>十、供应商诚信情况承诺函</w:t>
      </w:r>
    </w:p>
    <w:p>
      <w:pPr>
        <w:spacing w:line="360" w:lineRule="auto"/>
        <w:rPr>
          <w:rFonts w:hAnsi="宋体"/>
          <w:bCs/>
          <w:sz w:val="24"/>
        </w:rPr>
      </w:pPr>
    </w:p>
    <w:p>
      <w:pPr>
        <w:spacing w:line="360" w:lineRule="auto"/>
        <w:rPr>
          <w:rFonts w:hAnsi="宋体"/>
          <w:bCs/>
          <w:sz w:val="24"/>
        </w:rPr>
      </w:pPr>
      <w:r>
        <w:rPr>
          <w:rFonts w:hint="eastAsia" w:hAnsi="宋体"/>
          <w:bCs/>
          <w:sz w:val="24"/>
        </w:rPr>
        <w:t xml:space="preserve">致四川名哲工程项目管理有限公司： </w:t>
      </w:r>
    </w:p>
    <w:p>
      <w:pPr>
        <w:spacing w:line="360" w:lineRule="auto"/>
        <w:rPr>
          <w:rFonts w:hAnsi="宋体"/>
          <w:sz w:val="24"/>
        </w:rPr>
      </w:pPr>
      <w:r>
        <w:rPr>
          <w:rFonts w:hint="eastAsia" w:hAnsi="宋体"/>
          <w:bCs/>
          <w:sz w:val="24"/>
        </w:rPr>
        <w:t xml:space="preserve">    本单位</w:t>
      </w:r>
      <w:r>
        <w:rPr>
          <w:rFonts w:hint="eastAsia" w:hAnsi="宋体"/>
          <w:sz w:val="24"/>
          <w:u w:val="single"/>
        </w:rPr>
        <w:t>XXXX</w:t>
      </w:r>
      <w:r>
        <w:rPr>
          <w:rFonts w:hint="eastAsia" w:hAnsi="宋体"/>
          <w:bCs/>
          <w:sz w:val="24"/>
          <w:u w:val="single"/>
        </w:rPr>
        <w:t>（供应商名称）</w:t>
      </w:r>
      <w:r>
        <w:rPr>
          <w:rFonts w:hint="eastAsia" w:hAnsi="宋体"/>
          <w:bCs/>
          <w:sz w:val="24"/>
        </w:rPr>
        <w:t xml:space="preserve">参加 </w:t>
      </w:r>
      <w:r>
        <w:rPr>
          <w:rFonts w:hint="eastAsia" w:hAnsi="宋体"/>
          <w:sz w:val="24"/>
          <w:u w:val="single"/>
        </w:rPr>
        <w:t>XXXX</w:t>
      </w:r>
      <w:r>
        <w:rPr>
          <w:rFonts w:hint="eastAsia" w:hAnsi="宋体"/>
          <w:bCs/>
          <w:sz w:val="24"/>
          <w:u w:val="single"/>
        </w:rPr>
        <w:t>（项目名称及采购编号）</w:t>
      </w:r>
      <w:r>
        <w:rPr>
          <w:rFonts w:hint="eastAsia" w:hAnsi="宋体"/>
          <w:bCs/>
          <w:sz w:val="24"/>
        </w:rPr>
        <w:t>的政府采购活动，</w:t>
      </w:r>
      <w:r>
        <w:rPr>
          <w:rFonts w:hint="eastAsia" w:hAnsi="宋体"/>
          <w:sz w:val="24"/>
        </w:rPr>
        <w:t>现根据《</w:t>
      </w:r>
      <w:r>
        <w:rPr>
          <w:rFonts w:hAnsi="宋体"/>
          <w:sz w:val="24"/>
        </w:rPr>
        <w:t>四川省政府采购当事人诚信管理办法</w:t>
      </w:r>
      <w:r>
        <w:rPr>
          <w:rFonts w:hint="eastAsia" w:hAnsi="宋体"/>
          <w:sz w:val="24"/>
        </w:rPr>
        <w:t>》川财采〔2015〕33号的相关规定，针</w:t>
      </w:r>
      <w:r>
        <w:rPr>
          <w:rFonts w:hint="eastAsia" w:hAnsi="宋体"/>
          <w:bCs/>
          <w:sz w:val="24"/>
        </w:rPr>
        <w:t>对本单位的诚信情况作出以下承诺：</w:t>
      </w:r>
    </w:p>
    <w:p>
      <w:pPr>
        <w:spacing w:line="360" w:lineRule="auto"/>
        <w:ind w:firstLine="480" w:firstLineChars="200"/>
        <w:rPr>
          <w:rFonts w:hAnsi="宋体"/>
          <w:bCs/>
          <w:sz w:val="24"/>
        </w:rPr>
      </w:pPr>
    </w:p>
    <w:p>
      <w:pPr>
        <w:spacing w:line="360" w:lineRule="auto"/>
        <w:ind w:firstLine="480" w:firstLineChars="200"/>
        <w:rPr>
          <w:rFonts w:hAnsi="宋体"/>
          <w:bCs/>
          <w:sz w:val="24"/>
        </w:rPr>
      </w:pPr>
      <w:r>
        <w:rPr>
          <w:rFonts w:hint="eastAsia" w:hAnsi="宋体"/>
          <w:bCs/>
          <w:sz w:val="24"/>
        </w:rPr>
        <w:t>我单位具有</w:t>
      </w:r>
      <w:r>
        <w:rPr>
          <w:rFonts w:hint="eastAsia" w:hAnsi="宋体"/>
          <w:sz w:val="24"/>
        </w:rPr>
        <w:t>《四川省政府采购当事人诚信管理办法》（川财采[2015]33号）所规定的失信行为</w:t>
      </w:r>
      <w:r>
        <w:rPr>
          <w:rFonts w:hint="eastAsia" w:hAnsi="宋体"/>
          <w:sz w:val="24"/>
          <w:u w:val="single"/>
        </w:rPr>
        <w:t>XXXX</w:t>
      </w:r>
      <w:r>
        <w:rPr>
          <w:rFonts w:hint="eastAsia" w:hAnsi="宋体"/>
          <w:sz w:val="24"/>
        </w:rPr>
        <w:t>次（填写失信行为的次数时，建议使用大写数字，如零、壹、贰、叁、肆等。）；</w:t>
      </w:r>
      <w:r>
        <w:rPr>
          <w:rFonts w:hint="eastAsia" w:hAnsi="宋体"/>
          <w:bCs/>
          <w:sz w:val="24"/>
        </w:rPr>
        <w:t>（仅限投标截止当日仍在有效期的次数）</w:t>
      </w:r>
    </w:p>
    <w:p>
      <w:pPr>
        <w:spacing w:line="360" w:lineRule="auto"/>
        <w:ind w:firstLine="480" w:firstLineChars="200"/>
        <w:rPr>
          <w:rFonts w:hAnsi="宋体"/>
          <w:sz w:val="24"/>
        </w:rPr>
      </w:pPr>
    </w:p>
    <w:p>
      <w:pPr>
        <w:spacing w:line="360" w:lineRule="auto"/>
        <w:ind w:firstLine="480" w:firstLineChars="200"/>
        <w:rPr>
          <w:rFonts w:hAnsi="宋体"/>
          <w:sz w:val="24"/>
        </w:rPr>
      </w:pPr>
      <w:r>
        <w:rPr>
          <w:rFonts w:hint="eastAsia" w:hAnsi="宋体"/>
          <w:sz w:val="24"/>
        </w:rPr>
        <w:t>我</w:t>
      </w:r>
      <w:r>
        <w:rPr>
          <w:rFonts w:hint="eastAsia" w:hAnsi="宋体"/>
          <w:bCs/>
          <w:sz w:val="24"/>
        </w:rPr>
        <w:t>单位</w:t>
      </w:r>
      <w:r>
        <w:rPr>
          <w:rFonts w:hint="eastAsia" w:hAnsi="宋体"/>
          <w:sz w:val="24"/>
        </w:rPr>
        <w:t>对以上填写信息的真实性负责。如有不实，本</w:t>
      </w:r>
      <w:r>
        <w:rPr>
          <w:rFonts w:hint="eastAsia" w:hAnsi="宋体"/>
          <w:bCs/>
          <w:sz w:val="24"/>
        </w:rPr>
        <w:t>单位</w:t>
      </w:r>
      <w:r>
        <w:rPr>
          <w:rFonts w:hint="eastAsia" w:hAnsi="宋体"/>
          <w:sz w:val="24"/>
        </w:rPr>
        <w:t>愿承担由此产生的一切法律责任和后果。</w:t>
      </w:r>
    </w:p>
    <w:p>
      <w:pPr>
        <w:spacing w:line="360" w:lineRule="auto"/>
        <w:rPr>
          <w:rFonts w:hAnsi="宋体"/>
          <w:bCs/>
          <w:sz w:val="24"/>
        </w:rPr>
      </w:pPr>
    </w:p>
    <w:p>
      <w:pPr>
        <w:widowControl/>
        <w:spacing w:line="360" w:lineRule="atLeast"/>
        <w:ind w:firstLine="470" w:firstLineChars="196"/>
        <w:jc w:val="left"/>
        <w:outlineLvl w:val="1"/>
        <w:rPr>
          <w:rFonts w:ascii="宋体"/>
          <w:sz w:val="24"/>
        </w:rPr>
      </w:pPr>
      <w:r>
        <w:rPr>
          <w:rFonts w:hint="eastAsia" w:ascii="宋体"/>
          <w:sz w:val="24"/>
        </w:rPr>
        <w:t>投标人名称：XXXX（单位盖章）。</w:t>
      </w:r>
    </w:p>
    <w:p>
      <w:pPr>
        <w:widowControl/>
        <w:spacing w:line="360" w:lineRule="atLeast"/>
        <w:ind w:firstLine="470" w:firstLineChars="196"/>
        <w:jc w:val="left"/>
        <w:outlineLvl w:val="1"/>
        <w:rPr>
          <w:rFonts w:ascii="宋体"/>
          <w:sz w:val="24"/>
        </w:rPr>
      </w:pPr>
      <w:r>
        <w:rPr>
          <w:rFonts w:hint="eastAsia" w:ascii="宋体"/>
          <w:sz w:val="24"/>
        </w:rPr>
        <w:t>法定代表人或授权代表（签字或加盖个人名章）：XXXX。</w:t>
      </w:r>
    </w:p>
    <w:p>
      <w:pPr>
        <w:widowControl/>
        <w:spacing w:line="360" w:lineRule="atLeast"/>
        <w:ind w:firstLine="470" w:firstLineChars="196"/>
        <w:jc w:val="left"/>
        <w:outlineLvl w:val="1"/>
        <w:rPr>
          <w:rFonts w:ascii="宋体"/>
          <w:sz w:val="24"/>
        </w:rPr>
      </w:pPr>
      <w:r>
        <w:rPr>
          <w:rFonts w:hint="eastAsia" w:ascii="宋体"/>
          <w:sz w:val="24"/>
        </w:rPr>
        <w:t>投标日期: XXXX。</w:t>
      </w:r>
    </w:p>
    <w:p>
      <w:pPr>
        <w:spacing w:line="360" w:lineRule="auto"/>
        <w:rPr>
          <w:rFonts w:hAnsi="宋体"/>
          <w:bCs/>
          <w:sz w:val="24"/>
        </w:rPr>
      </w:pPr>
      <w:r>
        <w:rPr>
          <w:rFonts w:hint="eastAsia" w:hAnsi="宋体"/>
          <w:bCs/>
          <w:sz w:val="24"/>
        </w:rPr>
        <w:t>注：</w:t>
      </w:r>
    </w:p>
    <w:p>
      <w:pPr>
        <w:rPr>
          <w:rFonts w:hAnsi="宋体"/>
          <w:bCs/>
          <w:sz w:val="24"/>
        </w:rPr>
      </w:pPr>
      <w:r>
        <w:rPr>
          <w:rFonts w:hint="eastAsia" w:hAnsi="宋体"/>
          <w:bCs/>
          <w:sz w:val="24"/>
        </w:rPr>
        <w:t>1、本表格式及内容仅供参考，投标人也可提供自己的格式；</w:t>
      </w:r>
    </w:p>
    <w:p>
      <w:pPr>
        <w:rPr>
          <w:rFonts w:hAnsi="宋体"/>
          <w:bCs/>
          <w:sz w:val="24"/>
        </w:rPr>
      </w:pPr>
      <w:r>
        <w:rPr>
          <w:rFonts w:hint="eastAsia" w:hAnsi="宋体"/>
          <w:bCs/>
          <w:sz w:val="24"/>
        </w:rPr>
        <w:t>2、投标人存在以上所述失信行为的，将按照</w:t>
      </w:r>
      <w:r>
        <w:rPr>
          <w:rFonts w:hint="eastAsia" w:hAnsi="宋体"/>
          <w:sz w:val="24"/>
        </w:rPr>
        <w:t>第二章投标人须知附表的要求进行处理；</w:t>
      </w:r>
    </w:p>
    <w:p>
      <w:pPr>
        <w:rPr>
          <w:rFonts w:ascii="宋体" w:hAnsi="宋体"/>
          <w:kern w:val="0"/>
          <w:sz w:val="24"/>
        </w:rPr>
      </w:pPr>
      <w:r>
        <w:rPr>
          <w:rFonts w:hint="eastAsia" w:hAnsi="宋体"/>
          <w:bCs/>
          <w:sz w:val="24"/>
        </w:rPr>
        <w:t>3、</w:t>
      </w:r>
      <w:r>
        <w:rPr>
          <w:rFonts w:hAnsi="宋体"/>
          <w:bCs/>
          <w:sz w:val="24"/>
        </w:rPr>
        <w:t>财政部门对政府采购当事人的失信行为依法进行处罚、处理后，应当在</w:t>
      </w:r>
      <w:r>
        <w:rPr>
          <w:rFonts w:hint="eastAsia" w:hAnsi="宋体"/>
          <w:bCs/>
          <w:sz w:val="24"/>
        </w:rPr>
        <w:t>中国政府采购网</w:t>
      </w:r>
      <w:r>
        <w:rPr>
          <w:rFonts w:hAnsi="宋体"/>
          <w:bCs/>
          <w:sz w:val="24"/>
        </w:rPr>
        <w:t>向社会公告，并记入诚信档案，有效期为1年。工商部门、税务部门、审判机关及其他有关部门单位认定供应商的失信行为明</w:t>
      </w:r>
      <w:r>
        <w:rPr>
          <w:rFonts w:ascii="宋体" w:hAnsi="宋体"/>
          <w:kern w:val="0"/>
          <w:sz w:val="24"/>
        </w:rPr>
        <w:t>确了有效期的，不再重复计算。</w:t>
      </w:r>
    </w:p>
    <w:p>
      <w:pPr>
        <w:rPr>
          <w:rFonts w:hAnsi="宋体"/>
          <w:bCs/>
          <w:sz w:val="24"/>
        </w:rPr>
      </w:pPr>
      <w:r>
        <w:rPr>
          <w:rFonts w:hint="eastAsia" w:ascii="宋体" w:hAnsi="宋体"/>
          <w:kern w:val="0"/>
          <w:sz w:val="24"/>
        </w:rPr>
        <w:t>4、</w:t>
      </w:r>
      <w:r>
        <w:rPr>
          <w:rFonts w:hint="eastAsia" w:hAnsi="宋体"/>
          <w:bCs/>
          <w:sz w:val="24"/>
        </w:rPr>
        <w:t>投标人的失信行为受到行政处罚或司法惩处的，评审时不再对其以价格加成进行惩戒。</w:t>
      </w:r>
    </w:p>
    <w:p>
      <w:pPr>
        <w:spacing w:line="360" w:lineRule="auto"/>
        <w:rPr>
          <w:rFonts w:ascii="华文中宋" w:hAnsi="华文中宋" w:eastAsia="华文中宋"/>
          <w:b/>
          <w:color w:val="000000"/>
          <w:sz w:val="32"/>
          <w:szCs w:val="32"/>
        </w:rPr>
      </w:pPr>
      <w:r>
        <w:rPr>
          <w:rFonts w:hint="eastAsia" w:ascii="华文中宋" w:hAnsi="华文中宋" w:eastAsia="华文中宋"/>
          <w:b/>
          <w:color w:val="000000"/>
          <w:sz w:val="32"/>
          <w:szCs w:val="32"/>
        </w:rPr>
        <w:t>格式2-12</w:t>
      </w:r>
    </w:p>
    <w:p>
      <w:pPr>
        <w:widowControl/>
        <w:spacing w:line="360" w:lineRule="atLeast"/>
        <w:jc w:val="center"/>
        <w:outlineLvl w:val="1"/>
        <w:rPr>
          <w:rFonts w:ascii="黑体" w:eastAsia="黑体"/>
          <w:b/>
          <w:color w:val="000000"/>
          <w:sz w:val="32"/>
          <w:szCs w:val="32"/>
        </w:rPr>
      </w:pPr>
      <w:r>
        <w:rPr>
          <w:rFonts w:hint="eastAsia" w:ascii="黑体" w:eastAsia="黑体"/>
          <w:b/>
          <w:color w:val="000000"/>
          <w:sz w:val="32"/>
          <w:szCs w:val="32"/>
        </w:rPr>
        <w:t>中小企业（监狱企业）声明函</w:t>
      </w:r>
    </w:p>
    <w:p>
      <w:pPr>
        <w:spacing w:line="360" w:lineRule="auto"/>
        <w:ind w:firstLine="480" w:firstLineChars="200"/>
        <w:jc w:val="left"/>
        <w:rPr>
          <w:rFonts w:hAnsi="宋体"/>
          <w:color w:val="000000"/>
          <w:sz w:val="24"/>
        </w:rPr>
      </w:pPr>
      <w:r>
        <w:rPr>
          <w:rFonts w:hint="eastAsia" w:hAnsi="宋体"/>
          <w:color w:val="000000"/>
          <w:sz w:val="24"/>
        </w:rPr>
        <w:t>本公司郑重声明，根据《政府采购促进中小企业发展暂行办法》（财库〔2011〕181号）或</w:t>
      </w:r>
      <w:r>
        <w:rPr>
          <w:rFonts w:hint="eastAsia" w:hAnsi="宋体" w:cs="仿宋"/>
          <w:color w:val="000000"/>
          <w:sz w:val="24"/>
        </w:rPr>
        <w:t>《政府采购支持监狱企业发展有关问题的通知》</w:t>
      </w:r>
      <w:r>
        <w:rPr>
          <w:rFonts w:hint="eastAsia" w:hAnsi="宋体"/>
          <w:color w:val="000000"/>
          <w:sz w:val="24"/>
        </w:rPr>
        <w:t>（财库〔2014〕68号）的规定，本公司为______（请填写：中型、小型、微型或监狱）企业。即，本公司同时满足以下条件：</w:t>
      </w:r>
      <w:r>
        <w:rPr>
          <w:rFonts w:hint="eastAsia" w:hAnsi="宋体"/>
          <w:color w:val="000000"/>
          <w:sz w:val="24"/>
        </w:rPr>
        <w:br w:type="textWrapping"/>
      </w:r>
      <w:r>
        <w:rPr>
          <w:rFonts w:hint="eastAsia" w:hAnsi="宋体"/>
          <w:color w:val="000000"/>
          <w:sz w:val="24"/>
        </w:rPr>
        <w:t>　　1.根据《工业和信息化部、国家统计局、国家发展和改革委员会、财政部关于印发中小企业划型标准规定的通知》（工信部联企业〔2011〕300号）或</w:t>
      </w:r>
      <w:r>
        <w:rPr>
          <w:rFonts w:hint="eastAsia" w:hAnsi="宋体" w:cs="仿宋"/>
          <w:color w:val="000000"/>
          <w:sz w:val="24"/>
        </w:rPr>
        <w:t>《政府采购支持监狱企业发展有关问题的通知》</w:t>
      </w:r>
      <w:r>
        <w:rPr>
          <w:rFonts w:hint="eastAsia" w:hAnsi="宋体"/>
          <w:color w:val="000000"/>
          <w:sz w:val="24"/>
        </w:rPr>
        <w:t>（财库〔2014〕68号）规定的划分标准，本公司为______（请填写：中型、小型、微型或监狱）企业。</w:t>
      </w:r>
      <w:r>
        <w:rPr>
          <w:rFonts w:hint="eastAsia" w:hAnsi="宋体"/>
          <w:color w:val="000000"/>
          <w:sz w:val="24"/>
        </w:rPr>
        <w:br w:type="textWrapping"/>
      </w:r>
      <w:r>
        <w:rPr>
          <w:rFonts w:hint="eastAsia" w:hAnsi="宋体"/>
          <w:color w:val="000000"/>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hAnsi="宋体"/>
          <w:color w:val="000000"/>
          <w:sz w:val="24"/>
        </w:rPr>
        <w:br w:type="textWrapping"/>
      </w:r>
      <w:r>
        <w:rPr>
          <w:rFonts w:hint="eastAsia" w:hAnsi="宋体"/>
          <w:color w:val="000000"/>
          <w:sz w:val="24"/>
        </w:rPr>
        <w:t>　　本公司对上述声明的真实性负责。如有虚假，将依法承担相应责任。</w:t>
      </w:r>
    </w:p>
    <w:p>
      <w:pPr>
        <w:spacing w:line="360" w:lineRule="auto"/>
        <w:ind w:firstLine="480" w:firstLineChars="200"/>
        <w:rPr>
          <w:rFonts w:hAnsi="宋体"/>
          <w:color w:val="000000"/>
          <w:sz w:val="24"/>
        </w:rPr>
      </w:pPr>
    </w:p>
    <w:p>
      <w:pPr>
        <w:spacing w:line="360" w:lineRule="auto"/>
        <w:jc w:val="left"/>
        <w:rPr>
          <w:rFonts w:hAnsi="宋体"/>
          <w:color w:val="000000"/>
          <w:sz w:val="24"/>
        </w:rPr>
      </w:pPr>
      <w:r>
        <w:rPr>
          <w:rFonts w:hint="eastAsia" w:hAnsi="宋体"/>
          <w:color w:val="000000"/>
          <w:sz w:val="24"/>
        </w:rPr>
        <w:t>投标人名称：</w:t>
      </w:r>
      <w:r>
        <w:rPr>
          <w:rFonts w:hint="eastAsia" w:hAnsi="宋体"/>
          <w:color w:val="000000"/>
          <w:sz w:val="24"/>
          <w:u w:val="single"/>
        </w:rPr>
        <w:t xml:space="preserve">（公章）                      </w:t>
      </w:r>
    </w:p>
    <w:p>
      <w:pPr>
        <w:spacing w:line="360" w:lineRule="auto"/>
        <w:jc w:val="left"/>
        <w:rPr>
          <w:rFonts w:hAnsi="宋体"/>
          <w:color w:val="000000"/>
          <w:sz w:val="24"/>
        </w:rPr>
      </w:pPr>
      <w:r>
        <w:rPr>
          <w:rFonts w:hint="eastAsia"/>
          <w:color w:val="000000"/>
          <w:sz w:val="24"/>
        </w:rPr>
        <w:t>日    期：</w:t>
      </w:r>
      <w:r>
        <w:rPr>
          <w:color w:val="000000"/>
          <w:sz w:val="24"/>
          <w:u w:val="single"/>
        </w:rPr>
        <w:t xml:space="preserve">     </w:t>
      </w:r>
      <w:r>
        <w:rPr>
          <w:rFonts w:hint="eastAsia"/>
          <w:color w:val="000000"/>
          <w:sz w:val="24"/>
        </w:rPr>
        <w:t>年</w:t>
      </w:r>
      <w:r>
        <w:rPr>
          <w:color w:val="000000"/>
          <w:sz w:val="24"/>
          <w:u w:val="single"/>
        </w:rPr>
        <w:t xml:space="preserve">     </w:t>
      </w:r>
      <w:r>
        <w:rPr>
          <w:rFonts w:hint="eastAsia"/>
          <w:color w:val="000000"/>
          <w:sz w:val="24"/>
        </w:rPr>
        <w:t>月</w:t>
      </w:r>
      <w:r>
        <w:rPr>
          <w:color w:val="000000"/>
          <w:sz w:val="24"/>
          <w:u w:val="single"/>
        </w:rPr>
        <w:t xml:space="preserve">     </w:t>
      </w:r>
      <w:r>
        <w:rPr>
          <w:rFonts w:hint="eastAsia"/>
          <w:color w:val="000000"/>
          <w:sz w:val="24"/>
        </w:rPr>
        <w:t>日。</w:t>
      </w:r>
    </w:p>
    <w:p>
      <w:pPr>
        <w:spacing w:line="360" w:lineRule="auto"/>
        <w:rPr>
          <w:rFonts w:hAnsi="宋体" w:cs="宋体"/>
          <w:color w:val="000000"/>
          <w:sz w:val="24"/>
        </w:rPr>
      </w:pPr>
      <w:bookmarkStart w:id="181" w:name="_Toc417911732"/>
      <w:bookmarkStart w:id="182" w:name="_Toc387147344"/>
      <w:bookmarkStart w:id="183" w:name="_Toc413748654"/>
      <w:bookmarkStart w:id="184" w:name="_Toc387658050"/>
      <w:bookmarkStart w:id="185" w:name="_Toc419811733"/>
      <w:r>
        <w:rPr>
          <w:rFonts w:hint="eastAsia" w:hAnsi="宋体" w:cs="宋体"/>
          <w:color w:val="000000"/>
          <w:sz w:val="24"/>
        </w:rPr>
        <w:t>注：</w:t>
      </w:r>
    </w:p>
    <w:p>
      <w:pPr>
        <w:rPr>
          <w:rFonts w:hAnsi="宋体" w:cs="宋体"/>
          <w:color w:val="000000"/>
          <w:sz w:val="24"/>
        </w:rPr>
      </w:pPr>
      <w:r>
        <w:rPr>
          <w:rFonts w:hint="eastAsia" w:hAnsi="宋体" w:cs="宋体"/>
          <w:color w:val="000000"/>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81"/>
      <w:bookmarkEnd w:id="182"/>
      <w:bookmarkEnd w:id="183"/>
      <w:bookmarkEnd w:id="184"/>
      <w:bookmarkEnd w:id="185"/>
    </w:p>
    <w:p>
      <w:pPr>
        <w:rPr>
          <w:rFonts w:hAnsi="宋体" w:cs="宋体"/>
          <w:color w:val="000000"/>
          <w:sz w:val="24"/>
        </w:rPr>
      </w:pPr>
      <w:r>
        <w:rPr>
          <w:rFonts w:hint="eastAsia" w:hAnsi="宋体" w:cs="宋体"/>
          <w:color w:val="000000"/>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rPr>
          <w:rFonts w:hAnsi="宋体" w:cs="宋体"/>
          <w:color w:val="000000"/>
          <w:sz w:val="24"/>
        </w:rPr>
      </w:pPr>
      <w:r>
        <w:rPr>
          <w:rFonts w:hint="eastAsia" w:hAnsi="宋体" w:cs="宋体"/>
          <w:color w:val="000000"/>
          <w:sz w:val="24"/>
        </w:rPr>
        <w:t>3、投标人为非企业单位的，可不提供此声明。</w:t>
      </w:r>
    </w:p>
    <w:p>
      <w:pPr>
        <w:spacing w:line="360" w:lineRule="auto"/>
        <w:rPr>
          <w:rFonts w:ascii="华文中宋" w:hAnsi="华文中宋" w:eastAsia="华文中宋"/>
          <w:b/>
          <w:color w:val="000000"/>
          <w:sz w:val="32"/>
          <w:szCs w:val="32"/>
        </w:rPr>
      </w:pPr>
      <w:r>
        <w:rPr>
          <w:rFonts w:hint="eastAsia" w:hAnsi="宋体" w:cs="宋体"/>
          <w:color w:val="000000"/>
          <w:sz w:val="24"/>
        </w:rPr>
        <w:br w:type="page"/>
      </w:r>
      <w:r>
        <w:rPr>
          <w:rFonts w:hint="eastAsia" w:ascii="华文中宋" w:hAnsi="华文中宋" w:eastAsia="华文中宋"/>
          <w:b/>
          <w:color w:val="000000"/>
          <w:sz w:val="32"/>
          <w:szCs w:val="32"/>
        </w:rPr>
        <w:t>格式2-13</w:t>
      </w:r>
    </w:p>
    <w:p>
      <w:pPr>
        <w:widowControl/>
        <w:spacing w:line="360" w:lineRule="atLeast"/>
        <w:jc w:val="center"/>
        <w:outlineLvl w:val="1"/>
        <w:rPr>
          <w:rFonts w:ascii="黑体" w:eastAsia="黑体"/>
          <w:b/>
          <w:color w:val="000000"/>
          <w:sz w:val="32"/>
          <w:szCs w:val="32"/>
        </w:rPr>
      </w:pPr>
      <w:bookmarkStart w:id="186" w:name="OLE_LINK13"/>
      <w:bookmarkStart w:id="187" w:name="OLE_LINK14"/>
      <w:r>
        <w:rPr>
          <w:rFonts w:hint="eastAsia" w:ascii="黑体" w:eastAsia="黑体"/>
          <w:b/>
          <w:color w:val="000000"/>
          <w:sz w:val="32"/>
          <w:szCs w:val="32"/>
        </w:rPr>
        <w:t>残疾人福利性单位声明函</w:t>
      </w:r>
    </w:p>
    <w:bookmarkEnd w:id="186"/>
    <w:bookmarkEnd w:id="187"/>
    <w:p>
      <w:pPr>
        <w:spacing w:line="588" w:lineRule="exact"/>
        <w:ind w:firstLine="504" w:firstLineChars="200"/>
        <w:rPr>
          <w:rFonts w:hAnsi="宋体" w:cs="宋体"/>
          <w:color w:val="000000"/>
          <w:spacing w:val="6"/>
          <w:sz w:val="24"/>
        </w:rPr>
      </w:pPr>
      <w:r>
        <w:rPr>
          <w:rFonts w:hint="eastAsia" w:hAnsi="宋体" w:cs="宋体"/>
          <w:color w:val="000000"/>
          <w:spacing w:val="6"/>
          <w:sz w:val="24"/>
        </w:rPr>
        <w:t>本单位郑重声明，根据《财政部 民政部 中国残疾人联合会关于促进残疾人就业政府采购政策的通知》（财库</w:t>
      </w:r>
      <w:r>
        <w:rPr>
          <w:rFonts w:hint="eastAsia" w:hAnsi="宋体" w:cs="宋体"/>
          <w:color w:val="000000"/>
          <w:sz w:val="24"/>
        </w:rPr>
        <w:t>〔2017〕 141</w:t>
      </w:r>
      <w:r>
        <w:rPr>
          <w:rFonts w:hint="eastAsia" w:hAnsi="宋体" w:cs="宋体"/>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000000"/>
          <w:spacing w:val="6"/>
          <w:sz w:val="24"/>
        </w:rPr>
      </w:pPr>
      <w:r>
        <w:rPr>
          <w:rFonts w:hint="eastAsia" w:hAnsi="宋体" w:cs="宋体"/>
          <w:color w:val="000000"/>
          <w:spacing w:val="6"/>
          <w:sz w:val="24"/>
        </w:rPr>
        <w:t>本单位对上述声明的真实性负责。如有虚假，将依法承担相应责任。</w:t>
      </w:r>
    </w:p>
    <w:p>
      <w:pPr>
        <w:spacing w:line="588" w:lineRule="exact"/>
        <w:rPr>
          <w:rFonts w:hAnsi="宋体" w:cs="宋体"/>
          <w:color w:val="000000"/>
          <w:spacing w:val="6"/>
          <w:sz w:val="24"/>
        </w:rPr>
      </w:pPr>
    </w:p>
    <w:p>
      <w:pPr>
        <w:spacing w:line="360" w:lineRule="auto"/>
        <w:jc w:val="left"/>
        <w:rPr>
          <w:rFonts w:hAnsi="宋体"/>
          <w:color w:val="000000"/>
          <w:sz w:val="24"/>
        </w:rPr>
      </w:pPr>
      <w:r>
        <w:rPr>
          <w:rFonts w:hint="eastAsia" w:hAnsi="宋体"/>
          <w:color w:val="000000"/>
          <w:sz w:val="24"/>
        </w:rPr>
        <w:t>投标人名称：</w:t>
      </w:r>
      <w:r>
        <w:rPr>
          <w:rFonts w:hint="eastAsia" w:hAnsi="宋体"/>
          <w:color w:val="000000"/>
          <w:sz w:val="24"/>
          <w:u w:val="single"/>
        </w:rPr>
        <w:t xml:space="preserve">（公章）                      </w:t>
      </w:r>
    </w:p>
    <w:p>
      <w:pPr>
        <w:rPr>
          <w:rFonts w:hAnsi="宋体" w:cs="宋体"/>
          <w:color w:val="000000"/>
          <w:spacing w:val="6"/>
          <w:sz w:val="24"/>
        </w:rPr>
      </w:pPr>
      <w:r>
        <w:rPr>
          <w:rFonts w:hint="eastAsia"/>
          <w:color w:val="000000"/>
          <w:sz w:val="24"/>
        </w:rPr>
        <w:t>日    期：</w:t>
      </w:r>
      <w:r>
        <w:rPr>
          <w:color w:val="000000"/>
          <w:sz w:val="24"/>
          <w:u w:val="single"/>
        </w:rPr>
        <w:t xml:space="preserve">     </w:t>
      </w:r>
      <w:r>
        <w:rPr>
          <w:rFonts w:hint="eastAsia"/>
          <w:color w:val="000000"/>
          <w:sz w:val="24"/>
        </w:rPr>
        <w:t>年</w:t>
      </w:r>
      <w:r>
        <w:rPr>
          <w:color w:val="000000"/>
          <w:sz w:val="24"/>
          <w:u w:val="single"/>
        </w:rPr>
        <w:t xml:space="preserve">     </w:t>
      </w:r>
      <w:r>
        <w:rPr>
          <w:rFonts w:hint="eastAsia"/>
          <w:color w:val="000000"/>
          <w:sz w:val="24"/>
        </w:rPr>
        <w:t>月</w:t>
      </w:r>
      <w:r>
        <w:rPr>
          <w:color w:val="000000"/>
          <w:sz w:val="24"/>
          <w:u w:val="single"/>
        </w:rPr>
        <w:t xml:space="preserve">     </w:t>
      </w:r>
      <w:r>
        <w:rPr>
          <w:rFonts w:hint="eastAsia"/>
          <w:color w:val="000000"/>
          <w:sz w:val="24"/>
        </w:rPr>
        <w:t>日</w:t>
      </w:r>
      <w:r>
        <w:rPr>
          <w:rFonts w:hint="eastAsia" w:hAnsi="宋体" w:cs="宋体"/>
          <w:color w:val="000000"/>
          <w:spacing w:val="6"/>
          <w:sz w:val="24"/>
        </w:rPr>
        <w:t>。</w:t>
      </w:r>
    </w:p>
    <w:p>
      <w:pPr>
        <w:spacing w:line="360" w:lineRule="auto"/>
        <w:rPr>
          <w:rFonts w:hAnsi="宋体" w:cs="宋体"/>
          <w:color w:val="000000"/>
          <w:sz w:val="24"/>
        </w:rPr>
      </w:pPr>
    </w:p>
    <w:p>
      <w:pPr>
        <w:spacing w:line="360" w:lineRule="auto"/>
        <w:rPr>
          <w:rFonts w:hAnsi="宋体" w:cs="宋体"/>
          <w:color w:val="000000"/>
          <w:sz w:val="24"/>
        </w:rPr>
      </w:pPr>
      <w:r>
        <w:rPr>
          <w:rFonts w:hint="eastAsia" w:hAnsi="宋体" w:cs="宋体"/>
          <w:color w:val="000000"/>
          <w:sz w:val="24"/>
        </w:rPr>
        <w:t>注：</w:t>
      </w:r>
    </w:p>
    <w:p>
      <w:pPr>
        <w:numPr>
          <w:ilvl w:val="0"/>
          <w:numId w:val="1"/>
        </w:numPr>
        <w:spacing w:after="0" w:line="360" w:lineRule="auto"/>
        <w:ind w:left="1145" w:hanging="425"/>
        <w:rPr>
          <w:rFonts w:hAnsi="宋体" w:cs="宋体"/>
          <w:color w:val="000000"/>
          <w:sz w:val="24"/>
        </w:rPr>
      </w:pPr>
      <w:r>
        <w:rPr>
          <w:rFonts w:hint="eastAsia" w:hAnsi="宋体" w:cs="宋体"/>
          <w:color w:val="000000"/>
          <w:sz w:val="24"/>
        </w:rPr>
        <w:t>残疾人福利性单位视同小型、微型企业，享受预留份额、评审中价格扣除等促进中小企业发展的政府采购政策。残疾人福利性单位属于小型、微型企业的，不重复享受政策。</w:t>
      </w:r>
    </w:p>
    <w:p>
      <w:pPr>
        <w:rPr>
          <w:rFonts w:ascii="黑体" w:eastAsia="黑体"/>
          <w:b/>
          <w:color w:val="000000"/>
          <w:sz w:val="32"/>
          <w:szCs w:val="32"/>
        </w:rPr>
      </w:pPr>
      <w:r>
        <w:rPr>
          <w:rFonts w:hint="eastAsia" w:hAnsi="宋体" w:cs="宋体"/>
          <w:color w:val="000000"/>
          <w:sz w:val="24"/>
        </w:rPr>
        <w:t>投标人为非残疾人福利性单位的，可不提供此声明。</w:t>
      </w:r>
    </w:p>
    <w:p>
      <w:pPr>
        <w:widowControl/>
        <w:spacing w:after="0" w:line="240" w:lineRule="auto"/>
        <w:jc w:val="left"/>
        <w:rPr>
          <w:rFonts w:hAnsi="宋体"/>
          <w:bCs/>
          <w:sz w:val="24"/>
        </w:rPr>
      </w:pPr>
      <w:r>
        <w:rPr>
          <w:rFonts w:hAnsi="宋体"/>
          <w:bCs/>
          <w:sz w:val="24"/>
        </w:rPr>
        <w:br w:type="page"/>
      </w:r>
    </w:p>
    <w:p>
      <w:pPr>
        <w:spacing w:line="300" w:lineRule="exact"/>
        <w:rPr>
          <w:rFonts w:ascii="宋体" w:hAnsi="宋体" w:cs="宋体"/>
          <w:sz w:val="24"/>
        </w:rPr>
        <w:sectPr>
          <w:footerReference r:id="rId6" w:type="default"/>
          <w:pgSz w:w="11906" w:h="16838"/>
          <w:pgMar w:top="1440" w:right="1440" w:bottom="1440" w:left="1440" w:header="851" w:footer="992" w:gutter="0"/>
          <w:cols w:space="720" w:num="1"/>
          <w:docGrid w:linePitch="312" w:charSpace="0"/>
        </w:sectPr>
      </w:pPr>
      <w:bookmarkStart w:id="188" w:name="_Toc28654"/>
      <w:bookmarkStart w:id="189" w:name="_Toc28495"/>
    </w:p>
    <w:p>
      <w:pPr>
        <w:pStyle w:val="3"/>
        <w:jc w:val="center"/>
        <w:rPr>
          <w:sz w:val="36"/>
          <w:szCs w:val="36"/>
        </w:rPr>
      </w:pPr>
      <w:r>
        <w:rPr>
          <w:rFonts w:hint="eastAsia"/>
          <w:sz w:val="36"/>
          <w:szCs w:val="36"/>
        </w:rPr>
        <w:t>第四章  投标人和投标产品的资格、资质性及其他类似效力要求</w:t>
      </w:r>
      <w:bookmarkEnd w:id="188"/>
      <w:bookmarkEnd w:id="189"/>
    </w:p>
    <w:p>
      <w:pPr>
        <w:pStyle w:val="4"/>
        <w:spacing w:line="360" w:lineRule="exact"/>
        <w:rPr>
          <w:rFonts w:ascii="宋体" w:eastAsia="宋体"/>
          <w:sz w:val="24"/>
          <w:szCs w:val="24"/>
        </w:rPr>
      </w:pPr>
      <w:r>
        <w:rPr>
          <w:rFonts w:hint="eastAsia"/>
          <w:sz w:val="24"/>
          <w:szCs w:val="24"/>
        </w:rPr>
        <w:t>一、</w:t>
      </w:r>
      <w:r>
        <w:rPr>
          <w:rFonts w:hint="eastAsia" w:ascii="宋体" w:eastAsia="宋体"/>
          <w:sz w:val="24"/>
          <w:szCs w:val="24"/>
        </w:rPr>
        <w:t>投标人资格、资质性及其他类似效力要求</w:t>
      </w:r>
    </w:p>
    <w:p>
      <w:pPr>
        <w:pStyle w:val="50"/>
        <w:spacing w:line="420" w:lineRule="exact"/>
        <w:ind w:firstLine="0" w:firstLineChars="0"/>
        <w:rPr>
          <w:rFonts w:ascii="宋体"/>
          <w:b/>
          <w:bCs/>
          <w:sz w:val="24"/>
        </w:rPr>
      </w:pPr>
      <w:r>
        <w:rPr>
          <w:b/>
          <w:bCs/>
          <w:sz w:val="24"/>
        </w:rPr>
        <w:t>（一）</w:t>
      </w:r>
      <w:r>
        <w:rPr>
          <w:rFonts w:hint="eastAsia"/>
          <w:b/>
          <w:bCs/>
          <w:sz w:val="24"/>
        </w:rPr>
        <w:t>资格要求</w:t>
      </w:r>
      <w:r>
        <w:rPr>
          <w:rFonts w:hint="eastAsia" w:ascii="宋体"/>
          <w:b/>
          <w:bCs/>
          <w:sz w:val="24"/>
        </w:rPr>
        <w:t>：</w:t>
      </w:r>
    </w:p>
    <w:p>
      <w:pPr>
        <w:pStyle w:val="50"/>
        <w:spacing w:line="420" w:lineRule="exact"/>
        <w:ind w:firstLine="0" w:firstLineChars="0"/>
        <w:rPr>
          <w:sz w:val="24"/>
        </w:rPr>
      </w:pPr>
      <w:r>
        <w:rPr>
          <w:rFonts w:hint="eastAsia"/>
          <w:sz w:val="24"/>
        </w:rPr>
        <w:t>1.在中国境内注册并具有独立法人资格的合法企事业单位，具有独立承担民事责任的能力；</w:t>
      </w:r>
    </w:p>
    <w:p>
      <w:pPr>
        <w:pStyle w:val="50"/>
        <w:spacing w:line="420" w:lineRule="exact"/>
        <w:ind w:firstLine="0" w:firstLineChars="0"/>
        <w:rPr>
          <w:sz w:val="24"/>
        </w:rPr>
      </w:pPr>
      <w:r>
        <w:rPr>
          <w:rFonts w:hint="eastAsia"/>
          <w:sz w:val="24"/>
        </w:rPr>
        <w:t>2.具有良好的商业信誉和健全的财务会计制度；</w:t>
      </w:r>
    </w:p>
    <w:p>
      <w:pPr>
        <w:pStyle w:val="50"/>
        <w:spacing w:line="420" w:lineRule="exact"/>
        <w:ind w:firstLine="0" w:firstLineChars="0"/>
        <w:rPr>
          <w:sz w:val="24"/>
        </w:rPr>
      </w:pPr>
      <w:r>
        <w:rPr>
          <w:rFonts w:hint="eastAsia"/>
          <w:sz w:val="24"/>
        </w:rPr>
        <w:t>3.具有履行合同所必须的设备和专业技术能力；</w:t>
      </w:r>
    </w:p>
    <w:p>
      <w:pPr>
        <w:pStyle w:val="50"/>
        <w:spacing w:line="420" w:lineRule="exact"/>
        <w:ind w:firstLine="0" w:firstLineChars="0"/>
        <w:rPr>
          <w:sz w:val="24"/>
        </w:rPr>
      </w:pPr>
      <w:r>
        <w:rPr>
          <w:rFonts w:hint="eastAsia"/>
          <w:sz w:val="24"/>
        </w:rPr>
        <w:t>4.具有依法缴纳税收和社会保障资金的良好记录；</w:t>
      </w:r>
    </w:p>
    <w:p>
      <w:pPr>
        <w:pStyle w:val="50"/>
        <w:spacing w:line="420" w:lineRule="exact"/>
        <w:ind w:firstLine="0" w:firstLineChars="0"/>
        <w:rPr>
          <w:sz w:val="24"/>
        </w:rPr>
      </w:pPr>
      <w:r>
        <w:rPr>
          <w:rFonts w:hint="eastAsia"/>
          <w:sz w:val="24"/>
        </w:rPr>
        <w:t>5.参加本次政府采购活动前三年内，在经营活动中没有重大违法违规记录；</w:t>
      </w:r>
    </w:p>
    <w:p>
      <w:pPr>
        <w:pStyle w:val="50"/>
        <w:spacing w:line="420" w:lineRule="exact"/>
        <w:ind w:firstLine="0" w:firstLineChars="0"/>
        <w:rPr>
          <w:sz w:val="24"/>
        </w:rPr>
      </w:pPr>
      <w:r>
        <w:rPr>
          <w:rFonts w:hint="eastAsia"/>
          <w:sz w:val="24"/>
        </w:rPr>
        <w:t>6.法律、行政法规规定的其他条件；</w:t>
      </w:r>
    </w:p>
    <w:p>
      <w:pPr>
        <w:pStyle w:val="50"/>
        <w:spacing w:line="420" w:lineRule="exact"/>
        <w:ind w:firstLine="0" w:firstLineChars="0"/>
        <w:rPr>
          <w:sz w:val="24"/>
        </w:rPr>
      </w:pPr>
      <w:r>
        <w:rPr>
          <w:rFonts w:hint="eastAsia"/>
          <w:sz w:val="24"/>
        </w:rPr>
        <w:t>7.采购项目特殊要求：投标人须具备建筑企业资质证书（环保工程专业承包叁级及以上）；</w:t>
      </w:r>
    </w:p>
    <w:p>
      <w:pPr>
        <w:pStyle w:val="50"/>
        <w:spacing w:line="420" w:lineRule="exact"/>
        <w:ind w:firstLine="0" w:firstLineChars="0"/>
        <w:rPr>
          <w:sz w:val="24"/>
        </w:rPr>
      </w:pPr>
      <w:r>
        <w:rPr>
          <w:rFonts w:hint="eastAsia"/>
          <w:sz w:val="24"/>
        </w:rPr>
        <w:t>8. 省外企业须提供省建设主管部门备案的入川备案相关证明手续。</w:t>
      </w:r>
    </w:p>
    <w:p>
      <w:pPr>
        <w:pStyle w:val="50"/>
        <w:spacing w:line="420" w:lineRule="exact"/>
        <w:ind w:firstLine="0" w:firstLineChars="0"/>
        <w:rPr>
          <w:rFonts w:hAnsi="宋体"/>
          <w:sz w:val="24"/>
        </w:rPr>
      </w:pPr>
      <w:r>
        <w:rPr>
          <w:rFonts w:hint="eastAsia"/>
          <w:sz w:val="24"/>
        </w:rPr>
        <w:t>9. 本次招标不接受联合体投标。</w:t>
      </w:r>
    </w:p>
    <w:p>
      <w:pPr>
        <w:pStyle w:val="50"/>
        <w:spacing w:line="420" w:lineRule="exact"/>
        <w:ind w:firstLine="0" w:firstLineChars="0"/>
        <w:rPr>
          <w:b/>
          <w:bCs/>
          <w:sz w:val="24"/>
        </w:rPr>
      </w:pPr>
      <w:r>
        <w:rPr>
          <w:rFonts w:hint="eastAsia"/>
          <w:b/>
          <w:bCs/>
          <w:sz w:val="24"/>
        </w:rPr>
        <w:t>（二）资质性要求：无</w:t>
      </w:r>
    </w:p>
    <w:p>
      <w:pPr>
        <w:pStyle w:val="50"/>
        <w:spacing w:line="420" w:lineRule="exact"/>
        <w:ind w:firstLine="0" w:firstLineChars="0"/>
        <w:rPr>
          <w:b/>
          <w:bCs/>
          <w:sz w:val="24"/>
        </w:rPr>
      </w:pPr>
      <w:r>
        <w:rPr>
          <w:rFonts w:hint="eastAsia"/>
          <w:b/>
          <w:bCs/>
          <w:sz w:val="24"/>
        </w:rPr>
        <w:t>（三）其他类似效力要求：</w:t>
      </w:r>
    </w:p>
    <w:p>
      <w:pPr>
        <w:pStyle w:val="50"/>
        <w:spacing w:line="420" w:lineRule="exact"/>
        <w:ind w:firstLine="0" w:firstLineChars="0"/>
        <w:rPr>
          <w:sz w:val="24"/>
        </w:rPr>
      </w:pPr>
      <w:r>
        <w:rPr>
          <w:rFonts w:hint="eastAsia"/>
          <w:sz w:val="24"/>
        </w:rPr>
        <w:t>（1）缴纳本次招标要求的投标保证金</w:t>
      </w:r>
    </w:p>
    <w:p>
      <w:pPr>
        <w:pStyle w:val="50"/>
        <w:spacing w:line="420" w:lineRule="exact"/>
        <w:ind w:firstLine="0" w:firstLineChars="0"/>
        <w:rPr>
          <w:b/>
          <w:sz w:val="24"/>
        </w:rPr>
      </w:pPr>
      <w:r>
        <w:rPr>
          <w:rFonts w:hint="eastAsia"/>
          <w:sz w:val="24"/>
        </w:rPr>
        <w:t>（2）授权参加本次投标活动的供应商代表证明材料</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投标产品的资格、资质性及其他具有类似效力的要求</w:t>
      </w:r>
    </w:p>
    <w:p>
      <w:pPr>
        <w:rPr>
          <w:rFonts w:hAnsi="宋体"/>
          <w:b/>
          <w:bCs/>
          <w:sz w:val="24"/>
        </w:rPr>
      </w:pPr>
      <w:r>
        <w:rPr>
          <w:rFonts w:hint="eastAsia" w:hAnsi="宋体"/>
          <w:b/>
          <w:bCs/>
          <w:sz w:val="24"/>
        </w:rPr>
        <w:t>（一）资格要求：无</w:t>
      </w:r>
    </w:p>
    <w:p>
      <w:pPr>
        <w:rPr>
          <w:b/>
          <w:bCs/>
          <w:sz w:val="24"/>
        </w:rPr>
      </w:pPr>
      <w:r>
        <w:rPr>
          <w:rFonts w:hint="eastAsia" w:hAnsi="宋体"/>
          <w:b/>
          <w:bCs/>
          <w:sz w:val="24"/>
        </w:rPr>
        <w:t>（二）资质性要求：无</w:t>
      </w:r>
    </w:p>
    <w:p>
      <w:pPr>
        <w:rPr>
          <w:b/>
          <w:bCs/>
          <w:sz w:val="24"/>
        </w:rPr>
      </w:pPr>
      <w:r>
        <w:rPr>
          <w:rFonts w:hint="eastAsia" w:hAnsi="宋体"/>
          <w:b/>
          <w:bCs/>
          <w:sz w:val="24"/>
        </w:rPr>
        <w:t>（三）其他类似效力要求：无</w:t>
      </w:r>
    </w:p>
    <w:p>
      <w:pPr>
        <w:pStyle w:val="50"/>
        <w:spacing w:line="420" w:lineRule="exact"/>
        <w:ind w:firstLine="0" w:firstLineChars="0"/>
        <w:rPr>
          <w:b/>
          <w:sz w:val="24"/>
        </w:rPr>
      </w:pPr>
    </w:p>
    <w:p>
      <w:pPr>
        <w:pStyle w:val="50"/>
        <w:spacing w:line="420" w:lineRule="exact"/>
        <w:ind w:firstLine="0" w:firstLineChars="0"/>
        <w:rPr>
          <w:b/>
          <w:sz w:val="24"/>
        </w:rPr>
      </w:pPr>
    </w:p>
    <w:p>
      <w:pPr>
        <w:pStyle w:val="50"/>
        <w:spacing w:line="420" w:lineRule="exact"/>
        <w:ind w:firstLine="0" w:firstLineChars="0"/>
        <w:rPr>
          <w:rFonts w:ascii="宋体"/>
          <w:b/>
          <w:sz w:val="24"/>
        </w:rPr>
      </w:pPr>
      <w:r>
        <w:rPr>
          <w:rFonts w:hint="eastAsia"/>
          <w:b/>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50"/>
        <w:numPr>
          <w:ilvl w:val="0"/>
          <w:numId w:val="2"/>
        </w:numPr>
        <w:spacing w:line="420" w:lineRule="exact"/>
        <w:ind w:firstLine="472" w:firstLineChars="196"/>
        <w:rPr>
          <w:b/>
          <w:sz w:val="24"/>
        </w:rPr>
      </w:pPr>
      <w:r>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sz w:val="36"/>
          <w:szCs w:val="36"/>
        </w:rPr>
      </w:pPr>
      <w:bookmarkStart w:id="190" w:name="_Toc1588"/>
      <w:bookmarkStart w:id="191" w:name="_Toc3806"/>
      <w:r>
        <w:rPr>
          <w:rFonts w:hint="eastAsia"/>
          <w:sz w:val="36"/>
          <w:szCs w:val="36"/>
        </w:rPr>
        <w:br w:type="page"/>
      </w:r>
      <w:r>
        <w:rPr>
          <w:rFonts w:hint="eastAsia"/>
          <w:sz w:val="36"/>
          <w:szCs w:val="36"/>
        </w:rPr>
        <w:t>第五章  投标人应当提供的资格、资质性及其他类似效力要求的相关证明材料</w:t>
      </w:r>
      <w:bookmarkEnd w:id="190"/>
      <w:bookmarkEnd w:id="191"/>
    </w:p>
    <w:p/>
    <w:p>
      <w:pPr>
        <w:pStyle w:val="4"/>
        <w:spacing w:line="360" w:lineRule="exact"/>
        <w:rPr>
          <w:rFonts w:ascii="宋体" w:eastAsia="宋体"/>
          <w:sz w:val="24"/>
          <w:szCs w:val="24"/>
        </w:rPr>
      </w:pPr>
      <w:r>
        <w:rPr>
          <w:rFonts w:hint="eastAsia" w:ascii="宋体" w:eastAsia="宋体"/>
          <w:sz w:val="24"/>
          <w:szCs w:val="24"/>
        </w:rPr>
        <w:t>一、应当提供的投标人资格、资质性及其他类似效力要求的相关证明材料</w:t>
      </w:r>
    </w:p>
    <w:p>
      <w:pPr>
        <w:rPr>
          <w:rFonts w:hAnsi="宋体"/>
          <w:b/>
          <w:bCs/>
          <w:sz w:val="24"/>
        </w:rPr>
      </w:pPr>
      <w:r>
        <w:rPr>
          <w:rFonts w:hint="eastAsia" w:hAnsi="宋体"/>
          <w:b/>
          <w:bCs/>
          <w:sz w:val="24"/>
        </w:rPr>
        <w:t>（一）资格要求相关证明材料：</w:t>
      </w:r>
    </w:p>
    <w:p>
      <w:pPr>
        <w:pStyle w:val="50"/>
        <w:spacing w:line="420" w:lineRule="exact"/>
        <w:ind w:firstLine="0" w:firstLineChars="0"/>
        <w:rPr>
          <w:sz w:val="24"/>
        </w:rPr>
      </w:pPr>
      <w:r>
        <w:rPr>
          <w:rFonts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pStyle w:val="50"/>
        <w:spacing w:line="420" w:lineRule="exact"/>
        <w:ind w:firstLine="0" w:firstLineChars="0"/>
        <w:rPr>
          <w:sz w:val="24"/>
        </w:rPr>
      </w:pPr>
      <w:r>
        <w:rPr>
          <w:rFonts w:hint="eastAsia"/>
          <w:sz w:val="24"/>
        </w:rPr>
        <w:t>2、具备良好商业信誉的证明材料（可提供承诺函，格式详见第三章）；</w:t>
      </w:r>
    </w:p>
    <w:p>
      <w:pPr>
        <w:pStyle w:val="50"/>
        <w:spacing w:line="420" w:lineRule="exact"/>
        <w:ind w:firstLine="0" w:firstLineChars="0"/>
        <w:rPr>
          <w:sz w:val="24"/>
        </w:rPr>
      </w:pPr>
      <w:r>
        <w:rPr>
          <w:rFonts w:hint="eastAsia"/>
          <w:sz w:val="24"/>
        </w:rPr>
        <w:t>3、具备健全的财务会计制度的证明材料。｛注：①可提供2017年度经审计的财务报告复印件（包含审计报告和审计报告中所涉及的财务报表和报表附注），②也可提供2017年度供应商内部的财务报表复印件（至少包含资产负债表），③也可提供截至投标文件递交截止日一年内银行出具的资信证明（复印件），④供应商注册时间截至投标文件递交截止日不足一年的，也可提供在工商备案的公司章程（复印件）。｝</w:t>
      </w:r>
    </w:p>
    <w:p>
      <w:pPr>
        <w:pStyle w:val="50"/>
        <w:spacing w:line="420" w:lineRule="exact"/>
        <w:ind w:firstLine="0" w:firstLineChars="0"/>
        <w:rPr>
          <w:sz w:val="24"/>
        </w:rPr>
      </w:pPr>
      <w:r>
        <w:rPr>
          <w:rFonts w:hint="eastAsia"/>
          <w:sz w:val="24"/>
        </w:rPr>
        <w:t>4、具有依法缴纳税收和社会保障资金的良好记录（可提供承诺函，格式详见第三章）；</w:t>
      </w:r>
    </w:p>
    <w:p>
      <w:pPr>
        <w:pStyle w:val="50"/>
        <w:spacing w:line="420" w:lineRule="exact"/>
        <w:ind w:firstLine="0" w:firstLineChars="0"/>
        <w:rPr>
          <w:sz w:val="24"/>
        </w:rPr>
      </w:pPr>
      <w:r>
        <w:rPr>
          <w:rFonts w:hint="eastAsia"/>
          <w:sz w:val="24"/>
        </w:rPr>
        <w:t>5、具备履行合同所必需的设备和专业技术能力的证明材料（可提供承诺函，格式详见第三章）；</w:t>
      </w:r>
    </w:p>
    <w:p>
      <w:pPr>
        <w:pStyle w:val="50"/>
        <w:spacing w:line="420" w:lineRule="exact"/>
        <w:ind w:firstLine="0" w:firstLineChars="0"/>
        <w:rPr>
          <w:sz w:val="24"/>
        </w:rPr>
      </w:pPr>
      <w:r>
        <w:rPr>
          <w:rFonts w:hint="eastAsia"/>
          <w:sz w:val="24"/>
        </w:rPr>
        <w:t>6、参加本次政府采购活动前3年内在经营活动中没有重大违法记录的承诺函（格式详见第三章）；</w:t>
      </w:r>
    </w:p>
    <w:p>
      <w:pPr>
        <w:pStyle w:val="50"/>
        <w:spacing w:line="420" w:lineRule="exact"/>
        <w:ind w:firstLine="0" w:firstLineChars="0"/>
        <w:rPr>
          <w:sz w:val="24"/>
        </w:rPr>
      </w:pPr>
      <w:r>
        <w:rPr>
          <w:rFonts w:hint="eastAsia"/>
          <w:sz w:val="24"/>
        </w:rPr>
        <w:t>7、具备法律、行政法规规定的其他条件的证明材料（可提供承诺函，格式详见第三章）；</w:t>
      </w:r>
    </w:p>
    <w:p>
      <w:pPr>
        <w:pStyle w:val="50"/>
        <w:spacing w:line="420" w:lineRule="exact"/>
        <w:ind w:firstLine="0" w:firstLineChars="0"/>
        <w:rPr>
          <w:rFonts w:hAnsi="宋体"/>
          <w:sz w:val="24"/>
        </w:rPr>
      </w:pPr>
      <w:r>
        <w:rPr>
          <w:rFonts w:hint="eastAsia" w:ascii="宋体" w:hAnsi="宋体" w:cs="宋体"/>
          <w:sz w:val="24"/>
        </w:rPr>
        <w:t>8、</w:t>
      </w:r>
      <w:r>
        <w:rPr>
          <w:rFonts w:hint="eastAsia" w:hAnsi="宋体"/>
          <w:sz w:val="24"/>
        </w:rPr>
        <w:t>本项目参加政府采购活动的供应商单位及其现任法定代表人、主要负责人不得具有行贿犯罪记录。（可以在投标文件中进行承诺或提供相关证明材料。）</w:t>
      </w:r>
    </w:p>
    <w:p>
      <w:pPr>
        <w:pStyle w:val="50"/>
        <w:spacing w:line="420" w:lineRule="exact"/>
        <w:ind w:firstLine="0" w:firstLineChars="0"/>
        <w:rPr>
          <w:rFonts w:ascii="宋体" w:hAnsi="宋体" w:cs="宋体"/>
          <w:sz w:val="24"/>
        </w:rPr>
      </w:pPr>
      <w:r>
        <w:rPr>
          <w:rFonts w:hint="eastAsia" w:hAnsi="宋体"/>
          <w:bCs/>
          <w:sz w:val="24"/>
        </w:rPr>
        <w:t>9、</w:t>
      </w:r>
      <w:r>
        <w:rPr>
          <w:rFonts w:hint="eastAsia"/>
          <w:sz w:val="24"/>
        </w:rPr>
        <w:t>投标人须具备建筑企业资质证书（环保工程专业承包叁级及以上）</w:t>
      </w:r>
      <w:r>
        <w:rPr>
          <w:rFonts w:hint="eastAsia" w:hAnsi="宋体"/>
          <w:bCs/>
          <w:sz w:val="24"/>
        </w:rPr>
        <w:t>；具有有效安全生产许可证，省外企业须持有有效期内的《四川省省外企业入川从事建筑活动备案证》或有效期内的《四川省省外建筑企业入川承揽业务验证登记证》或《四川省省外施工、监理入川承揽业务信息录入证》。</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w:t>
      </w:r>
    </w:p>
    <w:p>
      <w:pPr>
        <w:rPr>
          <w:sz w:val="24"/>
        </w:rPr>
      </w:pPr>
      <w:r>
        <w:rPr>
          <w:rFonts w:hint="eastAsia"/>
          <w:sz w:val="24"/>
        </w:rPr>
        <w:t>（1）保函原件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pPr>
        <w:rPr>
          <w:sz w:val="24"/>
        </w:rPr>
      </w:pPr>
      <w:r>
        <w:rPr>
          <w:rFonts w:hint="eastAsia"/>
          <w:sz w:val="24"/>
        </w:rPr>
        <w:t>（2）法定代表人身份证明材料复印件。</w:t>
      </w:r>
    </w:p>
    <w:p>
      <w:pPr>
        <w:rPr>
          <w:sz w:val="24"/>
        </w:rPr>
      </w:pPr>
      <w:r>
        <w:rPr>
          <w:rFonts w:hint="eastAsia"/>
          <w:sz w:val="24"/>
        </w:rPr>
        <w:t>（3）法定代表人授权代理书原件及代理人身份证明材料复印件（注：①法定代表人授权代理书原件需加盖公章；②如投标文件均由投标人法定代表人签字的且法定代表人本人参与投标的，则可不提供。）。</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应当提供的投标产品的资格、资质性及其他具有类似效力的要求的相关证明材料</w:t>
      </w:r>
    </w:p>
    <w:p>
      <w:pPr>
        <w:rPr>
          <w:rFonts w:hAnsi="宋体"/>
          <w:b/>
          <w:bCs/>
          <w:sz w:val="24"/>
        </w:rPr>
      </w:pPr>
      <w:r>
        <w:rPr>
          <w:rFonts w:hint="eastAsia" w:hAnsi="宋体"/>
          <w:b/>
          <w:bCs/>
          <w:sz w:val="24"/>
        </w:rPr>
        <w:t>（一）资格要求相关证明材料：无</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（三）其他类似效力要求相关证明材料：无</w:t>
      </w:r>
    </w:p>
    <w:p>
      <w:pPr>
        <w:rPr>
          <w:rFonts w:hAnsi="宋体"/>
          <w:b/>
          <w:bCs/>
          <w:sz w:val="24"/>
        </w:rPr>
      </w:pPr>
    </w:p>
    <w:p>
      <w:pPr>
        <w:rPr>
          <w:rFonts w:hAnsi="宋体"/>
          <w:b/>
          <w:bCs/>
          <w:sz w:val="24"/>
        </w:rPr>
      </w:pPr>
    </w:p>
    <w:p>
      <w:pPr>
        <w:rPr>
          <w:rFonts w:hAnsi="宋体"/>
          <w:b/>
          <w:bCs/>
          <w:sz w:val="24"/>
        </w:rPr>
      </w:pPr>
    </w:p>
    <w:p>
      <w:pPr>
        <w:rPr>
          <w:rFonts w:hAnsi="宋体"/>
          <w:b/>
          <w:bCs/>
          <w:sz w:val="24"/>
        </w:rPr>
      </w:pPr>
    </w:p>
    <w:p>
      <w:pPr>
        <w:rPr>
          <w:rFonts w:hAnsi="宋体"/>
          <w:b/>
          <w:bCs/>
          <w:sz w:val="24"/>
        </w:rPr>
      </w:pPr>
    </w:p>
    <w:p>
      <w:pPr>
        <w:spacing w:line="360" w:lineRule="auto"/>
        <w:rPr>
          <w:rFonts w:ascii="宋体" w:hAnsi="宋体" w:cs="宋体"/>
          <w:b/>
          <w:kern w:val="0"/>
          <w:sz w:val="24"/>
        </w:rPr>
      </w:pPr>
      <w:r>
        <w:rPr>
          <w:rFonts w:hint="eastAsia" w:ascii="宋体" w:hAnsi="宋体" w:cs="宋体"/>
          <w:b/>
          <w:kern w:val="0"/>
          <w:sz w:val="24"/>
        </w:rPr>
        <w:t>注：1、以上要求的资料复印件（身份证明材料除外）均须加盖投标单位的公章（鲜章）。</w:t>
      </w:r>
    </w:p>
    <w:p>
      <w:pPr>
        <w:ind w:firstLine="482" w:firstLineChars="200"/>
        <w:rPr>
          <w:rFonts w:ascii="宋体" w:hAnsi="宋体" w:cs="宋体"/>
          <w:b/>
          <w:kern w:val="0"/>
          <w:sz w:val="24"/>
        </w:rPr>
      </w:pPr>
      <w:r>
        <w:rPr>
          <w:rFonts w:hint="eastAsia" w:ascii="宋体" w:hAnsi="宋体" w:cs="宋体"/>
          <w:b/>
          <w:kern w:val="0"/>
          <w:sz w:val="24"/>
        </w:rPr>
        <w:t>2、</w:t>
      </w:r>
      <w:bookmarkStart w:id="192" w:name="_Toc217446093"/>
      <w:bookmarkStart w:id="193" w:name="_Toc2122"/>
      <w:r>
        <w:rPr>
          <w:rFonts w:ascii="宋体" w:hAnsi="宋体" w:cs="宋体"/>
          <w:b/>
          <w:kern w:val="0"/>
          <w:sz w:val="24"/>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宋体" w:hAnsi="宋体" w:cs="宋体"/>
          <w:b/>
          <w:kern w:val="0"/>
          <w:sz w:val="24"/>
        </w:rPr>
        <w:t>三</w:t>
      </w:r>
      <w:r>
        <w:rPr>
          <w:rFonts w:ascii="宋体" w:hAnsi="宋体" w:cs="宋体"/>
          <w:b/>
          <w:kern w:val="0"/>
          <w:sz w:val="24"/>
        </w:rPr>
        <w:t xml:space="preserve">章）。 </w:t>
      </w:r>
      <w:bookmarkEnd w:id="176"/>
    </w:p>
    <w:p>
      <w:pPr>
        <w:spacing w:line="360" w:lineRule="auto"/>
        <w:rPr>
          <w:sz w:val="36"/>
          <w:szCs w:val="36"/>
        </w:rPr>
        <w:sectPr>
          <w:pgSz w:w="11906" w:h="16838"/>
          <w:pgMar w:top="1440" w:right="1440" w:bottom="1440" w:left="1440" w:header="851" w:footer="992" w:gutter="0"/>
          <w:cols w:space="720" w:num="1"/>
          <w:docGrid w:linePitch="312" w:charSpace="0"/>
        </w:sectPr>
      </w:pPr>
    </w:p>
    <w:p>
      <w:pPr>
        <w:pStyle w:val="3"/>
        <w:jc w:val="center"/>
      </w:pPr>
      <w:bookmarkStart w:id="194" w:name="PO_默认文件内容_21"/>
      <w:r>
        <w:rPr>
          <w:rFonts w:hint="eastAsia"/>
          <w:sz w:val="36"/>
          <w:szCs w:val="36"/>
        </w:rPr>
        <w:t>第六章  招标项目技术、服务、政府采购合同内容条款及其他商务要求</w:t>
      </w:r>
      <w:bookmarkEnd w:id="192"/>
      <w:bookmarkEnd w:id="193"/>
      <w:bookmarkStart w:id="195" w:name="_Toc31810"/>
      <w:bookmarkStart w:id="196" w:name="_Toc24786"/>
    </w:p>
    <w:p>
      <w:pPr>
        <w:spacing w:line="360" w:lineRule="auto"/>
        <w:rPr>
          <w:rStyle w:val="34"/>
          <w:rFonts w:ascii="黑体" w:hAnsi="黑体" w:eastAsia="黑体"/>
          <w:b w:val="0"/>
          <w:sz w:val="32"/>
          <w:szCs w:val="32"/>
        </w:rPr>
      </w:pPr>
      <w:r>
        <w:rPr>
          <w:rStyle w:val="34"/>
          <w:rFonts w:hint="eastAsia" w:ascii="黑体" w:hAnsi="黑体" w:eastAsia="黑体"/>
          <w:b w:val="0"/>
          <w:sz w:val="32"/>
          <w:szCs w:val="32"/>
        </w:rPr>
        <w:t>一、项目需求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为石棉县草八牌棚户区改造工程配套基础设施建设项目一体化污水处理设备采购项目，需要采购的内容有一体化污水处理设备及配套附属设施，包含一体化污水处理设备采购、安装、调试及建成后为期1个月的试运行服务采购，不包含污水处理设施进水管网建设、设备房建及其它土建设施建设。</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提供的一体化设备需满足现场实际要求，设备出水须达《四川省岷江、沱江流域水污染物排放标准》（DB51/2311-2016）表1中的浓度要求，污水处理设备安装调试完毕，水质检测合格后，由中标单位试运行1个月，若试运行期间水质检测合格率低于80%，采购人有权终止合同并不支付中标人相应费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处理规模：800 m</w:t>
      </w:r>
      <w:r>
        <w:rPr>
          <w:rFonts w:hint="eastAsia" w:asciiTheme="minorEastAsia" w:hAnsiTheme="minorEastAsia" w:eastAsiaTheme="minorEastAsia" w:cstheme="minorEastAsia"/>
          <w:sz w:val="24"/>
          <w:vertAlign w:val="superscript"/>
        </w:rPr>
        <w:t>3</w:t>
      </w:r>
      <w:r>
        <w:rPr>
          <w:rFonts w:hint="eastAsia" w:asciiTheme="minorEastAsia" w:hAnsiTheme="minorEastAsia" w:eastAsiaTheme="minorEastAsia" w:cstheme="minorEastAsia"/>
          <w:sz w:val="24"/>
        </w:rPr>
        <w:t>/d。</w:t>
      </w:r>
    </w:p>
    <w:p>
      <w:pPr>
        <w:widowControl/>
        <w:spacing w:after="0"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进水水质（供应商以现场实测为准，设备作相应调整）：</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174"/>
        <w:gridCol w:w="1193"/>
        <w:gridCol w:w="1155"/>
        <w:gridCol w:w="1194"/>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指标</w:t>
            </w:r>
          </w:p>
        </w:tc>
        <w:tc>
          <w:tcPr>
            <w:tcW w:w="1174"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BOD5</w:t>
            </w:r>
          </w:p>
        </w:tc>
        <w:tc>
          <w:tcPr>
            <w:tcW w:w="1193"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CODcr</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SS</w:t>
            </w:r>
          </w:p>
        </w:tc>
        <w:tc>
          <w:tcPr>
            <w:tcW w:w="1194"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NH3-N</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T-N</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vAlign w:val="center"/>
          </w:tcPr>
          <w:p>
            <w:pPr>
              <w:widowControl/>
              <w:adjustRightInd w:val="0"/>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进水水质（mg/l）</w:t>
            </w:r>
          </w:p>
        </w:tc>
        <w:tc>
          <w:tcPr>
            <w:tcW w:w="1174"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200</w:t>
            </w:r>
          </w:p>
        </w:tc>
        <w:tc>
          <w:tcPr>
            <w:tcW w:w="1193"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280</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220</w:t>
            </w:r>
          </w:p>
        </w:tc>
        <w:tc>
          <w:tcPr>
            <w:tcW w:w="1194"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40</w:t>
            </w:r>
          </w:p>
        </w:tc>
        <w:tc>
          <w:tcPr>
            <w:tcW w:w="1155" w:type="dxa"/>
            <w:vAlign w:val="center"/>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4.5</w:t>
            </w:r>
          </w:p>
        </w:tc>
      </w:tr>
    </w:tbl>
    <w:p>
      <w:pPr>
        <w:pStyle w:val="2"/>
        <w:ind w:left="0"/>
        <w:rPr>
          <w:rStyle w:val="34"/>
          <w:rFonts w:ascii="黑体" w:hAnsi="黑体" w:eastAsia="黑体"/>
          <w:sz w:val="32"/>
          <w:szCs w:val="32"/>
        </w:rPr>
      </w:pPr>
    </w:p>
    <w:p>
      <w:pPr>
        <w:pStyle w:val="2"/>
        <w:numPr>
          <w:ilvl w:val="0"/>
          <w:numId w:val="3"/>
        </w:numPr>
        <w:rPr>
          <w:rFonts w:ascii="仿宋_GB2312" w:eastAsia="仿宋_GB2312"/>
          <w:sz w:val="32"/>
          <w:szCs w:val="32"/>
        </w:rPr>
      </w:pPr>
      <w:r>
        <w:rPr>
          <w:rStyle w:val="34"/>
          <w:rFonts w:hint="eastAsia" w:ascii="黑体" w:hAnsi="黑体" w:eastAsia="黑体"/>
          <w:sz w:val="32"/>
          <w:szCs w:val="32"/>
        </w:rPr>
        <w:t>技术、服务要求</w:t>
      </w:r>
    </w:p>
    <w:p>
      <w:pPr>
        <w:pStyle w:val="2"/>
        <w:ind w:left="0" w:firstLine="48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281940</wp:posOffset>
            </wp:positionH>
            <wp:positionV relativeFrom="paragraph">
              <wp:posOffset>473075</wp:posOffset>
            </wp:positionV>
            <wp:extent cx="4693920" cy="8763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693920" cy="876300"/>
                    </a:xfrm>
                    <a:prstGeom prst="rect">
                      <a:avLst/>
                    </a:prstGeom>
                    <a:noFill/>
                    <a:ln w="9525">
                      <a:noFill/>
                      <a:miter lim="800000"/>
                      <a:headEnd/>
                      <a:tailEnd/>
                    </a:ln>
                  </pic:spPr>
                </pic:pic>
              </a:graphicData>
            </a:graphic>
          </wp:anchor>
        </w:drawing>
      </w:r>
      <w:r>
        <w:rPr>
          <w:rFonts w:hint="eastAsia" w:ascii="仿宋_GB2312" w:eastAsia="仿宋_GB2312"/>
          <w:sz w:val="32"/>
          <w:szCs w:val="32"/>
        </w:rPr>
        <w:t>1、工艺：兼氧FMBR工艺。流程图如下：</w:t>
      </w:r>
    </w:p>
    <w:p>
      <w:pPr>
        <w:pStyle w:val="2"/>
        <w:rPr>
          <w:rFonts w:asciiTheme="minorEastAsia" w:hAnsiTheme="minorEastAsia" w:eastAsiaTheme="minorEastAsia" w:cstheme="minorEastAsia"/>
        </w:rPr>
      </w:pPr>
      <w:r>
        <w:rPr>
          <w:rFonts w:hint="eastAsia" w:asciiTheme="minorEastAsia" w:hAnsiTheme="minorEastAsia" w:eastAsiaTheme="minorEastAsia" w:cstheme="minorEastAsia"/>
        </w:rPr>
        <w:t>出水水质污染物排放浓度限值：</w:t>
      </w:r>
    </w:p>
    <w:tbl>
      <w:tblPr>
        <w:tblStyle w:val="31"/>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174"/>
        <w:gridCol w:w="1193"/>
        <w:gridCol w:w="1155"/>
        <w:gridCol w:w="1296"/>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指标</w:t>
            </w:r>
          </w:p>
        </w:tc>
        <w:tc>
          <w:tcPr>
            <w:tcW w:w="1174"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BOD5</w:t>
            </w:r>
          </w:p>
        </w:tc>
        <w:tc>
          <w:tcPr>
            <w:tcW w:w="1193"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CODcr</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SS</w:t>
            </w:r>
          </w:p>
        </w:tc>
        <w:tc>
          <w:tcPr>
            <w:tcW w:w="1296"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NH3-N</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T-N</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tcPr>
          <w:p>
            <w:pPr>
              <w:widowControl/>
              <w:adjustRightInd w:val="0"/>
              <w:snapToGri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出水水质（mg/l）</w:t>
            </w:r>
          </w:p>
        </w:tc>
        <w:tc>
          <w:tcPr>
            <w:tcW w:w="1174"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1193"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296"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1.5(3)</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1155" w:type="dxa"/>
          </w:tcPr>
          <w:p>
            <w:pPr>
              <w:pStyle w:val="2"/>
              <w:jc w:val="center"/>
              <w:rPr>
                <w:rFonts w:asciiTheme="minorEastAsia" w:hAnsiTheme="minorEastAsia" w:eastAsiaTheme="minorEastAsia" w:cstheme="minorEastAsia"/>
              </w:rPr>
            </w:pPr>
            <w:r>
              <w:rPr>
                <w:rFonts w:hint="eastAsia" w:asciiTheme="minorEastAsia" w:hAnsiTheme="minorEastAsia" w:eastAsiaTheme="minorEastAsia" w:cstheme="minorEastAsi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4" w:type="dxa"/>
            <w:gridSpan w:val="7"/>
          </w:tcPr>
          <w:p>
            <w:pPr>
              <w:pStyle w:val="2"/>
              <w:rPr>
                <w:rFonts w:asciiTheme="minorEastAsia" w:hAnsiTheme="minorEastAsia" w:eastAsiaTheme="minorEastAsia" w:cstheme="minorEastAsia"/>
              </w:rPr>
            </w:pPr>
            <w:r>
              <w:rPr>
                <w:rFonts w:hint="eastAsia" w:asciiTheme="minorEastAsia" w:hAnsiTheme="minorEastAsia" w:eastAsiaTheme="minorEastAsia" w:cstheme="minorEastAsia"/>
              </w:rPr>
              <w:t>注：（1）污染物排放监控位置污水总排口；（2）氨氮指标括号外数值为水温＞12℃时的控制指标，括号内数值为水温≤12℃时的控制指标。</w:t>
            </w:r>
          </w:p>
        </w:tc>
      </w:tr>
    </w:tbl>
    <w:p>
      <w:pPr>
        <w:pStyle w:val="2"/>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2、供应商提供符合要求的一体化污水处理设备，并完成本次服务所需的设备供货和安装。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3、供应商严格按照污水处理厂运行规范要求开展污水处理工作，保证处理污水达到《四川省岷江、沱江流域水污染物排放标准》（DB51/2311-2016）</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4、供应商应制订污水处理管理应急预案，确保紧急情况下对污水的妥善处置。</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5、供应商在人员、设施、设备等方面具备相应的实施能力。</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6、其它要求：设备质保期为试运行期结束之日起1年。</w:t>
      </w:r>
    </w:p>
    <w:p>
      <w:pPr>
        <w:pStyle w:val="2"/>
        <w:ind w:firstLine="480" w:firstLineChars="200"/>
        <w:rPr>
          <w:rFonts w:ascii="仿宋_GB2312" w:eastAsia="仿宋_GB2312"/>
          <w:sz w:val="32"/>
          <w:szCs w:val="32"/>
        </w:rPr>
      </w:pPr>
      <w:r>
        <w:rPr>
          <w:rFonts w:hint="eastAsia" w:asciiTheme="minorEastAsia" w:hAnsiTheme="minorEastAsia" w:eastAsiaTheme="minorEastAsia" w:cstheme="minorEastAsia"/>
        </w:rPr>
        <w:t>7、主要设备清单及参数（包含但不限于）</w:t>
      </w:r>
    </w:p>
    <w:tbl>
      <w:tblPr>
        <w:tblStyle w:val="3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20"/>
        <w:gridCol w:w="811"/>
        <w:gridCol w:w="2783"/>
        <w:gridCol w:w="546"/>
        <w:gridCol w:w="502"/>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Align w:val="center"/>
          </w:tcPr>
          <w:p>
            <w:pPr>
              <w:spacing w:line="360" w:lineRule="auto"/>
              <w:jc w:val="center"/>
              <w:textAlignment w:val="center"/>
              <w:rPr>
                <w:rFonts w:ascii="Times New Roman"/>
                <w:color w:val="000000"/>
                <w:sz w:val="24"/>
              </w:rPr>
            </w:pPr>
            <w:r>
              <w:rPr>
                <w:rFonts w:ascii="Times New Roman"/>
                <w:color w:val="000000"/>
                <w:sz w:val="24"/>
              </w:rPr>
              <w:t>序号</w:t>
            </w:r>
          </w:p>
        </w:tc>
        <w:tc>
          <w:tcPr>
            <w:tcW w:w="920" w:type="dxa"/>
            <w:vAlign w:val="center"/>
          </w:tcPr>
          <w:p>
            <w:pPr>
              <w:spacing w:line="360" w:lineRule="auto"/>
              <w:jc w:val="center"/>
              <w:textAlignment w:val="center"/>
              <w:rPr>
                <w:rFonts w:ascii="Times New Roman"/>
                <w:color w:val="000000"/>
                <w:sz w:val="24"/>
              </w:rPr>
            </w:pPr>
            <w:r>
              <w:rPr>
                <w:rFonts w:ascii="Times New Roman"/>
                <w:color w:val="000000"/>
                <w:sz w:val="24"/>
              </w:rPr>
              <w:t>设</w:t>
            </w:r>
            <w:r>
              <w:rPr>
                <w:rFonts w:hint="eastAsia" w:ascii="Times New Roman"/>
                <w:color w:val="000000"/>
                <w:sz w:val="24"/>
              </w:rPr>
              <w:t>备</w:t>
            </w:r>
            <w:r>
              <w:rPr>
                <w:rFonts w:ascii="Times New Roman"/>
                <w:color w:val="000000"/>
                <w:sz w:val="24"/>
              </w:rPr>
              <w:t>单元</w:t>
            </w:r>
          </w:p>
        </w:tc>
        <w:tc>
          <w:tcPr>
            <w:tcW w:w="811" w:type="dxa"/>
            <w:vAlign w:val="center"/>
          </w:tcPr>
          <w:p>
            <w:pPr>
              <w:spacing w:line="360" w:lineRule="auto"/>
              <w:jc w:val="center"/>
              <w:textAlignment w:val="center"/>
              <w:rPr>
                <w:rFonts w:ascii="Times New Roman"/>
                <w:color w:val="000000"/>
                <w:sz w:val="24"/>
              </w:rPr>
            </w:pPr>
            <w:r>
              <w:rPr>
                <w:rFonts w:ascii="Times New Roman"/>
                <w:color w:val="000000"/>
                <w:sz w:val="24"/>
              </w:rPr>
              <w:t>主要设备</w:t>
            </w:r>
          </w:p>
        </w:tc>
        <w:tc>
          <w:tcPr>
            <w:tcW w:w="2783" w:type="dxa"/>
            <w:vAlign w:val="center"/>
          </w:tcPr>
          <w:p>
            <w:pPr>
              <w:spacing w:line="360" w:lineRule="auto"/>
              <w:jc w:val="center"/>
              <w:textAlignment w:val="center"/>
              <w:rPr>
                <w:rFonts w:ascii="Times New Roman"/>
                <w:color w:val="000000"/>
                <w:sz w:val="24"/>
              </w:rPr>
            </w:pPr>
            <w:r>
              <w:rPr>
                <w:rFonts w:hint="eastAsia" w:ascii="Times New Roman"/>
                <w:color w:val="000000"/>
                <w:sz w:val="24"/>
              </w:rPr>
              <w:t>主要参数</w:t>
            </w:r>
          </w:p>
        </w:tc>
        <w:tc>
          <w:tcPr>
            <w:tcW w:w="546" w:type="dxa"/>
            <w:vAlign w:val="center"/>
          </w:tcPr>
          <w:p>
            <w:pPr>
              <w:spacing w:line="360" w:lineRule="auto"/>
              <w:jc w:val="center"/>
              <w:textAlignment w:val="center"/>
              <w:rPr>
                <w:rFonts w:ascii="Times New Roman"/>
                <w:color w:val="000000"/>
                <w:sz w:val="24"/>
              </w:rPr>
            </w:pPr>
            <w:r>
              <w:rPr>
                <w:rFonts w:ascii="Times New Roman"/>
                <w:color w:val="000000"/>
                <w:sz w:val="24"/>
              </w:rPr>
              <w:t>单位</w:t>
            </w:r>
          </w:p>
        </w:tc>
        <w:tc>
          <w:tcPr>
            <w:tcW w:w="502" w:type="dxa"/>
            <w:vAlign w:val="center"/>
          </w:tcPr>
          <w:p>
            <w:pPr>
              <w:spacing w:line="360" w:lineRule="auto"/>
              <w:jc w:val="center"/>
              <w:textAlignment w:val="center"/>
              <w:rPr>
                <w:rFonts w:ascii="Times New Roman"/>
                <w:color w:val="000000"/>
                <w:sz w:val="24"/>
              </w:rPr>
            </w:pPr>
            <w:r>
              <w:rPr>
                <w:rFonts w:ascii="Times New Roman"/>
                <w:color w:val="000000"/>
                <w:sz w:val="24"/>
              </w:rPr>
              <w:t>数量</w:t>
            </w:r>
          </w:p>
        </w:tc>
        <w:tc>
          <w:tcPr>
            <w:tcW w:w="2677" w:type="dxa"/>
            <w:vAlign w:val="center"/>
          </w:tcPr>
          <w:p>
            <w:pPr>
              <w:spacing w:line="360" w:lineRule="auto"/>
              <w:jc w:val="center"/>
              <w:textAlignment w:val="center"/>
              <w:rPr>
                <w:rFonts w:ascii="Times New Roman"/>
                <w:color w:val="000000"/>
                <w:sz w:val="24"/>
              </w:rPr>
            </w:pPr>
            <w:r>
              <w:rPr>
                <w:rFonts w:hint="eastAsia" w:ascii="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516" w:type="dxa"/>
            <w:vMerge w:val="restart"/>
            <w:vAlign w:val="center"/>
          </w:tcPr>
          <w:p>
            <w:pPr>
              <w:spacing w:line="360" w:lineRule="auto"/>
              <w:jc w:val="center"/>
              <w:textAlignment w:val="center"/>
              <w:rPr>
                <w:rFonts w:ascii="Times New Roman"/>
                <w:b/>
                <w:color w:val="000000"/>
                <w:szCs w:val="21"/>
              </w:rPr>
            </w:pPr>
            <w:r>
              <w:rPr>
                <w:rFonts w:hint="eastAsia" w:ascii="Times New Roman"/>
                <w:b/>
                <w:color w:val="000000"/>
                <w:szCs w:val="21"/>
              </w:rPr>
              <w:t>1</w:t>
            </w:r>
          </w:p>
        </w:tc>
        <w:tc>
          <w:tcPr>
            <w:tcW w:w="920" w:type="dxa"/>
            <w:vMerge w:val="restart"/>
            <w:vAlign w:val="center"/>
          </w:tcPr>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Cs/>
                <w:color w:val="000000"/>
                <w:szCs w:val="21"/>
              </w:rPr>
            </w:pPr>
          </w:p>
          <w:p>
            <w:pPr>
              <w:spacing w:line="360" w:lineRule="auto"/>
              <w:jc w:val="center"/>
              <w:textAlignment w:val="center"/>
              <w:rPr>
                <w:rFonts w:ascii="Times New Roman"/>
                <w:b/>
                <w:color w:val="000000"/>
                <w:szCs w:val="21"/>
              </w:rPr>
            </w:pPr>
            <w:r>
              <w:rPr>
                <w:rFonts w:hint="eastAsia" w:ascii="Times New Roman"/>
                <w:bCs/>
                <w:color w:val="000000"/>
                <w:szCs w:val="21"/>
              </w:rPr>
              <w:t>格栅渠--</w:t>
            </w:r>
            <w:r>
              <w:rPr>
                <w:rFonts w:ascii="Times New Roman"/>
                <w:bCs/>
                <w:color w:val="000000"/>
                <w:szCs w:val="21"/>
              </w:rPr>
              <w:t>调节池</w:t>
            </w:r>
          </w:p>
        </w:tc>
        <w:tc>
          <w:tcPr>
            <w:tcW w:w="811"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潜污泵</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1.型号、规格：Q=35m</w:t>
            </w:r>
            <w:r>
              <w:rPr>
                <w:rFonts w:hint="eastAsia" w:ascii="Times New Roman"/>
                <w:bCs/>
                <w:color w:val="000000"/>
                <w:szCs w:val="21"/>
                <w:vertAlign w:val="superscript"/>
                <w:lang w:val="zh-CN"/>
              </w:rPr>
              <w:t>3</w:t>
            </w:r>
            <w:r>
              <w:rPr>
                <w:rFonts w:hint="eastAsia" w:ascii="Times New Roman"/>
                <w:bCs/>
                <w:color w:val="000000"/>
                <w:szCs w:val="21"/>
                <w:lang w:val="zh-CN"/>
              </w:rPr>
              <w:t>/h  H=15m，N=4.0KW。</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2.自动耦合器、底座、锥管、成套控制箱(一控二)，配套</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提供25m电缆；</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3.自带减振、夹布软管</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4.一用一备</w:t>
            </w:r>
          </w:p>
        </w:tc>
        <w:tc>
          <w:tcPr>
            <w:tcW w:w="546" w:type="dxa"/>
          </w:tcPr>
          <w:p>
            <w:pPr>
              <w:spacing w:line="360" w:lineRule="auto"/>
              <w:textAlignment w:val="center"/>
              <w:rPr>
                <w:rFonts w:ascii="Times New Roman"/>
                <w:bCs/>
                <w:color w:val="000000"/>
                <w:szCs w:val="21"/>
              </w:rPr>
            </w:pPr>
            <w:r>
              <w:rPr>
                <w:rFonts w:ascii="Times New Roman"/>
                <w:bCs/>
                <w:color w:val="000000"/>
                <w:szCs w:val="21"/>
              </w:rPr>
              <w:t>台</w:t>
            </w:r>
          </w:p>
        </w:tc>
        <w:tc>
          <w:tcPr>
            <w:tcW w:w="502" w:type="dxa"/>
            <w:vAlign w:val="center"/>
          </w:tcPr>
          <w:p>
            <w:pPr>
              <w:spacing w:line="360" w:lineRule="auto"/>
              <w:jc w:val="center"/>
              <w:textAlignment w:val="center"/>
              <w:rPr>
                <w:rFonts w:ascii="Times New Roman"/>
                <w:bCs/>
                <w:color w:val="000000"/>
                <w:szCs w:val="21"/>
              </w:rPr>
            </w:pPr>
            <w:r>
              <w:rPr>
                <w:rFonts w:ascii="Times New Roman"/>
                <w:bCs/>
                <w:color w:val="000000"/>
                <w:szCs w:val="21"/>
              </w:rPr>
              <w:t>2</w:t>
            </w:r>
          </w:p>
        </w:tc>
        <w:tc>
          <w:tcPr>
            <w:tcW w:w="2677" w:type="dxa"/>
            <w:vMerge w:val="restart"/>
            <w:vAlign w:val="center"/>
          </w:tcPr>
          <w:p>
            <w:pPr>
              <w:spacing w:line="360" w:lineRule="auto"/>
              <w:ind w:firstLine="105" w:firstLineChars="50"/>
              <w:jc w:val="center"/>
              <w:textAlignment w:val="center"/>
              <w:rPr>
                <w:rFonts w:ascii="Times New Roman"/>
                <w:bCs/>
                <w:color w:val="000000"/>
                <w:szCs w:val="21"/>
                <w:lang w:val="zh-CN"/>
              </w:rPr>
            </w:pPr>
            <w:r>
              <w:rPr>
                <w:rFonts w:hint="eastAsia" w:ascii="Times New Roman"/>
                <w:bCs/>
                <w:color w:val="000000"/>
                <w:szCs w:val="21"/>
                <w:lang w:val="zh-CN"/>
              </w:rPr>
              <w:t>1.功能：格栅--拦截污水中的杂物、渣滓；调节池</w:t>
            </w:r>
            <w:r>
              <w:rPr>
                <w:rFonts w:ascii="Times New Roman"/>
                <w:bCs/>
                <w:color w:val="000000"/>
                <w:szCs w:val="21"/>
                <w:lang w:val="zh-CN"/>
              </w:rPr>
              <w:t>—</w:t>
            </w:r>
            <w:r>
              <w:rPr>
                <w:rFonts w:hint="eastAsia" w:ascii="Times New Roman"/>
                <w:bCs/>
                <w:color w:val="000000"/>
                <w:szCs w:val="21"/>
                <w:lang w:val="zh-CN"/>
              </w:rPr>
              <w:t>调流和调质；提升泵</w:t>
            </w:r>
            <w:r>
              <w:rPr>
                <w:rFonts w:ascii="Times New Roman"/>
                <w:bCs/>
                <w:color w:val="000000"/>
                <w:szCs w:val="21"/>
                <w:lang w:val="zh-CN"/>
              </w:rPr>
              <w:t>—</w:t>
            </w:r>
            <w:r>
              <w:rPr>
                <w:rFonts w:hint="eastAsia" w:ascii="Times New Roman"/>
                <w:bCs/>
                <w:color w:val="000000"/>
                <w:szCs w:val="21"/>
                <w:lang w:val="zh-CN"/>
              </w:rPr>
              <w:t>将原污水提升至FMBR一体化设备。</w:t>
            </w:r>
          </w:p>
          <w:p>
            <w:pPr>
              <w:spacing w:line="360" w:lineRule="auto"/>
              <w:ind w:firstLine="105" w:firstLineChars="50"/>
              <w:jc w:val="center"/>
              <w:textAlignment w:val="center"/>
              <w:rPr>
                <w:rFonts w:ascii="Times New Roman"/>
                <w:bCs/>
                <w:color w:val="000000"/>
                <w:szCs w:val="21"/>
                <w:lang w:val="zh-CN"/>
              </w:rPr>
            </w:pPr>
            <w:r>
              <w:rPr>
                <w:rFonts w:hint="eastAsia" w:ascii="Times New Roman"/>
                <w:bCs/>
                <w:color w:val="000000"/>
                <w:szCs w:val="21"/>
                <w:lang w:val="zh-CN"/>
              </w:rPr>
              <w:t>2.流量：Qmax=75m³/h，Kz=2.16。</w:t>
            </w:r>
          </w:p>
          <w:p>
            <w:pPr>
              <w:spacing w:line="360" w:lineRule="auto"/>
              <w:ind w:firstLine="105" w:firstLineChars="50"/>
              <w:jc w:val="center"/>
              <w:textAlignment w:val="center"/>
              <w:rPr>
                <w:rFonts w:ascii="Times New Roman"/>
                <w:bCs/>
                <w:color w:val="000000"/>
                <w:szCs w:val="21"/>
                <w:lang w:val="zh-CN"/>
              </w:rPr>
            </w:pPr>
            <w:r>
              <w:rPr>
                <w:rFonts w:hint="eastAsia" w:ascii="Times New Roman"/>
                <w:bCs/>
                <w:color w:val="000000"/>
                <w:szCs w:val="21"/>
                <w:lang w:val="zh-CN"/>
              </w:rPr>
              <w:t>3.参数：格栅过栅流速0.7m/s,调节池停留时间t=8小时。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trPr>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手动铸铁镶铜方闸门</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 xml:space="preserve">1.规格、型号：300X300mm  H=2.95m(孔中心至池顶) </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2.材质：铸铁；</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3.形式：附壁式安装，含QSL-320型手动启闭机 t=1T、丝杆、轴套架、连接套</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座</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4</w:t>
            </w:r>
          </w:p>
        </w:tc>
        <w:tc>
          <w:tcPr>
            <w:tcW w:w="2677" w:type="dxa"/>
            <w:vMerge w:val="continue"/>
            <w:vAlign w:val="center"/>
          </w:tcPr>
          <w:p>
            <w:pPr>
              <w:spacing w:line="360" w:lineRule="auto"/>
              <w:ind w:firstLine="105" w:firstLineChars="50"/>
              <w:textAlignment w:val="center"/>
              <w:rPr>
                <w:rFonts w:ascii="Times New Roman"/>
                <w:bCs/>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粗格栅机</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1.规格、型号：循环齿耙式格栅除污机,槽宽B=0.80m,a=75°</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2.材质：不锈钢；</w:t>
            </w:r>
          </w:p>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3.参数：槽深</w:t>
            </w:r>
            <w:r>
              <w:rPr>
                <w:rFonts w:hint="eastAsia" w:ascii="Times New Roman"/>
                <w:bCs/>
                <w:color w:val="000000"/>
                <w:szCs w:val="21"/>
              </w:rPr>
              <w:t>H=3.4</w:t>
            </w:r>
            <w:r>
              <w:rPr>
                <w:rFonts w:hint="eastAsia" w:ascii="Times New Roman"/>
                <w:bCs/>
                <w:color w:val="000000"/>
                <w:szCs w:val="21"/>
                <w:lang w:val="zh-CN"/>
              </w:rPr>
              <w:t>m</w:t>
            </w:r>
            <w:r>
              <w:rPr>
                <w:rFonts w:hint="eastAsia" w:ascii="Times New Roman"/>
                <w:bCs/>
                <w:color w:val="000000"/>
                <w:szCs w:val="21"/>
              </w:rPr>
              <w:t>,</w:t>
            </w:r>
            <w:r>
              <w:rPr>
                <w:rFonts w:hint="eastAsia" w:ascii="Times New Roman"/>
                <w:bCs/>
                <w:color w:val="000000"/>
                <w:szCs w:val="21"/>
                <w:lang w:val="zh-CN"/>
              </w:rPr>
              <w:t>功</w:t>
            </w:r>
          </w:p>
          <w:p>
            <w:pPr>
              <w:spacing w:line="360" w:lineRule="auto"/>
              <w:textAlignment w:val="center"/>
              <w:rPr>
                <w:rFonts w:ascii="Times New Roman"/>
                <w:bCs/>
                <w:color w:val="000000"/>
                <w:szCs w:val="21"/>
              </w:rPr>
            </w:pPr>
            <w:r>
              <w:rPr>
                <w:rFonts w:hint="eastAsia" w:ascii="Times New Roman"/>
                <w:bCs/>
                <w:color w:val="000000"/>
                <w:szCs w:val="21"/>
                <w:lang w:val="zh-CN"/>
              </w:rPr>
              <w:t>率</w:t>
            </w:r>
            <w:r>
              <w:rPr>
                <w:rFonts w:hint="eastAsia" w:ascii="Times New Roman"/>
                <w:bCs/>
                <w:color w:val="000000"/>
                <w:szCs w:val="21"/>
              </w:rPr>
              <w:t>N=0.55kW, e=20mm</w:t>
            </w:r>
          </w:p>
          <w:p>
            <w:pPr>
              <w:pStyle w:val="2"/>
            </w:pPr>
            <w:r>
              <w:rPr>
                <w:rFonts w:hint="eastAsia" w:ascii="Times New Roman"/>
                <w:bCs/>
                <w:color w:val="000000"/>
                <w:sz w:val="21"/>
                <w:szCs w:val="21"/>
                <w:lang w:val="zh-CN"/>
              </w:rPr>
              <w:t>4.配套配电控柜及电缆</w:t>
            </w:r>
          </w:p>
        </w:tc>
        <w:tc>
          <w:tcPr>
            <w:tcW w:w="546" w:type="dxa"/>
            <w:vAlign w:val="center"/>
          </w:tcPr>
          <w:p>
            <w:pPr>
              <w:spacing w:line="360" w:lineRule="auto"/>
              <w:jc w:val="center"/>
              <w:textAlignment w:val="center"/>
              <w:rPr>
                <w:rFonts w:ascii="Times New Roman"/>
                <w:bCs/>
                <w:color w:val="000000"/>
                <w:szCs w:val="21"/>
              </w:rPr>
            </w:pPr>
            <w:r>
              <w:rPr>
                <w:rFonts w:ascii="Times New Roman"/>
                <w:bCs/>
                <w:color w:val="000000"/>
                <w:szCs w:val="21"/>
              </w:rPr>
              <w:t>台</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continue"/>
            <w:vAlign w:val="center"/>
          </w:tcPr>
          <w:p>
            <w:pPr>
              <w:spacing w:line="360" w:lineRule="auto"/>
              <w:ind w:firstLine="105" w:firstLineChars="50"/>
              <w:textAlignment w:val="center"/>
              <w:rPr>
                <w:rFonts w:ascii="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color w:val="000000"/>
                <w:szCs w:val="21"/>
                <w:lang w:val="zh-CN"/>
              </w:rPr>
            </w:pPr>
            <w:r>
              <w:rPr>
                <w:rFonts w:hint="eastAsia" w:hAnsi="宋体"/>
                <w:szCs w:val="21"/>
                <w:lang w:val="zh-CN"/>
              </w:rPr>
              <w:t>手动平板细格栅</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1.规格、型号：宽0.65m,长1.80m,栅条间隙a=5mm</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2.材质：不锈钢；</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3.非标设备，配导轨钢槽</w:t>
            </w:r>
          </w:p>
        </w:tc>
        <w:tc>
          <w:tcPr>
            <w:tcW w:w="546" w:type="dxa"/>
            <w:vAlign w:val="center"/>
          </w:tcPr>
          <w:p>
            <w:pPr>
              <w:spacing w:line="360" w:lineRule="auto"/>
              <w:jc w:val="center"/>
              <w:textAlignment w:val="center"/>
              <w:rPr>
                <w:rFonts w:ascii="Times New Roman"/>
                <w:bCs/>
                <w:color w:val="000000"/>
                <w:szCs w:val="21"/>
              </w:rPr>
            </w:pPr>
            <w:r>
              <w:rPr>
                <w:rFonts w:ascii="Times New Roman"/>
                <w:bCs/>
                <w:color w:val="000000"/>
                <w:szCs w:val="21"/>
              </w:rPr>
              <w:t>台</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continue"/>
            <w:vAlign w:val="center"/>
          </w:tcPr>
          <w:p>
            <w:pPr>
              <w:spacing w:line="360" w:lineRule="auto"/>
              <w:textAlignment w:val="center"/>
              <w:rPr>
                <w:rFonts w:ascii="Times New Roman"/>
                <w:bCs/>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color w:val="000000"/>
                <w:szCs w:val="21"/>
                <w:lang w:val="zh-CN"/>
              </w:rPr>
            </w:pPr>
            <w:r>
              <w:rPr>
                <w:rFonts w:hint="eastAsia" w:hAnsi="宋体"/>
                <w:szCs w:val="21"/>
                <w:lang w:val="zh-CN"/>
              </w:rPr>
              <w:t>手动平板超细格栅</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1.规格、型号：宽0.65m,长1.80m,栅条间隙a=2mm</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2.材质：不锈钢；</w:t>
            </w:r>
          </w:p>
          <w:p>
            <w:pPr>
              <w:spacing w:line="360" w:lineRule="auto"/>
              <w:textAlignment w:val="center"/>
              <w:rPr>
                <w:rFonts w:ascii="Times New Roman"/>
                <w:bCs/>
                <w:color w:val="000000"/>
                <w:szCs w:val="21"/>
                <w:lang w:val="zh-CN"/>
              </w:rPr>
            </w:pPr>
            <w:r>
              <w:rPr>
                <w:rFonts w:hint="eastAsia" w:ascii="Times New Roman"/>
                <w:bCs/>
                <w:color w:val="000000"/>
                <w:szCs w:val="21"/>
                <w:lang w:val="zh-CN"/>
              </w:rPr>
              <w:t>3.非标设备，配导轨钢槽</w:t>
            </w:r>
          </w:p>
        </w:tc>
        <w:tc>
          <w:tcPr>
            <w:tcW w:w="546" w:type="dxa"/>
            <w:vAlign w:val="center"/>
          </w:tcPr>
          <w:p>
            <w:pPr>
              <w:spacing w:line="360" w:lineRule="auto"/>
              <w:jc w:val="center"/>
              <w:textAlignment w:val="center"/>
              <w:rPr>
                <w:rFonts w:ascii="Times New Roman"/>
                <w:bCs/>
                <w:color w:val="000000"/>
                <w:szCs w:val="21"/>
              </w:rPr>
            </w:pPr>
            <w:r>
              <w:rPr>
                <w:rFonts w:ascii="Times New Roman"/>
                <w:bCs/>
                <w:color w:val="000000"/>
                <w:szCs w:val="21"/>
              </w:rPr>
              <w:t>台</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continue"/>
            <w:vAlign w:val="center"/>
          </w:tcPr>
          <w:p>
            <w:pPr>
              <w:spacing w:line="360" w:lineRule="auto"/>
              <w:textAlignment w:val="center"/>
              <w:rPr>
                <w:rFonts w:ascii="Times New Roman"/>
                <w:bCs/>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restart"/>
            <w:vAlign w:val="center"/>
          </w:tcPr>
          <w:p>
            <w:pPr>
              <w:pStyle w:val="2"/>
              <w:jc w:val="center"/>
              <w:rPr>
                <w:rFonts w:ascii="Times New Roman"/>
                <w:bCs/>
                <w:color w:val="000000"/>
                <w:sz w:val="21"/>
                <w:szCs w:val="21"/>
                <w:lang w:val="zh-CN"/>
              </w:rPr>
            </w:pPr>
            <w:r>
              <w:rPr>
                <w:rFonts w:hint="eastAsia" w:ascii="Times New Roman"/>
                <w:bCs/>
                <w:color w:val="000000"/>
                <w:sz w:val="21"/>
                <w:szCs w:val="21"/>
                <w:lang w:val="zh-CN"/>
              </w:rPr>
              <w:t>2</w:t>
            </w:r>
          </w:p>
        </w:tc>
        <w:tc>
          <w:tcPr>
            <w:tcW w:w="920" w:type="dxa"/>
            <w:vMerge w:val="restart"/>
            <w:vAlign w:val="center"/>
          </w:tcPr>
          <w:p>
            <w:pPr>
              <w:pStyle w:val="2"/>
              <w:jc w:val="center"/>
              <w:rPr>
                <w:rFonts w:ascii="Times New Roman"/>
                <w:bCs/>
                <w:color w:val="000000"/>
                <w:sz w:val="21"/>
                <w:szCs w:val="21"/>
                <w:lang w:val="zh-CN"/>
              </w:rPr>
            </w:pPr>
            <w:r>
              <w:rPr>
                <w:rFonts w:hint="eastAsia" w:ascii="Times New Roman"/>
                <w:bCs/>
                <w:color w:val="000000"/>
                <w:sz w:val="21"/>
                <w:szCs w:val="21"/>
                <w:lang w:val="zh-CN"/>
              </w:rPr>
              <w:t>FMBR</w:t>
            </w:r>
          </w:p>
        </w:tc>
        <w:tc>
          <w:tcPr>
            <w:tcW w:w="811"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FMBR一体化设备</w:t>
            </w:r>
          </w:p>
        </w:tc>
        <w:tc>
          <w:tcPr>
            <w:tcW w:w="2783" w:type="dxa"/>
          </w:tcPr>
          <w:p>
            <w:pPr>
              <w:spacing w:line="360" w:lineRule="auto"/>
              <w:textAlignment w:val="center"/>
              <w:rPr>
                <w:rFonts w:ascii="Times New Roman"/>
                <w:bCs/>
                <w:color w:val="000000"/>
                <w:szCs w:val="21"/>
                <w:lang w:val="zh-CN"/>
              </w:rPr>
            </w:pPr>
            <w:r>
              <w:rPr>
                <w:rFonts w:hint="eastAsia" w:ascii="Times New Roman"/>
                <w:bCs/>
                <w:color w:val="000000"/>
                <w:szCs w:val="21"/>
                <w:lang w:val="zh-CN"/>
              </w:rPr>
              <w:t>1.规格、型号： 2.8*15.0*3.55,N=8.1kw</w:t>
            </w:r>
          </w:p>
          <w:p>
            <w:pPr>
              <w:spacing w:line="360" w:lineRule="auto"/>
              <w:textAlignment w:val="center"/>
              <w:rPr>
                <w:rFonts w:ascii="Times New Roman"/>
                <w:bCs/>
                <w:color w:val="000000"/>
                <w:szCs w:val="21"/>
              </w:rPr>
            </w:pPr>
            <w:r>
              <w:rPr>
                <w:rFonts w:hint="eastAsia" w:ascii="Times New Roman"/>
                <w:bCs/>
                <w:color w:val="000000"/>
                <w:szCs w:val="21"/>
                <w:lang w:val="zh-CN"/>
              </w:rPr>
              <w:t>2.参数267m</w:t>
            </w:r>
            <w:r>
              <w:rPr>
                <w:rFonts w:hint="eastAsia" w:ascii="Times New Roman"/>
                <w:bCs/>
                <w:color w:val="000000"/>
                <w:szCs w:val="21"/>
                <w:vertAlign w:val="superscript"/>
                <w:lang w:val="zh-CN"/>
              </w:rPr>
              <w:t>3</w:t>
            </w:r>
            <w:r>
              <w:rPr>
                <w:rFonts w:hint="eastAsia" w:ascii="Times New Roman"/>
                <w:bCs/>
                <w:color w:val="000000"/>
                <w:szCs w:val="21"/>
                <w:lang w:val="zh-CN"/>
              </w:rPr>
              <w:t>/d,</w:t>
            </w:r>
            <w:r>
              <w:rPr>
                <w:rFonts w:ascii="Times New Roman"/>
                <w:bCs/>
                <w:color w:val="000000"/>
                <w:szCs w:val="21"/>
              </w:rPr>
              <w:t xml:space="preserve"> </w:t>
            </w:r>
            <w:r>
              <w:rPr>
                <w:rFonts w:hint="eastAsia" w:ascii="Times New Roman"/>
                <w:bCs/>
                <w:color w:val="000000"/>
                <w:szCs w:val="21"/>
              </w:rPr>
              <w:t>3.配套管式消毒器（设备自带）、控制系统、电控箱及管件等</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台</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3</w:t>
            </w:r>
          </w:p>
        </w:tc>
        <w:tc>
          <w:tcPr>
            <w:tcW w:w="2677" w:type="dxa"/>
            <w:vMerge w:val="restart"/>
            <w:vAlign w:val="center"/>
          </w:tcPr>
          <w:p>
            <w:pPr>
              <w:spacing w:line="360" w:lineRule="auto"/>
              <w:textAlignment w:val="center"/>
              <w:rPr>
                <w:rFonts w:ascii="Times New Roman"/>
                <w:bCs/>
                <w:color w:val="000000"/>
                <w:szCs w:val="21"/>
              </w:rPr>
            </w:pPr>
            <w:r>
              <w:rPr>
                <w:rFonts w:hint="eastAsia" w:ascii="Times New Roman"/>
                <w:bCs/>
                <w:color w:val="000000"/>
                <w:szCs w:val="21"/>
              </w:rPr>
              <w:t>1.功能：去除各类污染物、固液分离、去除大肠菌群；2.流量：Q平均=35m³/h；3.参数：混合液浓度：（MLSS)=8000~20000mg/L</w:t>
            </w:r>
          </w:p>
          <w:p>
            <w:pPr>
              <w:spacing w:line="360" w:lineRule="auto"/>
              <w:textAlignment w:val="center"/>
              <w:rPr>
                <w:rFonts w:ascii="Times New Roman"/>
                <w:bCs/>
                <w:color w:val="000000"/>
                <w:szCs w:val="21"/>
              </w:rPr>
            </w:pPr>
            <w:r>
              <w:rPr>
                <w:rFonts w:hint="eastAsia" w:ascii="Times New Roman"/>
                <w:bCs/>
                <w:color w:val="000000"/>
                <w:szCs w:val="21"/>
              </w:rPr>
              <w:t>污泥负荷：0.05~0.1kgCOD/kgMLSS.d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lang w:val="zh-CN"/>
              </w:rPr>
              <w:t>电磁流量计</w:t>
            </w:r>
          </w:p>
        </w:tc>
        <w:tc>
          <w:tcPr>
            <w:tcW w:w="2783" w:type="dxa"/>
            <w:vAlign w:val="center"/>
          </w:tcPr>
          <w:p>
            <w:pPr>
              <w:spacing w:line="360" w:lineRule="auto"/>
              <w:textAlignment w:val="center"/>
              <w:rPr>
                <w:rFonts w:ascii="Times New Roman"/>
                <w:bCs/>
                <w:color w:val="000000"/>
                <w:szCs w:val="21"/>
              </w:rPr>
            </w:pPr>
            <w:r>
              <w:rPr>
                <w:rFonts w:hint="eastAsia" w:ascii="Times New Roman"/>
                <w:bCs/>
                <w:color w:val="000000"/>
                <w:szCs w:val="21"/>
                <w:lang w:val="zh-CN"/>
              </w:rPr>
              <w:t>DN80  PN=0.6MPa</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个</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3</w:t>
            </w:r>
          </w:p>
        </w:tc>
        <w:tc>
          <w:tcPr>
            <w:tcW w:w="2677" w:type="dxa"/>
            <w:vMerge w:val="continue"/>
            <w:vAlign w:val="center"/>
          </w:tcPr>
          <w:p>
            <w:pPr>
              <w:spacing w:line="360" w:lineRule="auto"/>
              <w:jc w:val="center"/>
              <w:textAlignment w:val="center"/>
              <w:rPr>
                <w:rFonts w:ascii="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restart"/>
            <w:vAlign w:val="center"/>
          </w:tcPr>
          <w:p>
            <w:pPr>
              <w:pStyle w:val="2"/>
              <w:jc w:val="center"/>
            </w:pPr>
            <w:r>
              <w:rPr>
                <w:rFonts w:hint="eastAsia" w:ascii="Times New Roman"/>
                <w:bCs/>
                <w:color w:val="000000"/>
                <w:sz w:val="21"/>
                <w:szCs w:val="21"/>
                <w:lang w:val="zh-CN"/>
              </w:rPr>
              <w:t>3</w:t>
            </w:r>
          </w:p>
        </w:tc>
        <w:tc>
          <w:tcPr>
            <w:tcW w:w="920" w:type="dxa"/>
            <w:vMerge w:val="restart"/>
            <w:vAlign w:val="center"/>
          </w:tcPr>
          <w:p>
            <w:pPr>
              <w:pStyle w:val="2"/>
              <w:jc w:val="center"/>
            </w:pPr>
            <w:r>
              <w:rPr>
                <w:rFonts w:hint="eastAsia" w:ascii="Times New Roman"/>
                <w:bCs/>
                <w:color w:val="000000"/>
                <w:sz w:val="21"/>
                <w:szCs w:val="21"/>
              </w:rPr>
              <w:t>组合设备间</w:t>
            </w:r>
          </w:p>
        </w:tc>
        <w:tc>
          <w:tcPr>
            <w:tcW w:w="811"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lang w:val="zh-CN"/>
              </w:rPr>
              <w:t>PAC加药装置</w:t>
            </w:r>
          </w:p>
        </w:tc>
        <w:tc>
          <w:tcPr>
            <w:tcW w:w="2783" w:type="dxa"/>
            <w:vAlign w:val="center"/>
          </w:tcPr>
          <w:p>
            <w:pPr>
              <w:spacing w:line="360" w:lineRule="auto"/>
              <w:textAlignment w:val="center"/>
            </w:pPr>
            <w:r>
              <w:rPr>
                <w:rFonts w:hint="eastAsia" w:ascii="Times New Roman"/>
                <w:bCs/>
                <w:color w:val="000000"/>
                <w:szCs w:val="21"/>
                <w:lang w:val="zh-CN"/>
              </w:rPr>
              <w:t xml:space="preserve">1. 型号、规格:PAC加药装置 JYA-0.3/2x0.36-Ⅰ型 </w:t>
            </w:r>
            <w:r>
              <w:rPr>
                <w:rFonts w:hint="eastAsia" w:ascii="Times New Roman"/>
                <w:bCs/>
                <w:color w:val="000000"/>
                <w:szCs w:val="21"/>
                <w:lang w:val="zh-CN"/>
              </w:rPr>
              <w:br w:type="textWrapping"/>
            </w:r>
            <w:r>
              <w:rPr>
                <w:rFonts w:hint="eastAsia" w:ascii="Times New Roman"/>
                <w:bCs/>
                <w:color w:val="000000"/>
                <w:szCs w:val="21"/>
                <w:lang w:val="zh-CN"/>
              </w:rPr>
              <w:t xml:space="preserve">2.包括搅拌机、溶解槽、溶液槽等配套设备，以及配套电控箱及电缆 </w:t>
            </w:r>
            <w:r>
              <w:rPr>
                <w:rFonts w:hint="eastAsia" w:ascii="Times New Roman"/>
                <w:bCs/>
                <w:color w:val="000000"/>
                <w:szCs w:val="21"/>
                <w:lang w:val="zh-CN"/>
              </w:rPr>
              <w:br w:type="textWrapping"/>
            </w:r>
            <w:r>
              <w:rPr>
                <w:rFonts w:hint="eastAsia" w:ascii="Times New Roman"/>
                <w:bCs/>
                <w:color w:val="000000"/>
                <w:szCs w:val="21"/>
                <w:lang w:val="zh-CN"/>
              </w:rPr>
              <w:t xml:space="preserve">3.安装辅材自带 </w:t>
            </w:r>
            <w:r>
              <w:rPr>
                <w:rFonts w:hint="eastAsia" w:ascii="Times New Roman"/>
                <w:bCs/>
                <w:color w:val="000000"/>
                <w:szCs w:val="21"/>
                <w:lang w:val="zh-CN"/>
              </w:rPr>
              <w:br w:type="textWrapping"/>
            </w:r>
            <w:r>
              <w:rPr>
                <w:rFonts w:hint="eastAsia" w:ascii="Times New Roman"/>
                <w:bCs/>
                <w:color w:val="000000"/>
                <w:szCs w:val="21"/>
                <w:lang w:val="zh-CN"/>
              </w:rPr>
              <w:t>4.符合相关规范要求</w:t>
            </w:r>
          </w:p>
        </w:tc>
        <w:tc>
          <w:tcPr>
            <w:tcW w:w="546" w:type="dxa"/>
            <w:vAlign w:val="center"/>
          </w:tcPr>
          <w:p>
            <w:pPr>
              <w:spacing w:line="360" w:lineRule="auto"/>
              <w:jc w:val="center"/>
              <w:textAlignment w:val="center"/>
              <w:rPr>
                <w:rFonts w:ascii="Times New Roman"/>
                <w:bCs/>
                <w:color w:val="000000"/>
                <w:szCs w:val="21"/>
              </w:rPr>
            </w:pPr>
            <w:r>
              <w:rPr>
                <w:rFonts w:ascii="Times New Roman"/>
                <w:bCs/>
                <w:color w:val="000000"/>
                <w:szCs w:val="21"/>
              </w:rPr>
              <w:t>套</w:t>
            </w:r>
          </w:p>
        </w:tc>
        <w:tc>
          <w:tcPr>
            <w:tcW w:w="502" w:type="dxa"/>
            <w:vAlign w:val="center"/>
          </w:tcPr>
          <w:p>
            <w:pPr>
              <w:spacing w:line="360" w:lineRule="auto"/>
              <w:jc w:val="center"/>
              <w:textAlignment w:val="center"/>
              <w:rPr>
                <w:rFonts w:ascii="Times New Roman"/>
                <w:bCs/>
                <w:color w:val="000000"/>
                <w:szCs w:val="21"/>
              </w:rPr>
            </w:pPr>
            <w:r>
              <w:rPr>
                <w:rFonts w:ascii="Times New Roman"/>
                <w:bCs/>
                <w:color w:val="000000"/>
                <w:szCs w:val="21"/>
              </w:rPr>
              <w:t>1</w:t>
            </w:r>
          </w:p>
        </w:tc>
        <w:tc>
          <w:tcPr>
            <w:tcW w:w="2677" w:type="dxa"/>
            <w:vAlign w:val="center"/>
          </w:tcPr>
          <w:p>
            <w:pPr>
              <w:spacing w:line="360" w:lineRule="auto"/>
              <w:jc w:val="center"/>
              <w:textAlignment w:val="center"/>
              <w:rPr>
                <w:rFonts w:ascii="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spacing w:line="360" w:lineRule="auto"/>
              <w:jc w:val="center"/>
              <w:textAlignment w:val="center"/>
              <w:rPr>
                <w:rFonts w:ascii="Times New Roman"/>
                <w:bCs/>
                <w:szCs w:val="21"/>
              </w:rPr>
            </w:pPr>
            <w:r>
              <w:rPr>
                <w:rFonts w:hint="eastAsia" w:ascii="Times New Roman"/>
                <w:bCs/>
                <w:szCs w:val="21"/>
                <w:lang w:val="zh-CN"/>
              </w:rPr>
              <w:t>PAC加药隔膜泵</w:t>
            </w:r>
          </w:p>
        </w:tc>
        <w:tc>
          <w:tcPr>
            <w:tcW w:w="2783" w:type="dxa"/>
          </w:tcPr>
          <w:p>
            <w:pPr>
              <w:spacing w:line="360" w:lineRule="auto"/>
              <w:textAlignment w:val="center"/>
              <w:rPr>
                <w:rFonts w:ascii="Times New Roman"/>
                <w:bCs/>
                <w:szCs w:val="21"/>
              </w:rPr>
            </w:pPr>
            <w:r>
              <w:rPr>
                <w:rFonts w:hint="eastAsia" w:ascii="Times New Roman"/>
                <w:bCs/>
                <w:szCs w:val="21"/>
              </w:rPr>
              <w:t>1.名称：卸酸泵</w:t>
            </w:r>
          </w:p>
          <w:p>
            <w:pPr>
              <w:spacing w:line="360" w:lineRule="auto"/>
              <w:textAlignment w:val="center"/>
              <w:rPr>
                <w:rFonts w:ascii="Times New Roman"/>
                <w:bCs/>
                <w:szCs w:val="21"/>
              </w:rPr>
            </w:pPr>
            <w:r>
              <w:rPr>
                <w:rFonts w:hint="eastAsia" w:ascii="Times New Roman"/>
                <w:bCs/>
                <w:szCs w:val="21"/>
              </w:rPr>
              <w:t>2.型号、规格：</w:t>
            </w:r>
            <w:r>
              <w:rPr>
                <w:rFonts w:ascii="Times New Roman"/>
                <w:bCs/>
                <w:szCs w:val="21"/>
              </w:rPr>
              <w:t>Q=176L/h,H=30m,N=0.37</w:t>
            </w:r>
            <w:r>
              <w:rPr>
                <w:rFonts w:hint="eastAsia" w:ascii="Times New Roman"/>
                <w:bCs/>
                <w:szCs w:val="21"/>
              </w:rPr>
              <w:t>kW</w:t>
            </w:r>
          </w:p>
          <w:p>
            <w:pPr>
              <w:spacing w:line="360" w:lineRule="auto"/>
              <w:textAlignment w:val="center"/>
              <w:rPr>
                <w:rFonts w:ascii="Times New Roman"/>
                <w:bCs/>
                <w:szCs w:val="21"/>
              </w:rPr>
            </w:pPr>
            <w:r>
              <w:rPr>
                <w:rFonts w:hint="eastAsia" w:ascii="Times New Roman"/>
                <w:bCs/>
                <w:szCs w:val="21"/>
              </w:rPr>
              <w:t>PAC加药隔膜泵  Q=176L/h, H=30m, N=0.37</w:t>
            </w:r>
            <w:r>
              <w:rPr>
                <w:rFonts w:hint="eastAsia" w:ascii="Times New Roman"/>
                <w:bCs/>
                <w:color w:val="000000"/>
                <w:szCs w:val="21"/>
                <w:lang w:val="zh-CN"/>
              </w:rPr>
              <w:t xml:space="preserve"> kW</w:t>
            </w:r>
          </w:p>
          <w:p>
            <w:pPr>
              <w:spacing w:line="360" w:lineRule="auto"/>
              <w:textAlignment w:val="center"/>
              <w:rPr>
                <w:rFonts w:ascii="Times New Roman"/>
                <w:bCs/>
                <w:szCs w:val="21"/>
              </w:rPr>
            </w:pPr>
            <w:r>
              <w:rPr>
                <w:rFonts w:hint="eastAsia" w:ascii="Times New Roman"/>
                <w:bCs/>
                <w:color w:val="000000"/>
                <w:szCs w:val="21"/>
                <w:lang w:val="zh-CN"/>
              </w:rPr>
              <w:t>3.一用一备</w:t>
            </w:r>
          </w:p>
        </w:tc>
        <w:tc>
          <w:tcPr>
            <w:tcW w:w="546" w:type="dxa"/>
            <w:vAlign w:val="center"/>
          </w:tcPr>
          <w:p>
            <w:pPr>
              <w:spacing w:line="360" w:lineRule="auto"/>
              <w:jc w:val="center"/>
              <w:textAlignment w:val="center"/>
              <w:rPr>
                <w:rFonts w:ascii="Times New Roman"/>
                <w:bCs/>
                <w:color w:val="000000"/>
                <w:szCs w:val="21"/>
              </w:rPr>
            </w:pPr>
            <w:r>
              <w:rPr>
                <w:rFonts w:ascii="Times New Roman"/>
                <w:bCs/>
                <w:color w:val="000000"/>
                <w:szCs w:val="21"/>
              </w:rPr>
              <w:t>套</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2</w:t>
            </w:r>
          </w:p>
        </w:tc>
        <w:tc>
          <w:tcPr>
            <w:tcW w:w="2677" w:type="dxa"/>
          </w:tcPr>
          <w:p>
            <w:pPr>
              <w:spacing w:line="360" w:lineRule="auto"/>
              <w:textAlignment w:val="center"/>
              <w:rPr>
                <w:rFonts w:ascii="Times New Roman"/>
                <w:bCs/>
                <w:color w:val="000000"/>
                <w:szCs w:val="21"/>
              </w:rPr>
            </w:pPr>
            <w:r>
              <w:rPr>
                <w:rFonts w:hint="eastAsia" w:ascii="Times New Roman"/>
                <w:bCs/>
                <w:color w:val="000000"/>
                <w:szCs w:val="21"/>
                <w:lang w:val="zh-CN"/>
              </w:rPr>
              <w:t>1.均流器、安全阀、角阀、Y型过滤器厂家配套，以及提供配套电控箱及电缆；2.减振装置形式、数量以及单机试运转要求满足相关规范要求。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Merge w:val="continue"/>
          </w:tcPr>
          <w:p>
            <w:pPr>
              <w:pStyle w:val="2"/>
            </w:pPr>
          </w:p>
        </w:tc>
        <w:tc>
          <w:tcPr>
            <w:tcW w:w="920" w:type="dxa"/>
            <w:vMerge w:val="continue"/>
          </w:tcPr>
          <w:p>
            <w:pPr>
              <w:pStyle w:val="2"/>
            </w:pPr>
          </w:p>
        </w:tc>
        <w:tc>
          <w:tcPr>
            <w:tcW w:w="811" w:type="dxa"/>
            <w:vAlign w:val="center"/>
          </w:tcPr>
          <w:p>
            <w:pPr>
              <w:pStyle w:val="2"/>
              <w:jc w:val="center"/>
            </w:pPr>
            <w:r>
              <w:rPr>
                <w:rFonts w:hint="eastAsia" w:ascii="Times New Roman"/>
                <w:bCs/>
                <w:color w:val="000000"/>
                <w:sz w:val="21"/>
                <w:szCs w:val="21"/>
                <w:lang w:val="zh-CN"/>
              </w:rPr>
              <w:t>轴流风机</w:t>
            </w:r>
          </w:p>
        </w:tc>
        <w:tc>
          <w:tcPr>
            <w:tcW w:w="2783" w:type="dxa"/>
          </w:tcPr>
          <w:p>
            <w:pPr>
              <w:pStyle w:val="2"/>
              <w:rPr>
                <w:rFonts w:ascii="Times New Roman"/>
                <w:bCs/>
                <w:color w:val="000000"/>
                <w:sz w:val="21"/>
                <w:szCs w:val="21"/>
                <w:lang w:val="zh-CN"/>
              </w:rPr>
            </w:pPr>
            <w:r>
              <w:rPr>
                <w:rFonts w:hint="eastAsia" w:ascii="Times New Roman"/>
                <w:bCs/>
                <w:color w:val="000000"/>
                <w:sz w:val="21"/>
                <w:szCs w:val="21"/>
                <w:lang w:val="zh-CN"/>
              </w:rPr>
              <w:t>1. 名称：轴流风机（防爆型，带百叶）</w:t>
            </w:r>
          </w:p>
          <w:p>
            <w:pPr>
              <w:pStyle w:val="2"/>
              <w:rPr>
                <w:rFonts w:ascii="Times New Roman"/>
                <w:bCs/>
                <w:color w:val="000000"/>
                <w:sz w:val="21"/>
                <w:szCs w:val="21"/>
                <w:lang w:val="zh-CN"/>
              </w:rPr>
            </w:pPr>
            <w:r>
              <w:rPr>
                <w:rFonts w:hint="eastAsia" w:ascii="Times New Roman"/>
                <w:bCs/>
                <w:color w:val="000000"/>
                <w:sz w:val="21"/>
                <w:szCs w:val="21"/>
                <w:lang w:val="zh-CN"/>
              </w:rPr>
              <w:t>2.规格：φ500 风量2072m/h N=0.060kW</w:t>
            </w:r>
          </w:p>
        </w:tc>
        <w:tc>
          <w:tcPr>
            <w:tcW w:w="546" w:type="dxa"/>
          </w:tcPr>
          <w:p>
            <w:pPr>
              <w:pStyle w:val="2"/>
              <w:rPr>
                <w:rFonts w:ascii="Times New Roman"/>
                <w:bCs/>
                <w:color w:val="000000"/>
                <w:sz w:val="21"/>
                <w:szCs w:val="21"/>
                <w:lang w:val="zh-CN"/>
              </w:rPr>
            </w:pPr>
            <w:r>
              <w:rPr>
                <w:rFonts w:hint="eastAsia" w:ascii="Times New Roman"/>
                <w:bCs/>
                <w:color w:val="000000"/>
                <w:sz w:val="21"/>
                <w:szCs w:val="21"/>
                <w:lang w:val="zh-CN"/>
              </w:rPr>
              <w:t>台</w:t>
            </w:r>
          </w:p>
        </w:tc>
        <w:tc>
          <w:tcPr>
            <w:tcW w:w="502" w:type="dxa"/>
          </w:tcPr>
          <w:p>
            <w:pPr>
              <w:pStyle w:val="2"/>
              <w:rPr>
                <w:rFonts w:ascii="Times New Roman"/>
                <w:bCs/>
                <w:color w:val="000000"/>
                <w:sz w:val="21"/>
                <w:szCs w:val="21"/>
                <w:lang w:val="zh-CN"/>
              </w:rPr>
            </w:pPr>
            <w:r>
              <w:rPr>
                <w:rFonts w:hint="eastAsia" w:ascii="Times New Roman"/>
                <w:bCs/>
                <w:color w:val="000000"/>
                <w:sz w:val="21"/>
                <w:szCs w:val="21"/>
                <w:lang w:val="zh-CN"/>
              </w:rPr>
              <w:t>3</w:t>
            </w:r>
          </w:p>
        </w:tc>
        <w:tc>
          <w:tcPr>
            <w:tcW w:w="2677" w:type="dxa"/>
          </w:tcPr>
          <w:p>
            <w:pPr>
              <w:pStyle w:val="2"/>
              <w:rPr>
                <w:rFonts w:ascii="Times New Roman"/>
                <w:bCs/>
                <w:color w:val="00000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rPr>
                <w:rFonts w:ascii="Times New Roman"/>
                <w:bCs/>
                <w:color w:val="000000"/>
                <w:sz w:val="21"/>
                <w:szCs w:val="21"/>
              </w:rPr>
            </w:pPr>
            <w:r>
              <w:rPr>
                <w:rFonts w:hint="eastAsia" w:ascii="Times New Roman"/>
                <w:bCs/>
                <w:color w:val="000000"/>
                <w:sz w:val="21"/>
                <w:szCs w:val="21"/>
              </w:rPr>
              <w:t>4</w:t>
            </w:r>
          </w:p>
        </w:tc>
        <w:tc>
          <w:tcPr>
            <w:tcW w:w="811" w:type="dxa"/>
            <w:vAlign w:val="center"/>
          </w:tcPr>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COD在线仪</w:t>
            </w:r>
          </w:p>
        </w:tc>
        <w:tc>
          <w:tcPr>
            <w:tcW w:w="2783" w:type="dxa"/>
            <w:vAlign w:val="center"/>
          </w:tcPr>
          <w:p>
            <w:pPr>
              <w:spacing w:line="360" w:lineRule="auto"/>
              <w:jc w:val="center"/>
              <w:textAlignment w:val="center"/>
              <w:rPr>
                <w:rFonts w:ascii="Times New Roman"/>
                <w:bCs/>
                <w:color w:val="000000"/>
                <w:szCs w:val="21"/>
                <w:lang w:val="zh-CN"/>
              </w:rPr>
            </w:pPr>
            <w:r>
              <w:rPr>
                <w:rFonts w:ascii="Times New Roman"/>
                <w:bCs/>
                <w:color w:val="000000"/>
                <w:szCs w:val="21"/>
                <w:lang w:val="zh-CN"/>
              </w:rPr>
              <w:t>测定范围0～5000mg/</w:t>
            </w:r>
            <w:r>
              <w:rPr>
                <w:rFonts w:hint="eastAsia" w:ascii="Times New Roman"/>
                <w:bCs/>
                <w:color w:val="000000"/>
                <w:szCs w:val="21"/>
                <w:lang w:val="zh-CN"/>
              </w:rPr>
              <w:t>L</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套</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restart"/>
            <w:vAlign w:val="center"/>
          </w:tcPr>
          <w:p>
            <w:pPr>
              <w:pStyle w:val="2"/>
            </w:pPr>
            <w:r>
              <w:rPr>
                <w:rFonts w:hint="eastAsia" w:ascii="Times New Roman"/>
                <w:bCs/>
                <w:color w:val="000000"/>
                <w:sz w:val="21"/>
                <w:szCs w:val="21"/>
                <w:lang w:val="zh-CN"/>
              </w:rPr>
              <w:t>满足相关规范要求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rPr>
                <w:rFonts w:ascii="Times New Roman"/>
                <w:bCs/>
                <w:color w:val="000000"/>
                <w:sz w:val="21"/>
                <w:szCs w:val="21"/>
              </w:rPr>
            </w:pPr>
            <w:r>
              <w:rPr>
                <w:rFonts w:hint="eastAsia" w:ascii="Times New Roman"/>
                <w:bCs/>
                <w:color w:val="000000"/>
                <w:sz w:val="21"/>
                <w:szCs w:val="21"/>
              </w:rPr>
              <w:t>5</w:t>
            </w:r>
          </w:p>
        </w:tc>
        <w:tc>
          <w:tcPr>
            <w:tcW w:w="811" w:type="dxa"/>
            <w:vAlign w:val="center"/>
          </w:tcPr>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总磷在线仪</w:t>
            </w:r>
          </w:p>
        </w:tc>
        <w:tc>
          <w:tcPr>
            <w:tcW w:w="2783" w:type="dxa"/>
            <w:vAlign w:val="center"/>
          </w:tcPr>
          <w:p>
            <w:pPr>
              <w:spacing w:line="360" w:lineRule="auto"/>
              <w:jc w:val="center"/>
              <w:textAlignment w:val="center"/>
              <w:rPr>
                <w:rFonts w:ascii="Times New Roman"/>
                <w:bCs/>
                <w:color w:val="000000"/>
                <w:szCs w:val="21"/>
                <w:lang w:val="zh-CN"/>
              </w:rPr>
            </w:pPr>
            <w:r>
              <w:rPr>
                <w:rFonts w:ascii="Times New Roman"/>
                <w:bCs/>
                <w:color w:val="000000"/>
                <w:szCs w:val="21"/>
                <w:lang w:val="zh-CN"/>
              </w:rPr>
              <w:t>测定范围0～25mg/</w:t>
            </w:r>
            <w:r>
              <w:rPr>
                <w:rFonts w:hint="eastAsia" w:ascii="Times New Roman"/>
                <w:bCs/>
                <w:color w:val="000000"/>
                <w:szCs w:val="21"/>
                <w:lang w:val="zh-CN"/>
              </w:rPr>
              <w:t xml:space="preserve"> L</w:t>
            </w:r>
            <w:r>
              <w:rPr>
                <w:rFonts w:ascii="Times New Roman"/>
                <w:bCs/>
                <w:color w:val="000000"/>
                <w:szCs w:val="21"/>
                <w:lang w:val="zh-CN"/>
              </w:rPr>
              <w:t xml:space="preserve"> </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套</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continue"/>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rPr>
                <w:rFonts w:ascii="Times New Roman"/>
                <w:bCs/>
                <w:color w:val="000000"/>
                <w:sz w:val="21"/>
                <w:szCs w:val="21"/>
              </w:rPr>
            </w:pPr>
            <w:r>
              <w:rPr>
                <w:rFonts w:hint="eastAsia" w:ascii="Times New Roman"/>
                <w:bCs/>
                <w:color w:val="000000"/>
                <w:sz w:val="21"/>
                <w:szCs w:val="21"/>
              </w:rPr>
              <w:t>6</w:t>
            </w:r>
          </w:p>
        </w:tc>
        <w:tc>
          <w:tcPr>
            <w:tcW w:w="811" w:type="dxa"/>
            <w:vAlign w:val="center"/>
          </w:tcPr>
          <w:p>
            <w:pPr>
              <w:spacing w:line="360" w:lineRule="auto"/>
              <w:jc w:val="center"/>
              <w:textAlignment w:val="center"/>
              <w:rPr>
                <w:rFonts w:ascii="Times New Roman"/>
                <w:bCs/>
                <w:color w:val="000000"/>
                <w:szCs w:val="21"/>
                <w:lang w:val="zh-CN"/>
              </w:rPr>
            </w:pPr>
            <w:r>
              <w:rPr>
                <w:rFonts w:hint="eastAsia" w:ascii="Times New Roman"/>
                <w:bCs/>
                <w:color w:val="000000"/>
                <w:szCs w:val="21"/>
                <w:lang w:val="zh-CN"/>
              </w:rPr>
              <w:t>氨氮在线仪</w:t>
            </w:r>
          </w:p>
        </w:tc>
        <w:tc>
          <w:tcPr>
            <w:tcW w:w="2783" w:type="dxa"/>
            <w:vAlign w:val="center"/>
          </w:tcPr>
          <w:p>
            <w:pPr>
              <w:spacing w:line="360" w:lineRule="auto"/>
              <w:jc w:val="center"/>
              <w:textAlignment w:val="center"/>
              <w:rPr>
                <w:rFonts w:ascii="Times New Roman"/>
                <w:bCs/>
                <w:color w:val="000000"/>
                <w:szCs w:val="21"/>
                <w:lang w:val="zh-CN"/>
              </w:rPr>
            </w:pPr>
            <w:r>
              <w:rPr>
                <w:rFonts w:ascii="Times New Roman"/>
                <w:bCs/>
                <w:color w:val="000000"/>
                <w:szCs w:val="21"/>
                <w:lang w:val="zh-CN"/>
              </w:rPr>
              <w:t>测定范围0～8mg/</w:t>
            </w:r>
            <w:r>
              <w:rPr>
                <w:rFonts w:hint="eastAsia" w:ascii="Times New Roman"/>
                <w:bCs/>
                <w:color w:val="000000"/>
                <w:szCs w:val="21"/>
                <w:lang w:val="zh-CN"/>
              </w:rPr>
              <w:t xml:space="preserve"> L</w:t>
            </w:r>
          </w:p>
        </w:tc>
        <w:tc>
          <w:tcPr>
            <w:tcW w:w="546"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套</w:t>
            </w:r>
          </w:p>
        </w:tc>
        <w:tc>
          <w:tcPr>
            <w:tcW w:w="502" w:type="dxa"/>
            <w:vAlign w:val="center"/>
          </w:tcPr>
          <w:p>
            <w:pPr>
              <w:spacing w:line="360" w:lineRule="auto"/>
              <w:jc w:val="center"/>
              <w:textAlignment w:val="center"/>
              <w:rPr>
                <w:rFonts w:ascii="Times New Roman"/>
                <w:bCs/>
                <w:color w:val="000000"/>
                <w:szCs w:val="21"/>
              </w:rPr>
            </w:pPr>
            <w:r>
              <w:rPr>
                <w:rFonts w:hint="eastAsia" w:ascii="Times New Roman"/>
                <w:bCs/>
                <w:color w:val="000000"/>
                <w:szCs w:val="21"/>
              </w:rPr>
              <w:t>1</w:t>
            </w:r>
          </w:p>
        </w:tc>
        <w:tc>
          <w:tcPr>
            <w:tcW w:w="2677" w:type="dxa"/>
            <w:vMerge w:val="continue"/>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pPr>
            <w:r>
              <w:rPr>
                <w:rFonts w:hint="eastAsia" w:ascii="Times New Roman"/>
                <w:bCs/>
                <w:color w:val="000000"/>
                <w:sz w:val="21"/>
                <w:szCs w:val="21"/>
              </w:rPr>
              <w:t>7</w:t>
            </w:r>
          </w:p>
        </w:tc>
        <w:tc>
          <w:tcPr>
            <w:tcW w:w="811" w:type="dxa"/>
          </w:tcPr>
          <w:p>
            <w:pPr>
              <w:pStyle w:val="2"/>
            </w:pPr>
            <w:r>
              <w:rPr>
                <w:rFonts w:hint="eastAsia" w:ascii="Times New Roman"/>
                <w:bCs/>
                <w:color w:val="000000"/>
                <w:sz w:val="21"/>
                <w:szCs w:val="21"/>
              </w:rPr>
              <w:t>巴氏计量槽</w:t>
            </w:r>
          </w:p>
        </w:tc>
        <w:tc>
          <w:tcPr>
            <w:tcW w:w="2783" w:type="dxa"/>
          </w:tcPr>
          <w:p>
            <w:pPr>
              <w:pStyle w:val="13"/>
              <w:spacing w:line="360" w:lineRule="auto"/>
              <w:ind w:firstLine="0" w:firstLineChars="0"/>
              <w:rPr>
                <w:bCs/>
                <w:color w:val="000000"/>
                <w:kern w:val="0"/>
                <w:szCs w:val="21"/>
                <w:lang w:val="zh-CN"/>
              </w:rPr>
            </w:pPr>
            <w:r>
              <w:rPr>
                <w:rFonts w:hint="eastAsia"/>
                <w:bCs/>
                <w:color w:val="000000"/>
                <w:kern w:val="0"/>
                <w:szCs w:val="21"/>
                <w:lang w:val="zh-CN"/>
              </w:rPr>
              <w:t>1.测量范围：0.01-0.15m³/s</w:t>
            </w:r>
          </w:p>
          <w:p>
            <w:pPr>
              <w:pStyle w:val="13"/>
              <w:spacing w:line="360" w:lineRule="auto"/>
              <w:ind w:firstLine="0" w:firstLineChars="0"/>
              <w:rPr>
                <w:bCs/>
                <w:color w:val="000000"/>
                <w:kern w:val="0"/>
                <w:szCs w:val="21"/>
                <w:lang w:val="zh-CN"/>
              </w:rPr>
            </w:pPr>
            <w:r>
              <w:rPr>
                <w:rFonts w:hint="eastAsia"/>
                <w:bCs/>
                <w:color w:val="000000"/>
                <w:kern w:val="0"/>
                <w:szCs w:val="21"/>
                <w:lang w:val="zh-CN"/>
              </w:rPr>
              <w:t>2.材质：不锈钢</w:t>
            </w:r>
          </w:p>
          <w:p>
            <w:pPr>
              <w:pStyle w:val="2"/>
            </w:pPr>
            <w:r>
              <w:rPr>
                <w:rFonts w:hint="eastAsia" w:ascii="Times New Roman"/>
                <w:bCs/>
                <w:color w:val="000000"/>
                <w:sz w:val="21"/>
                <w:szCs w:val="21"/>
                <w:lang w:val="zh-CN"/>
              </w:rPr>
              <w:t>3.配套流量计</w:t>
            </w:r>
          </w:p>
        </w:tc>
        <w:tc>
          <w:tcPr>
            <w:tcW w:w="546" w:type="dxa"/>
            <w:vAlign w:val="center"/>
          </w:tcPr>
          <w:p>
            <w:pPr>
              <w:pStyle w:val="2"/>
              <w:jc w:val="center"/>
              <w:rPr>
                <w:rFonts w:ascii="Times New Roman"/>
                <w:bCs/>
                <w:color w:val="000000"/>
                <w:sz w:val="21"/>
                <w:szCs w:val="21"/>
                <w:lang w:val="zh-CN"/>
              </w:rPr>
            </w:pPr>
            <w:r>
              <w:rPr>
                <w:rFonts w:hint="eastAsia" w:ascii="Times New Roman"/>
                <w:bCs/>
                <w:color w:val="000000"/>
                <w:sz w:val="21"/>
                <w:szCs w:val="21"/>
                <w:lang w:val="zh-CN"/>
              </w:rPr>
              <w:t>套</w:t>
            </w:r>
          </w:p>
        </w:tc>
        <w:tc>
          <w:tcPr>
            <w:tcW w:w="502" w:type="dxa"/>
            <w:vAlign w:val="center"/>
          </w:tcPr>
          <w:p>
            <w:pPr>
              <w:pStyle w:val="2"/>
              <w:jc w:val="center"/>
              <w:rPr>
                <w:rFonts w:ascii="Times New Roman"/>
                <w:bCs/>
                <w:color w:val="000000"/>
                <w:sz w:val="21"/>
                <w:szCs w:val="21"/>
                <w:lang w:val="zh-CN"/>
              </w:rPr>
            </w:pPr>
            <w:r>
              <w:rPr>
                <w:rFonts w:hint="eastAsia" w:ascii="Times New Roman"/>
                <w:bCs/>
                <w:color w:val="000000"/>
                <w:sz w:val="21"/>
                <w:szCs w:val="21"/>
                <w:lang w:val="zh-CN"/>
              </w:rPr>
              <w:t>1</w:t>
            </w:r>
          </w:p>
        </w:tc>
        <w:tc>
          <w:tcPr>
            <w:tcW w:w="2677"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rPr>
                <w:rFonts w:ascii="Times New Roman"/>
                <w:bCs/>
                <w:color w:val="000000"/>
                <w:sz w:val="21"/>
                <w:szCs w:val="21"/>
              </w:rPr>
            </w:pPr>
            <w:r>
              <w:rPr>
                <w:rFonts w:hint="eastAsia" w:ascii="Times New Roman"/>
                <w:bCs/>
                <w:color w:val="000000"/>
                <w:sz w:val="21"/>
                <w:szCs w:val="21"/>
              </w:rPr>
              <w:t>8</w:t>
            </w:r>
          </w:p>
        </w:tc>
        <w:tc>
          <w:tcPr>
            <w:tcW w:w="811" w:type="dxa"/>
            <w:vAlign w:val="center"/>
          </w:tcPr>
          <w:p>
            <w:pPr>
              <w:pStyle w:val="13"/>
              <w:spacing w:line="360" w:lineRule="auto"/>
              <w:ind w:firstLine="0" w:firstLineChars="0"/>
              <w:rPr>
                <w:bCs/>
                <w:color w:val="000000"/>
                <w:kern w:val="0"/>
                <w:szCs w:val="21"/>
                <w:lang w:val="zh-CN"/>
              </w:rPr>
            </w:pPr>
            <w:r>
              <w:rPr>
                <w:rFonts w:hint="eastAsia"/>
                <w:bCs/>
                <w:color w:val="000000"/>
                <w:kern w:val="0"/>
                <w:szCs w:val="21"/>
                <w:lang w:val="zh-CN"/>
              </w:rPr>
              <w:t>数采仪</w:t>
            </w:r>
          </w:p>
        </w:tc>
        <w:tc>
          <w:tcPr>
            <w:tcW w:w="2783" w:type="dxa"/>
            <w:vAlign w:val="center"/>
          </w:tcPr>
          <w:p>
            <w:pPr>
              <w:pStyle w:val="13"/>
              <w:spacing w:line="360" w:lineRule="auto"/>
              <w:ind w:firstLine="0" w:firstLineChars="0"/>
              <w:rPr>
                <w:bCs/>
                <w:color w:val="000000"/>
                <w:kern w:val="0"/>
                <w:szCs w:val="21"/>
                <w:lang w:val="zh-CN"/>
              </w:rPr>
            </w:pPr>
            <w:r>
              <w:rPr>
                <w:rFonts w:hint="eastAsia"/>
                <w:bCs/>
                <w:color w:val="000000"/>
                <w:kern w:val="0"/>
                <w:szCs w:val="21"/>
                <w:lang w:val="zh-CN"/>
              </w:rPr>
              <w:t>配套COD、氨氮、总磷、流量在线监测数据上传</w:t>
            </w:r>
          </w:p>
        </w:tc>
        <w:tc>
          <w:tcPr>
            <w:tcW w:w="546" w:type="dxa"/>
            <w:vAlign w:val="center"/>
          </w:tcPr>
          <w:p>
            <w:pPr>
              <w:pStyle w:val="13"/>
              <w:spacing w:line="360" w:lineRule="auto"/>
              <w:ind w:firstLine="0" w:firstLineChars="0"/>
              <w:jc w:val="center"/>
              <w:rPr>
                <w:rFonts w:ascii="宋体" w:hAnsi="宋体" w:cs="宋体"/>
                <w:szCs w:val="21"/>
              </w:rPr>
            </w:pPr>
            <w:r>
              <w:rPr>
                <w:rFonts w:hint="eastAsia" w:ascii="宋体" w:hAnsi="宋体" w:cs="宋体"/>
                <w:szCs w:val="21"/>
              </w:rPr>
              <w:t>套</w:t>
            </w:r>
          </w:p>
        </w:tc>
        <w:tc>
          <w:tcPr>
            <w:tcW w:w="502" w:type="dxa"/>
            <w:vAlign w:val="center"/>
          </w:tcPr>
          <w:p>
            <w:pPr>
              <w:pStyle w:val="13"/>
              <w:spacing w:line="360" w:lineRule="auto"/>
              <w:ind w:firstLine="0" w:firstLineChars="0"/>
              <w:jc w:val="center"/>
              <w:rPr>
                <w:rFonts w:ascii="宋体" w:hAnsi="宋体" w:cs="宋体"/>
                <w:szCs w:val="21"/>
              </w:rPr>
            </w:pPr>
            <w:r>
              <w:rPr>
                <w:rFonts w:hint="eastAsia" w:ascii="宋体" w:hAnsi="宋体" w:cs="宋体"/>
                <w:szCs w:val="21"/>
              </w:rPr>
              <w:t>1</w:t>
            </w:r>
          </w:p>
        </w:tc>
        <w:tc>
          <w:tcPr>
            <w:tcW w:w="2677"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6" w:type="dxa"/>
            <w:gridSpan w:val="2"/>
            <w:vAlign w:val="center"/>
          </w:tcPr>
          <w:p>
            <w:pPr>
              <w:pStyle w:val="2"/>
              <w:jc w:val="center"/>
              <w:rPr>
                <w:rFonts w:ascii="Times New Roman"/>
                <w:bCs/>
                <w:sz w:val="21"/>
                <w:szCs w:val="21"/>
              </w:rPr>
            </w:pPr>
            <w:r>
              <w:rPr>
                <w:rFonts w:hint="eastAsia" w:ascii="Times New Roman"/>
                <w:bCs/>
                <w:sz w:val="21"/>
                <w:szCs w:val="21"/>
              </w:rPr>
              <w:t>9</w:t>
            </w:r>
          </w:p>
        </w:tc>
        <w:tc>
          <w:tcPr>
            <w:tcW w:w="811" w:type="dxa"/>
            <w:vAlign w:val="center"/>
          </w:tcPr>
          <w:p>
            <w:pPr>
              <w:pStyle w:val="13"/>
              <w:spacing w:line="360" w:lineRule="auto"/>
              <w:ind w:firstLine="0" w:firstLineChars="0"/>
              <w:rPr>
                <w:bCs/>
                <w:kern w:val="0"/>
                <w:szCs w:val="21"/>
                <w:lang w:val="zh-CN"/>
              </w:rPr>
            </w:pPr>
            <w:r>
              <w:rPr>
                <w:rFonts w:hint="eastAsia"/>
                <w:bCs/>
                <w:kern w:val="0"/>
                <w:szCs w:val="21"/>
                <w:lang w:val="zh-CN"/>
              </w:rPr>
              <w:t>自控系统</w:t>
            </w:r>
          </w:p>
        </w:tc>
        <w:tc>
          <w:tcPr>
            <w:tcW w:w="2783" w:type="dxa"/>
            <w:vAlign w:val="center"/>
          </w:tcPr>
          <w:p>
            <w:pPr>
              <w:widowControl/>
              <w:spacing w:line="360" w:lineRule="auto"/>
              <w:textAlignment w:val="center"/>
              <w:rPr>
                <w:rFonts w:ascii="Times New Roman"/>
                <w:bCs/>
                <w:szCs w:val="21"/>
                <w:lang w:val="zh-CN"/>
              </w:rPr>
            </w:pPr>
            <w:r>
              <w:rPr>
                <w:rFonts w:hint="eastAsia" w:ascii="Times New Roman"/>
                <w:bCs/>
                <w:szCs w:val="21"/>
                <w:lang w:val="zh-CN"/>
              </w:rPr>
              <w:t>PLC控制柜</w:t>
            </w:r>
          </w:p>
        </w:tc>
        <w:tc>
          <w:tcPr>
            <w:tcW w:w="546" w:type="dxa"/>
            <w:vAlign w:val="center"/>
          </w:tcPr>
          <w:p>
            <w:pPr>
              <w:pStyle w:val="13"/>
              <w:spacing w:line="360" w:lineRule="auto"/>
              <w:ind w:firstLine="0" w:firstLineChars="0"/>
              <w:jc w:val="center"/>
              <w:rPr>
                <w:rFonts w:ascii="宋体" w:hAnsi="宋体" w:cs="宋体"/>
                <w:szCs w:val="21"/>
              </w:rPr>
            </w:pPr>
            <w:r>
              <w:rPr>
                <w:rFonts w:hint="eastAsia" w:ascii="宋体" w:hAnsi="宋体" w:cs="宋体"/>
                <w:szCs w:val="21"/>
              </w:rPr>
              <w:t>套</w:t>
            </w:r>
          </w:p>
        </w:tc>
        <w:tc>
          <w:tcPr>
            <w:tcW w:w="502" w:type="dxa"/>
            <w:vAlign w:val="center"/>
          </w:tcPr>
          <w:p>
            <w:pPr>
              <w:pStyle w:val="13"/>
              <w:spacing w:line="360" w:lineRule="auto"/>
              <w:ind w:firstLine="0" w:firstLineChars="0"/>
              <w:jc w:val="center"/>
              <w:rPr>
                <w:rFonts w:ascii="宋体" w:hAnsi="宋体" w:cs="宋体"/>
                <w:szCs w:val="21"/>
              </w:rPr>
            </w:pPr>
            <w:r>
              <w:rPr>
                <w:rFonts w:hint="eastAsia" w:ascii="宋体" w:hAnsi="宋体" w:cs="宋体"/>
                <w:szCs w:val="21"/>
              </w:rPr>
              <w:t>1</w:t>
            </w:r>
          </w:p>
        </w:tc>
        <w:tc>
          <w:tcPr>
            <w:tcW w:w="2677" w:type="dxa"/>
          </w:tcPr>
          <w:p>
            <w:pPr>
              <w:pStyle w:val="2"/>
            </w:pPr>
          </w:p>
        </w:tc>
      </w:tr>
    </w:tbl>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8、技术要求</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8.1 基本技术指标</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（1）系统平均无故障工作时间MTBF&gt;2000h。</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（2）设备满足室内：10-50℃，室外：-5-60℃要求。</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（3）电源：交流三相380V±10％、50Hz±2％；单项220V±10％、50Hz±2％供电条件下正常运行。</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（4）防护等级：室内IP54，室外IP65。</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（5）湿度：当运行在相对湿度20%-90%（不结露）时，现场设备必须满足性能指标。</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（6）防雷击防强电：根据地理位置情况控制器各端口必须配置不同防护级别的避雷和防感应保护系统。</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（7）容错保护及恢复：系统必须具有异常处理功能，能够及时处理控制器本身的软硬件故障，并能够保护和恢复控制系统。</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8.2 控制柜（箱）技术要求</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所有的设备都可以通过本地控制柜（箱）上的按钮，启动或者停止该设备。控制柜柜体钢板厚度不小于2mm，采用折叠式的焊接结构，门上配有手柄和锁，所有的门或出入口都有氯丁橡胶密封。</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柜内各功能单元、控制保护等部件安装、排列美观，留有适当的接线盒维修更换空间；在柜内顶部有门控照明灯具，柜体通风部位安装有防鼠网。</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柜内元器件安装牢固、布局合理、符合电气规范。柜内的接线端子、内部接线必须标示清晰。柜体必须有2条接地铜牌，一条用于信号和屏蔽接地，一条用于设备和控制柜保护接地。柜内配有总电源避雷器、仪表总电源避雷器、网络避雷器，避雷器使用知名品牌，避雷器铜导线6mm</w:t>
      </w:r>
      <w:r>
        <w:rPr>
          <w:rFonts w:hint="eastAsia" w:asciiTheme="minorEastAsia" w:hAnsiTheme="minorEastAsia" w:eastAsiaTheme="minorEastAsia" w:cstheme="minorEastAsia"/>
          <w:kern w:val="0"/>
          <w:sz w:val="24"/>
          <w:vertAlign w:val="superscript"/>
        </w:rPr>
        <w:t>2</w:t>
      </w:r>
      <w:r>
        <w:rPr>
          <w:rFonts w:hint="eastAsia" w:asciiTheme="minorEastAsia" w:hAnsiTheme="minorEastAsia" w:eastAsiaTheme="minorEastAsia" w:cstheme="minorEastAsia"/>
          <w:kern w:val="0"/>
          <w:sz w:val="24"/>
        </w:rPr>
        <w:t>，接地导线10mm</w:t>
      </w:r>
      <w:r>
        <w:rPr>
          <w:rFonts w:hint="eastAsia" w:asciiTheme="minorEastAsia" w:hAnsiTheme="minorEastAsia" w:eastAsiaTheme="minorEastAsia" w:cstheme="minorEastAsia"/>
          <w:kern w:val="0"/>
          <w:sz w:val="24"/>
          <w:vertAlign w:val="superscript"/>
        </w:rPr>
        <w:t>2</w:t>
      </w:r>
      <w:r>
        <w:rPr>
          <w:rFonts w:hint="eastAsia" w:asciiTheme="minorEastAsia" w:hAnsiTheme="minorEastAsia" w:eastAsiaTheme="minorEastAsia" w:cstheme="minorEastAsia"/>
          <w:kern w:val="0"/>
          <w:sz w:val="24"/>
        </w:rPr>
        <w:t xml:space="preserve">。 </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8.3 自动控制</w:t>
      </w:r>
    </w:p>
    <w:p>
      <w:pPr>
        <w:pStyle w:val="13"/>
        <w:spacing w:line="360" w:lineRule="auto"/>
        <w:ind w:firstLine="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动控制设备需要根据在线监测系统对相应设备进行自动化控制和手动控制；能对设备使用过程中所产生的不安全事故进行报警并自动实施保护操作；能将相关信息实时传输到控制中心，并能远程控制；可根据水质情况自动对加药量进行调节、投加。</w:t>
      </w:r>
    </w:p>
    <w:p>
      <w:pPr>
        <w:pStyle w:val="2"/>
        <w:rPr>
          <w:rFonts w:hAnsi="宋体"/>
          <w:sz w:val="28"/>
          <w:szCs w:val="28"/>
        </w:rPr>
      </w:pPr>
      <w:r>
        <w:rPr>
          <w:rStyle w:val="34"/>
          <w:rFonts w:hint="eastAsia" w:ascii="黑体" w:hAnsi="黑体" w:eastAsia="黑体"/>
          <w:b w:val="0"/>
          <w:sz w:val="32"/>
          <w:szCs w:val="32"/>
        </w:rPr>
        <w:t>三、供货要求</w:t>
      </w:r>
      <w:r>
        <w:rPr>
          <w:rFonts w:hint="eastAsia" w:ascii="仿宋_GB2312" w:eastAsia="仿宋_GB2312"/>
          <w:sz w:val="32"/>
          <w:szCs w:val="32"/>
        </w:rPr>
        <w:t>（实质性要求）</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（一）设备布置：合同签定生效后，供货方根据实地条件进行设备布置，并由采购负责人签字认可后投入生产使用。</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（二）工期要求：合同签定生效后50日天内。</w:t>
      </w:r>
    </w:p>
    <w:p>
      <w:pPr>
        <w:pStyle w:val="2"/>
        <w:rPr>
          <w:rFonts w:hAnsi="宋体"/>
          <w:sz w:val="28"/>
          <w:szCs w:val="28"/>
        </w:rPr>
      </w:pPr>
      <w:r>
        <w:rPr>
          <w:rStyle w:val="34"/>
          <w:rFonts w:hint="eastAsia" w:ascii="黑体" w:hAnsi="黑体" w:eastAsia="黑体"/>
          <w:b w:val="0"/>
          <w:sz w:val="32"/>
          <w:szCs w:val="32"/>
        </w:rPr>
        <w:t>四、商务要求</w:t>
      </w:r>
      <w:r>
        <w:rPr>
          <w:rFonts w:hint="eastAsia" w:ascii="仿宋_GB2312" w:eastAsia="仿宋_GB2312"/>
          <w:sz w:val="32"/>
          <w:szCs w:val="32"/>
        </w:rPr>
        <w:t>（实质性要求）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（一）验收要求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1、符合国家现行规范，技术标准及现行行业管理规范。</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2、按国家“三包”要求,并提供所有产品的合格证。</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3、签定合同后按合同和招标、投标文件约定的要求和标准进行交货验收。</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（二）安装、调试及培训要求：</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1.中标人负责本项目设备的安装、调试以及所需的管材、线材、外框、钢结构、电源及其它零配件和辅材。</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2.中标人负责送货上门，并派专人进行现场安装和调试，直至设备正常运行；</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3.负责提供培训，培训需要有参加人员签字确认。培训类容包括设备运行原理、操作方法、维护等。</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（三）售后服务</w:t>
      </w:r>
    </w:p>
    <w:p>
      <w:pPr>
        <w:spacing w:line="360" w:lineRule="auto"/>
        <w:ind w:left="360" w:hanging="360" w:hanging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1、在保修期限内如产品出现故障，中标人须在接到通知后24小时内赶到现场，进行维修更换和相关的技术服务。</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2、保质期满后，供货方对该设备实行终身维修，牵涉后期部分零件耗损更换时，供货方需在18小时内派专人处理。牵涉到换件等费用时，供货方只收取成本费用。</w:t>
      </w:r>
    </w:p>
    <w:p>
      <w:pPr>
        <w:pStyle w:val="2"/>
        <w:rPr>
          <w:rFonts w:hAnsi="宋体"/>
          <w:sz w:val="28"/>
          <w:szCs w:val="28"/>
        </w:rPr>
      </w:pPr>
      <w:r>
        <w:rPr>
          <w:rStyle w:val="34"/>
          <w:rFonts w:hint="eastAsia" w:ascii="黑体" w:hAnsi="黑体" w:eastAsia="黑体"/>
          <w:b w:val="0"/>
          <w:sz w:val="32"/>
          <w:szCs w:val="32"/>
        </w:rPr>
        <w:t>五、付款方式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付款方式：根据项目进度安排分批支付，具体内容在合同中约定。</w:t>
      </w:r>
    </w:p>
    <w:p>
      <w:pPr>
        <w:spacing w:line="360" w:lineRule="auto"/>
        <w:rPr>
          <w:rStyle w:val="34"/>
          <w:rFonts w:ascii="仿宋_GB2312" w:eastAsia="仿宋_GB2312"/>
          <w:b w:val="0"/>
          <w:bCs w:val="0"/>
          <w:sz w:val="32"/>
          <w:szCs w:val="32"/>
        </w:rPr>
      </w:pPr>
      <w:r>
        <w:rPr>
          <w:rStyle w:val="34"/>
          <w:rFonts w:hint="eastAsia" w:ascii="黑体" w:hAnsi="黑体" w:eastAsia="黑体"/>
          <w:b w:val="0"/>
          <w:sz w:val="32"/>
          <w:szCs w:val="32"/>
        </w:rPr>
        <w:t>六、项目实施方案、组织计划和安全文明施工措施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1.项目组织计划应包括：组织形式、进度安排等方面。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2.重要分项实施方案应包括：设备生产、安装和时间安排等方面。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3.安全文明施工措施应包括：文明施工、现场环境卫生管理等方面。  </w:t>
      </w:r>
    </w:p>
    <w:p>
      <w:pPr>
        <w:pStyle w:val="2"/>
        <w:rPr>
          <w:rFonts w:hAnsi="宋体"/>
          <w:sz w:val="28"/>
          <w:szCs w:val="28"/>
        </w:rPr>
      </w:pPr>
      <w:r>
        <w:rPr>
          <w:rStyle w:val="34"/>
          <w:rFonts w:hint="eastAsia" w:ascii="黑体" w:hAnsi="黑体" w:eastAsia="黑体"/>
          <w:b w:val="0"/>
          <w:sz w:val="32"/>
          <w:szCs w:val="32"/>
        </w:rPr>
        <w:t>七、其它要求</w:t>
      </w:r>
      <w:r>
        <w:rPr>
          <w:rFonts w:hint="eastAsia" w:ascii="仿宋_GB2312" w:eastAsia="仿宋_GB2312"/>
          <w:sz w:val="32"/>
          <w:szCs w:val="32"/>
        </w:rPr>
        <w:t>（实质性要求）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1、本项目报价包括项目所需的管材、线材、外框、钢结构、电源及其它零配件和辅材的费用、安装、调试、运输、税费等等履行合同所需一切费用。</w:t>
      </w:r>
    </w:p>
    <w:p>
      <w:pPr>
        <w:spacing w:line="360" w:lineRule="auto"/>
        <w:ind w:firstLine="480" w:firstLineChars="200"/>
        <w:rPr>
          <w:rFonts w:asciiTheme="minorEastAsia" w:hAnsiTheme="minorEastAsia" w:eastAsiaTheme="minorEastAsia" w:cstheme="minorEastAsia"/>
          <w:sz w:val="24"/>
        </w:rPr>
        <w:sectPr>
          <w:pgSz w:w="11906" w:h="16838"/>
          <w:pgMar w:top="1440" w:right="1440" w:bottom="1440" w:left="1440" w:header="851" w:footer="992" w:gutter="0"/>
          <w:cols w:space="720" w:num="1"/>
          <w:docGrid w:linePitch="312" w:charSpace="0"/>
        </w:sectPr>
      </w:pPr>
      <w:r>
        <w:rPr>
          <w:rFonts w:hint="eastAsia" w:asciiTheme="minorEastAsia" w:hAnsiTheme="minorEastAsia" w:eastAsiaTheme="minorEastAsia" w:cstheme="minorEastAsia"/>
          <w:sz w:val="24"/>
        </w:rPr>
        <w:t>2.如出现虚假响应投标文件和技术参数达不到要求的，采购人将拒绝验收货物并上报相关职能部门，对企业依法依规进行网上通报和相应处罚。</w:t>
      </w:r>
    </w:p>
    <w:p>
      <w:pPr>
        <w:pStyle w:val="3"/>
        <w:spacing w:line="400" w:lineRule="exact"/>
        <w:jc w:val="center"/>
        <w:rPr>
          <w:rFonts w:ascii="宋体"/>
          <w:sz w:val="36"/>
          <w:szCs w:val="36"/>
        </w:rPr>
      </w:pPr>
      <w:r>
        <w:rPr>
          <w:rFonts w:hint="eastAsia" w:ascii="宋体"/>
          <w:sz w:val="36"/>
          <w:szCs w:val="36"/>
        </w:rPr>
        <w:t>第七章  评标办法</w:t>
      </w:r>
      <w:bookmarkEnd w:id="195"/>
      <w:bookmarkEnd w:id="196"/>
      <w:bookmarkStart w:id="197" w:name="_Hlt101846155"/>
      <w:bookmarkEnd w:id="197"/>
      <w:bookmarkStart w:id="198" w:name="_Toc183582280"/>
      <w:bookmarkStart w:id="199" w:name="_Toc208849007"/>
      <w:bookmarkStart w:id="200" w:name="_Toc217446097"/>
      <w:bookmarkStart w:id="201" w:name="_Toc183682415"/>
    </w:p>
    <w:p>
      <w:pPr>
        <w:pStyle w:val="4"/>
        <w:rPr>
          <w:sz w:val="24"/>
          <w:szCs w:val="24"/>
        </w:rPr>
      </w:pPr>
      <w:r>
        <w:rPr>
          <w:rFonts w:hint="eastAsia"/>
          <w:sz w:val="24"/>
          <w:szCs w:val="24"/>
        </w:rPr>
        <w:t>1. 总则</w:t>
      </w:r>
      <w:bookmarkEnd w:id="198"/>
      <w:bookmarkEnd w:id="199"/>
      <w:bookmarkEnd w:id="200"/>
      <w:bookmarkEnd w:id="201"/>
    </w:p>
    <w:p>
      <w:pPr>
        <w:spacing w:line="400" w:lineRule="exact"/>
        <w:ind w:firstLine="480" w:firstLineChars="200"/>
        <w:rPr>
          <w:rFonts w:ascii="宋体"/>
          <w:sz w:val="24"/>
        </w:rPr>
      </w:pPr>
      <w:r>
        <w:rPr>
          <w:rFonts w:hint="eastAsia" w:ascii="宋体"/>
          <w:sz w:val="24"/>
        </w:rPr>
        <w:t>1.1 根据《中华人民共和国政府采购法》、《中华人民共和国政府采购法实施条例》、《政府采购货物和服务招标投标管理办法》等法律制度，结合采购项目特点制定本评标办法。</w:t>
      </w:r>
    </w:p>
    <w:p>
      <w:pPr>
        <w:spacing w:line="400" w:lineRule="exact"/>
        <w:ind w:firstLine="480" w:firstLineChars="200"/>
        <w:rPr>
          <w:rFonts w:ascii="宋体"/>
          <w:sz w:val="24"/>
        </w:rPr>
      </w:pPr>
      <w:r>
        <w:rPr>
          <w:rFonts w:hint="eastAsia" w:ascii="宋体"/>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400" w:lineRule="exact"/>
        <w:ind w:firstLine="480" w:firstLineChars="200"/>
        <w:rPr>
          <w:rFonts w:ascii="宋体"/>
          <w:sz w:val="24"/>
        </w:rPr>
      </w:pPr>
      <w:r>
        <w:rPr>
          <w:rFonts w:hint="eastAsia" w:ascii="宋体"/>
          <w:sz w:val="24"/>
        </w:rPr>
        <w:t>合格投标人不足三家的，不得评标。</w:t>
      </w:r>
    </w:p>
    <w:p>
      <w:pPr>
        <w:spacing w:line="400" w:lineRule="exact"/>
        <w:ind w:firstLine="480" w:firstLineChars="200"/>
        <w:rPr>
          <w:rFonts w:ascii="宋体"/>
          <w:sz w:val="24"/>
        </w:rPr>
      </w:pPr>
      <w:r>
        <w:rPr>
          <w:rFonts w:hint="eastAsia" w:ascii="宋体"/>
          <w:sz w:val="24"/>
        </w:rPr>
        <w:t>评标工作由采购代理机构负责组织，具体评标事务由采购代理机构依法组建的评标委员会负责。评标委员会由采购人代表和有关技术、经济、法律等方面的专家组成。</w:t>
      </w:r>
    </w:p>
    <w:p>
      <w:pPr>
        <w:spacing w:line="400" w:lineRule="exact"/>
        <w:ind w:firstLine="480" w:firstLineChars="200"/>
        <w:rPr>
          <w:rFonts w:ascii="宋体"/>
          <w:sz w:val="24"/>
        </w:rPr>
      </w:pPr>
      <w:r>
        <w:rPr>
          <w:rFonts w:hint="eastAsia" w:ascii="宋体"/>
          <w:sz w:val="24"/>
        </w:rPr>
        <w:t>1.3 评标工作应遵循公平、公正、科学及择优的原则，并以相同的评标程序和标准对待所有的投标人。</w:t>
      </w:r>
    </w:p>
    <w:p>
      <w:pPr>
        <w:spacing w:line="400" w:lineRule="exact"/>
        <w:ind w:firstLine="480" w:firstLineChars="200"/>
        <w:rPr>
          <w:rFonts w:ascii="宋体"/>
          <w:sz w:val="24"/>
        </w:rPr>
      </w:pPr>
      <w:r>
        <w:rPr>
          <w:rFonts w:hint="eastAsia" w:ascii="宋体"/>
          <w:sz w:val="24"/>
        </w:rPr>
        <w:t>1.4 评标委员会按照招标文件规定的评标方法和标准进行评标，并独立履行下列职责：</w:t>
      </w:r>
    </w:p>
    <w:p>
      <w:pPr>
        <w:spacing w:line="400" w:lineRule="exact"/>
        <w:ind w:firstLine="480" w:firstLineChars="200"/>
        <w:rPr>
          <w:rFonts w:ascii="宋体"/>
          <w:sz w:val="24"/>
        </w:rPr>
      </w:pPr>
      <w:bookmarkStart w:id="202" w:name="_Toc217446098"/>
      <w:r>
        <w:rPr>
          <w:rFonts w:hint="eastAsia" w:ascii="宋体"/>
          <w:sz w:val="24"/>
        </w:rPr>
        <w:t>（一）熟悉和理解招标文件；</w:t>
      </w:r>
    </w:p>
    <w:p>
      <w:pPr>
        <w:spacing w:line="400" w:lineRule="exact"/>
        <w:ind w:firstLine="480" w:firstLineChars="200"/>
        <w:rPr>
          <w:rFonts w:ascii="宋体"/>
          <w:sz w:val="24"/>
        </w:rPr>
      </w:pPr>
      <w:r>
        <w:rPr>
          <w:rFonts w:hint="eastAsia" w:ascii="宋体"/>
          <w:sz w:val="24"/>
        </w:rPr>
        <w:t>（二）审查供应商（已通过资格审查）的投标文件是否满足招标文件要求，并作出评价；</w:t>
      </w:r>
    </w:p>
    <w:p>
      <w:pPr>
        <w:spacing w:line="400" w:lineRule="exact"/>
        <w:ind w:firstLine="480" w:firstLineChars="200"/>
        <w:rPr>
          <w:rFonts w:ascii="宋体"/>
          <w:sz w:val="24"/>
        </w:rPr>
      </w:pPr>
      <w:r>
        <w:rPr>
          <w:rFonts w:hint="eastAsia" w:ascii="宋体"/>
          <w:sz w:val="24"/>
        </w:rPr>
        <w:t>（三）根据需要要求招标采购单位对招标文件作出解释；根据需要要求供应商对投标文件有关事项作出澄清、说明或者更正；</w:t>
      </w:r>
    </w:p>
    <w:p>
      <w:pPr>
        <w:spacing w:line="400" w:lineRule="exact"/>
        <w:ind w:firstLine="480" w:firstLineChars="200"/>
        <w:rPr>
          <w:rFonts w:ascii="宋体"/>
          <w:sz w:val="24"/>
        </w:rPr>
      </w:pPr>
      <w:r>
        <w:rPr>
          <w:rFonts w:hint="eastAsia" w:ascii="宋体"/>
          <w:sz w:val="24"/>
        </w:rPr>
        <w:t>（四）推荐中标候选供应商，或者受采购人委托确定中标供应商；</w:t>
      </w:r>
    </w:p>
    <w:p>
      <w:pPr>
        <w:spacing w:line="400" w:lineRule="exact"/>
        <w:ind w:firstLine="480" w:firstLineChars="200"/>
        <w:rPr>
          <w:rFonts w:ascii="宋体"/>
          <w:sz w:val="24"/>
        </w:rPr>
      </w:pPr>
      <w:r>
        <w:rPr>
          <w:rFonts w:hint="eastAsia" w:ascii="宋体"/>
          <w:sz w:val="24"/>
        </w:rPr>
        <w:t>（五）起草评标报告并进行签署；</w:t>
      </w:r>
    </w:p>
    <w:p>
      <w:pPr>
        <w:spacing w:line="400" w:lineRule="exact"/>
        <w:ind w:firstLine="480" w:firstLineChars="200"/>
        <w:rPr>
          <w:rFonts w:ascii="宋体"/>
          <w:sz w:val="24"/>
        </w:rPr>
      </w:pPr>
      <w:r>
        <w:rPr>
          <w:rFonts w:hint="eastAsia" w:ascii="宋体"/>
          <w:sz w:val="24"/>
        </w:rPr>
        <w:t>（六）向招标采购单位、财政部门或者其他监督部门报告非法干预评标工作的行为；</w:t>
      </w:r>
    </w:p>
    <w:p>
      <w:pPr>
        <w:spacing w:line="400" w:lineRule="exact"/>
        <w:ind w:firstLine="480" w:firstLineChars="200"/>
        <w:rPr>
          <w:rFonts w:ascii="宋体"/>
          <w:sz w:val="24"/>
        </w:rPr>
      </w:pPr>
      <w:r>
        <w:rPr>
          <w:rFonts w:hint="eastAsia" w:ascii="宋体"/>
          <w:sz w:val="24"/>
        </w:rPr>
        <w:t>（七）法律、法规和规章规定的其他职责。</w:t>
      </w:r>
    </w:p>
    <w:p>
      <w:pPr>
        <w:spacing w:line="400" w:lineRule="exact"/>
        <w:ind w:firstLine="480" w:firstLineChars="200"/>
        <w:rPr>
          <w:rFonts w:ascii="宋体"/>
          <w:sz w:val="24"/>
        </w:rPr>
      </w:pPr>
      <w:r>
        <w:rPr>
          <w:rFonts w:hint="eastAsia" w:ascii="宋体"/>
          <w:sz w:val="24"/>
        </w:rPr>
        <w:t>1.5 评标过程独立、保密。投标人非法干预评标过程的行为将导致其投标文件作为无效处理。</w:t>
      </w:r>
    </w:p>
    <w:p>
      <w:pPr>
        <w:spacing w:line="400" w:lineRule="exact"/>
        <w:ind w:firstLine="480" w:firstLineChars="200"/>
        <w:rPr>
          <w:rFonts w:ascii="宋体"/>
          <w:sz w:val="24"/>
        </w:rPr>
      </w:pPr>
      <w:r>
        <w:rPr>
          <w:rFonts w:hint="eastAsia" w:ascii="宋体"/>
          <w:sz w:val="24"/>
        </w:rPr>
        <w:t>1.6 评标委员会评价投标文件的响应性，对于投标人而言，除评标委员会要求其澄清、说明或者更正而提供的资料外，仅依据投标文件本身的内容，不寻求其他外部证据。</w:t>
      </w:r>
    </w:p>
    <w:p>
      <w:pPr>
        <w:pStyle w:val="4"/>
        <w:rPr>
          <w:sz w:val="24"/>
          <w:szCs w:val="24"/>
        </w:rPr>
      </w:pPr>
      <w:r>
        <w:rPr>
          <w:rFonts w:hint="eastAsia"/>
          <w:sz w:val="24"/>
          <w:szCs w:val="24"/>
        </w:rPr>
        <w:t>2、 评标</w:t>
      </w:r>
      <w:bookmarkEnd w:id="202"/>
      <w:r>
        <w:rPr>
          <w:rFonts w:hint="eastAsia"/>
          <w:sz w:val="24"/>
          <w:szCs w:val="24"/>
        </w:rPr>
        <w:t>方法</w:t>
      </w:r>
    </w:p>
    <w:p>
      <w:pPr>
        <w:spacing w:line="360" w:lineRule="auto"/>
        <w:ind w:firstLine="480" w:firstLineChars="200"/>
        <w:rPr>
          <w:rFonts w:ascii="宋体" w:hAnsi="宋体"/>
          <w:sz w:val="24"/>
        </w:rPr>
      </w:pPr>
      <w:bookmarkStart w:id="203" w:name="_Toc217446103"/>
      <w:bookmarkStart w:id="204" w:name="_Toc217446099"/>
      <w:r>
        <w:rPr>
          <w:rFonts w:hint="eastAsia" w:ascii="宋体" w:hAnsi="宋体"/>
          <w:sz w:val="24"/>
        </w:rPr>
        <w:t>2.1本项目评标方法为：</w:t>
      </w:r>
      <w:r>
        <w:rPr>
          <w:rFonts w:hint="eastAsia" w:ascii="宋体" w:hAnsi="宋体"/>
          <w:b/>
          <w:bCs/>
          <w:sz w:val="24"/>
        </w:rPr>
        <w:t>综合评分法</w:t>
      </w:r>
      <w:r>
        <w:rPr>
          <w:rFonts w:hint="eastAsia" w:ascii="宋体" w:hAnsi="宋体"/>
          <w:sz w:val="24"/>
        </w:rPr>
        <w:t>。</w:t>
      </w:r>
    </w:p>
    <w:p>
      <w:pPr>
        <w:pStyle w:val="4"/>
        <w:rPr>
          <w:sz w:val="24"/>
          <w:szCs w:val="24"/>
        </w:rPr>
      </w:pPr>
      <w:r>
        <w:rPr>
          <w:rFonts w:hint="eastAsia"/>
          <w:sz w:val="24"/>
          <w:szCs w:val="24"/>
        </w:rPr>
        <w:t>3、 评标程序</w:t>
      </w:r>
    </w:p>
    <w:p>
      <w:pPr>
        <w:spacing w:line="400" w:lineRule="exact"/>
        <w:ind w:firstLine="480" w:firstLineChars="200"/>
        <w:rPr>
          <w:rFonts w:ascii="宋体"/>
          <w:sz w:val="24"/>
        </w:rPr>
      </w:pPr>
      <w:r>
        <w:rPr>
          <w:rFonts w:hint="eastAsia" w:ascii="宋体"/>
          <w:sz w:val="24"/>
        </w:rPr>
        <w:t>3.1熟悉和理解招标文件和停止评标。</w:t>
      </w:r>
    </w:p>
    <w:p>
      <w:pPr>
        <w:spacing w:line="400" w:lineRule="exact"/>
        <w:ind w:firstLine="480" w:firstLineChars="200"/>
        <w:rPr>
          <w:rFonts w:ascii="宋体"/>
          <w:sz w:val="24"/>
        </w:rPr>
      </w:pPr>
      <w:r>
        <w:rPr>
          <w:rFonts w:hint="eastAsia" w:ascii="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宋体"/>
          <w:sz w:val="24"/>
        </w:rPr>
      </w:pPr>
      <w:r>
        <w:rPr>
          <w:rFonts w:hint="eastAsia" w:ascii="宋体"/>
          <w:sz w:val="24"/>
        </w:rPr>
        <w:t>3.1.2评标委员会熟悉和理解招标文件以及评标过程中，发现本招标文件有下列情形之一的，评标委员会应当停止评标：</w:t>
      </w:r>
    </w:p>
    <w:p>
      <w:pPr>
        <w:spacing w:line="400" w:lineRule="exact"/>
        <w:ind w:firstLine="480" w:firstLineChars="200"/>
        <w:rPr>
          <w:rFonts w:ascii="宋体"/>
          <w:sz w:val="24"/>
        </w:rPr>
      </w:pPr>
      <w:r>
        <w:rPr>
          <w:rFonts w:hint="eastAsia" w:ascii="宋体"/>
          <w:sz w:val="24"/>
        </w:rPr>
        <w:t>（1）招标文件的规定存在歧义、重大缺陷的；</w:t>
      </w:r>
    </w:p>
    <w:p>
      <w:pPr>
        <w:spacing w:line="400" w:lineRule="exact"/>
        <w:ind w:firstLine="480" w:firstLineChars="200"/>
        <w:rPr>
          <w:rFonts w:ascii="宋体"/>
          <w:sz w:val="24"/>
        </w:rPr>
      </w:pPr>
      <w:r>
        <w:rPr>
          <w:rFonts w:hint="eastAsia" w:ascii="宋体"/>
          <w:sz w:val="24"/>
        </w:rPr>
        <w:t>（2）招标文件明显以不合理条件对供应商实行差别待遇或者歧视待遇的；</w:t>
      </w:r>
    </w:p>
    <w:p>
      <w:pPr>
        <w:spacing w:line="400" w:lineRule="exact"/>
        <w:ind w:firstLine="480" w:firstLineChars="200"/>
        <w:rPr>
          <w:rFonts w:ascii="宋体"/>
          <w:sz w:val="24"/>
        </w:rPr>
      </w:pPr>
      <w:r>
        <w:rPr>
          <w:rFonts w:hint="eastAsia" w:ascii="宋体"/>
          <w:sz w:val="24"/>
        </w:rPr>
        <w:t>（3）采购项目属于国家规定的优先、强制采购范围，但是招标文件未依法体现优先、强制采购相关规定的；</w:t>
      </w:r>
    </w:p>
    <w:p>
      <w:pPr>
        <w:spacing w:line="400" w:lineRule="exact"/>
        <w:ind w:firstLine="480" w:firstLineChars="200"/>
        <w:rPr>
          <w:rFonts w:ascii="宋体"/>
          <w:sz w:val="24"/>
        </w:rPr>
      </w:pPr>
      <w:r>
        <w:rPr>
          <w:rFonts w:hint="eastAsia" w:ascii="宋体"/>
          <w:sz w:val="24"/>
        </w:rPr>
        <w:t>（4）采购项目属于政府采购促进中小企业发展的范围，但是招标文件未依法体现促进中小企业发展相关规定的；</w:t>
      </w:r>
    </w:p>
    <w:p>
      <w:pPr>
        <w:spacing w:line="400" w:lineRule="exact"/>
        <w:ind w:firstLine="480" w:firstLineChars="200"/>
        <w:rPr>
          <w:rFonts w:ascii="宋体"/>
          <w:sz w:val="24"/>
        </w:rPr>
      </w:pPr>
      <w:r>
        <w:rPr>
          <w:rFonts w:hint="eastAsia" w:ascii="宋体"/>
          <w:sz w:val="24"/>
        </w:rPr>
        <w:t>（5）招标文件规定的评标方法是综合评分法、最低评标价法之外的评标方法，或者虽然名称为综合评分法、最低评标价法，但实际上不符合国家规定；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宋体"/>
          <w:sz w:val="24"/>
        </w:rPr>
      </w:pPr>
      <w:r>
        <w:rPr>
          <w:rFonts w:hint="eastAsia" w:ascii="宋体"/>
          <w:sz w:val="24"/>
        </w:rPr>
        <w:t>（6）招标文件将投标人的资格条件列为评分因素的；</w:t>
      </w:r>
    </w:p>
    <w:p>
      <w:pPr>
        <w:spacing w:line="400" w:lineRule="exact"/>
        <w:ind w:firstLine="480" w:firstLineChars="200"/>
        <w:rPr>
          <w:rFonts w:ascii="宋体"/>
          <w:sz w:val="24"/>
        </w:rPr>
      </w:pPr>
      <w:r>
        <w:rPr>
          <w:rFonts w:hint="eastAsia" w:ascii="宋体"/>
          <w:sz w:val="24"/>
        </w:rPr>
        <w:t>（7）招标文件有违反国家其他有关强制性规定的情形。</w:t>
      </w:r>
    </w:p>
    <w:p>
      <w:pPr>
        <w:spacing w:line="400" w:lineRule="exact"/>
        <w:ind w:firstLine="480" w:firstLineChars="200"/>
        <w:rPr>
          <w:rFonts w:ascii="宋体"/>
          <w:sz w:val="24"/>
        </w:rPr>
      </w:pPr>
      <w:r>
        <w:rPr>
          <w:rFonts w:hint="eastAsia" w:ascii="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宋体"/>
          <w:sz w:val="24"/>
        </w:rPr>
      </w:pPr>
      <w:r>
        <w:rPr>
          <w:rFonts w:hint="eastAsia" w:ascii="宋体"/>
          <w:sz w:val="24"/>
        </w:rPr>
        <w:t>3.2符合性检查。</w:t>
      </w:r>
    </w:p>
    <w:p>
      <w:pPr>
        <w:spacing w:line="400" w:lineRule="exact"/>
        <w:ind w:firstLine="480" w:firstLineChars="200"/>
        <w:rPr>
          <w:rFonts w:ascii="宋体"/>
          <w:sz w:val="24"/>
        </w:rPr>
      </w:pPr>
      <w:r>
        <w:rPr>
          <w:rFonts w:hint="eastAsia" w:ascii="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sz w:val="24"/>
        </w:rPr>
      </w:pPr>
      <w:r>
        <w:rPr>
          <w:rFonts w:hint="eastAsia" w:ascii="宋体"/>
          <w:sz w:val="24"/>
        </w:rPr>
        <w:t>3.2.2投标文件（包括单独递交的开标一览表）有下列情形的，本项目不作为实质性要求进行规定，即不作为符合性审查事项，不得作为无效投标处理：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宋体"/>
          <w:sz w:val="24"/>
        </w:rPr>
      </w:pPr>
      <w:r>
        <w:rPr>
          <w:rFonts w:hint="eastAsia" w:ascii="宋体"/>
          <w:sz w:val="24"/>
        </w:rPr>
        <w:t>（一）正副本数量齐全，只是未按照招标文件要求进行分装或者统装的；</w:t>
      </w:r>
    </w:p>
    <w:p>
      <w:pPr>
        <w:spacing w:line="400" w:lineRule="exact"/>
        <w:ind w:firstLine="480" w:firstLineChars="200"/>
        <w:rPr>
          <w:rFonts w:ascii="宋体"/>
          <w:sz w:val="24"/>
        </w:rPr>
      </w:pPr>
      <w:r>
        <w:rPr>
          <w:rFonts w:hint="eastAsia" w:ascii="宋体"/>
          <w:sz w:val="24"/>
        </w:rPr>
        <w:t>（二）存在个别地方（不超过2个）没有法定代表人签字，但有法定代表人的私人印章或者有效授权代理人签字的；</w:t>
      </w:r>
    </w:p>
    <w:p>
      <w:pPr>
        <w:spacing w:line="400" w:lineRule="exact"/>
        <w:ind w:firstLine="480" w:firstLineChars="200"/>
        <w:rPr>
          <w:rFonts w:ascii="宋体"/>
          <w:sz w:val="24"/>
        </w:rPr>
      </w:pPr>
      <w:r>
        <w:rPr>
          <w:rFonts w:hint="eastAsia" w:ascii="宋体"/>
          <w:sz w:val="24"/>
        </w:rPr>
        <w:t>（三）除招标文件明确要求加盖单位(法人)公章的以外，其他地方以相关专用章加盖的；</w:t>
      </w:r>
    </w:p>
    <w:p>
      <w:pPr>
        <w:spacing w:line="400" w:lineRule="exact"/>
        <w:ind w:firstLine="480" w:firstLineChars="200"/>
        <w:rPr>
          <w:rFonts w:ascii="宋体"/>
          <w:sz w:val="24"/>
        </w:rPr>
      </w:pPr>
      <w:r>
        <w:rPr>
          <w:rFonts w:hint="eastAsia" w:ascii="宋体"/>
          <w:sz w:val="24"/>
        </w:rPr>
        <w:t>（四）以骑缝章的形式代替投标文件内容逐页盖章的（但是骑缝章模糊不清，印章名称无法辨认的除外）；</w:t>
      </w:r>
    </w:p>
    <w:p>
      <w:pPr>
        <w:spacing w:line="400" w:lineRule="exact"/>
        <w:ind w:firstLine="480" w:firstLineChars="200"/>
        <w:rPr>
          <w:rFonts w:ascii="宋体"/>
          <w:sz w:val="24"/>
        </w:rPr>
      </w:pPr>
      <w:r>
        <w:rPr>
          <w:rFonts w:hint="eastAsia" w:ascii="宋体"/>
          <w:sz w:val="24"/>
        </w:rPr>
        <w:t>（五）其他不影响采购项目实质性要求的情形。</w:t>
      </w:r>
    </w:p>
    <w:p>
      <w:pPr>
        <w:spacing w:line="400" w:lineRule="exact"/>
        <w:ind w:firstLine="480" w:firstLineChars="200"/>
        <w:rPr>
          <w:rFonts w:ascii="宋体"/>
          <w:sz w:val="24"/>
        </w:rPr>
      </w:pPr>
      <w:r>
        <w:rPr>
          <w:rFonts w:hint="eastAsia" w:ascii="宋体"/>
          <w:sz w:val="24"/>
        </w:rPr>
        <w:t>3.2.3除政府采购法律制度规定的情形外，本项目投标人或者其投标文件有下列情形之一的，作为无效投标处理：</w:t>
      </w:r>
    </w:p>
    <w:p>
      <w:pPr>
        <w:spacing w:line="400" w:lineRule="exact"/>
        <w:ind w:firstLine="480" w:firstLineChars="200"/>
        <w:rPr>
          <w:rFonts w:ascii="宋体"/>
          <w:sz w:val="24"/>
        </w:rPr>
      </w:pPr>
      <w:r>
        <w:rPr>
          <w:rFonts w:hint="eastAsia" w:ascii="宋体"/>
          <w:sz w:val="24"/>
        </w:rPr>
        <w:t>（一）投标文件正副本数量不足的；</w:t>
      </w:r>
    </w:p>
    <w:p>
      <w:pPr>
        <w:spacing w:line="400" w:lineRule="exact"/>
        <w:ind w:firstLine="480" w:firstLineChars="200"/>
        <w:rPr>
          <w:rFonts w:ascii="宋体"/>
          <w:sz w:val="24"/>
        </w:rPr>
      </w:pPr>
      <w:r>
        <w:rPr>
          <w:rFonts w:hint="eastAsia" w:ascii="宋体"/>
          <w:sz w:val="24"/>
        </w:rPr>
        <w:t>（二）投标文件组成明显不符合招标文件的规定要求，影响评标委员会评判的；</w:t>
      </w:r>
    </w:p>
    <w:p>
      <w:pPr>
        <w:spacing w:line="400" w:lineRule="exact"/>
        <w:ind w:firstLine="480" w:firstLineChars="200"/>
        <w:rPr>
          <w:rFonts w:ascii="宋体"/>
          <w:sz w:val="24"/>
        </w:rPr>
      </w:pPr>
      <w:r>
        <w:rPr>
          <w:rFonts w:hint="eastAsia" w:ascii="宋体"/>
          <w:sz w:val="24"/>
        </w:rPr>
        <w:t>（三）投标文件的格式、语言、计量单位、报价货币、知识产权、投标有效期等不符合招标文件的规定，影响评标委员会评判的；</w:t>
      </w:r>
    </w:p>
    <w:p>
      <w:pPr>
        <w:spacing w:line="400" w:lineRule="exact"/>
        <w:ind w:firstLine="480" w:firstLineChars="200"/>
        <w:rPr>
          <w:rFonts w:ascii="宋体"/>
          <w:sz w:val="24"/>
        </w:rPr>
      </w:pPr>
      <w:r>
        <w:rPr>
          <w:rFonts w:hint="eastAsia" w:ascii="宋体"/>
          <w:sz w:val="24"/>
        </w:rPr>
        <w:t>（四）投标报价不符合招标文件规定的采购预算或限价或其他报价规定的；</w:t>
      </w:r>
    </w:p>
    <w:p>
      <w:pPr>
        <w:spacing w:line="400" w:lineRule="exact"/>
        <w:ind w:firstLine="480" w:firstLineChars="200"/>
        <w:rPr>
          <w:rFonts w:ascii="宋体"/>
          <w:sz w:val="24"/>
        </w:rPr>
      </w:pPr>
      <w:r>
        <w:rPr>
          <w:rFonts w:hint="eastAsia" w:ascii="宋体"/>
          <w:sz w:val="24"/>
        </w:rPr>
        <w:t>（五）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ascii="宋体"/>
          <w:sz w:val="24"/>
        </w:rPr>
      </w:pPr>
      <w:r>
        <w:rPr>
          <w:rFonts w:hint="eastAsia" w:ascii="宋体"/>
          <w:sz w:val="24"/>
        </w:rPr>
        <w:t>（六）商务、技术、服务应答内容没有完全响应招标文件的实质性要求的；</w:t>
      </w:r>
    </w:p>
    <w:p>
      <w:pPr>
        <w:spacing w:line="400" w:lineRule="exact"/>
        <w:ind w:firstLine="480" w:firstLineChars="200"/>
        <w:rPr>
          <w:rFonts w:ascii="宋体"/>
          <w:sz w:val="24"/>
        </w:rPr>
      </w:pPr>
      <w:r>
        <w:rPr>
          <w:rFonts w:hint="eastAsia" w:ascii="宋体"/>
          <w:sz w:val="24"/>
        </w:rPr>
        <w:t>（七）未载明或者载明的招标项目履约时间、方式、数量及其他政府采购合同实质性内容与招标文件要求不一致，且招标采购单位无法接受的。</w:t>
      </w:r>
    </w:p>
    <w:p>
      <w:pPr>
        <w:spacing w:line="400" w:lineRule="exact"/>
        <w:ind w:firstLine="480" w:firstLineChars="200"/>
        <w:rPr>
          <w:rFonts w:ascii="宋体"/>
          <w:sz w:val="24"/>
        </w:rPr>
      </w:pPr>
      <w:r>
        <w:rPr>
          <w:rFonts w:hint="eastAsia" w:ascii="宋体"/>
          <w:sz w:val="24"/>
        </w:rPr>
        <w:t>（八）没有完全响应招标文件的其他实质性要求或属于招标文件中投标无效情形的。</w:t>
      </w:r>
    </w:p>
    <w:p>
      <w:pPr>
        <w:spacing w:line="400" w:lineRule="exact"/>
        <w:ind w:firstLine="480" w:firstLineChars="200"/>
        <w:rPr>
          <w:rFonts w:ascii="宋体"/>
          <w:sz w:val="24"/>
        </w:rPr>
      </w:pPr>
      <w:r>
        <w:rPr>
          <w:rFonts w:hint="eastAsia" w:ascii="宋体"/>
          <w:sz w:val="24"/>
        </w:rPr>
        <w:t>3.3比较与评价。按招标文件中规定的评标方法和标准，对未作无效投标处理的投标文件进行技术、服务、商务等方面评估，综合比较与评价。</w:t>
      </w:r>
    </w:p>
    <w:p>
      <w:pPr>
        <w:spacing w:line="400" w:lineRule="exact"/>
        <w:ind w:firstLine="480" w:firstLineChars="200"/>
        <w:rPr>
          <w:rFonts w:ascii="宋体"/>
          <w:sz w:val="24"/>
        </w:rPr>
      </w:pPr>
      <w:r>
        <w:rPr>
          <w:rFonts w:hint="eastAsia" w:ascii="宋体"/>
          <w:sz w:val="24"/>
        </w:rPr>
        <w:t>3.4复核。评分汇总结束后，评标委员会应当进行复核，特别要对拟推荐为中标候选供应商的、报价最低的、投标文件被认定为无效的进行重点复核。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宋体"/>
          <w:sz w:val="24"/>
        </w:rPr>
      </w:pPr>
      <w:r>
        <w:rPr>
          <w:rFonts w:hint="eastAsia" w:ascii="宋体"/>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80" w:firstLineChars="200"/>
        <w:rPr>
          <w:rFonts w:ascii="宋体"/>
          <w:sz w:val="24"/>
        </w:rPr>
      </w:pPr>
      <w:r>
        <w:rPr>
          <w:rFonts w:hint="eastAsia" w:ascii="宋体"/>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400" w:lineRule="exact"/>
        <w:ind w:firstLine="480" w:firstLineChars="200"/>
        <w:rPr>
          <w:rFonts w:ascii="宋体"/>
          <w:sz w:val="24"/>
        </w:rPr>
      </w:pPr>
      <w:r>
        <w:rPr>
          <w:rFonts w:hint="eastAsia" w:ascii="宋体"/>
          <w:sz w:val="24"/>
        </w:rPr>
        <w:t>3.6出具评标报告。评标委员会推荐中标候选供应商后，应当向招标采购单位出具评标报告。评标报告应当包括下列内容：</w:t>
      </w:r>
    </w:p>
    <w:p>
      <w:pPr>
        <w:spacing w:line="400" w:lineRule="exact"/>
        <w:ind w:firstLine="480" w:firstLineChars="200"/>
        <w:rPr>
          <w:rFonts w:ascii="宋体"/>
          <w:sz w:val="24"/>
        </w:rPr>
      </w:pPr>
      <w:r>
        <w:rPr>
          <w:rFonts w:hint="eastAsia" w:ascii="宋体"/>
          <w:sz w:val="24"/>
        </w:rPr>
        <w:t>（一）招标公告刊登的媒体名称、开标日期和地点；</w:t>
      </w:r>
    </w:p>
    <w:p>
      <w:pPr>
        <w:spacing w:line="400" w:lineRule="exact"/>
        <w:ind w:firstLine="480" w:firstLineChars="200"/>
        <w:rPr>
          <w:rFonts w:ascii="宋体"/>
          <w:sz w:val="24"/>
        </w:rPr>
      </w:pPr>
      <w:r>
        <w:rPr>
          <w:rFonts w:hint="eastAsia" w:ascii="宋体"/>
          <w:sz w:val="24"/>
        </w:rPr>
        <w:t>（二）获取招标文件的投标人名单和评标委员会成员名单；</w:t>
      </w:r>
    </w:p>
    <w:p>
      <w:pPr>
        <w:spacing w:line="400" w:lineRule="exact"/>
        <w:ind w:firstLine="480" w:firstLineChars="200"/>
        <w:rPr>
          <w:rFonts w:ascii="宋体"/>
          <w:sz w:val="24"/>
        </w:rPr>
      </w:pPr>
      <w:r>
        <w:rPr>
          <w:rFonts w:hint="eastAsia" w:ascii="宋体"/>
          <w:sz w:val="24"/>
        </w:rPr>
        <w:t>（三）评标方法和标准；</w:t>
      </w:r>
    </w:p>
    <w:p>
      <w:pPr>
        <w:spacing w:line="400" w:lineRule="exact"/>
        <w:ind w:firstLine="480" w:firstLineChars="200"/>
        <w:rPr>
          <w:rFonts w:ascii="宋体"/>
          <w:sz w:val="24"/>
        </w:rPr>
      </w:pPr>
      <w:r>
        <w:rPr>
          <w:rFonts w:hint="eastAsia" w:ascii="宋体"/>
          <w:sz w:val="24"/>
        </w:rPr>
        <w:t>（四）开标记录和评标情况及说明，包括无效投标人名单及原因；</w:t>
      </w:r>
    </w:p>
    <w:p>
      <w:pPr>
        <w:spacing w:line="400" w:lineRule="exact"/>
        <w:ind w:firstLine="480" w:firstLineChars="200"/>
        <w:rPr>
          <w:rFonts w:ascii="宋体"/>
          <w:sz w:val="24"/>
        </w:rPr>
      </w:pPr>
      <w:r>
        <w:rPr>
          <w:rFonts w:hint="eastAsia" w:ascii="宋体"/>
          <w:sz w:val="24"/>
        </w:rPr>
        <w:t>（五）评标结果和中标候选供应商排序表；</w:t>
      </w:r>
    </w:p>
    <w:p>
      <w:pPr>
        <w:spacing w:line="400" w:lineRule="exact"/>
        <w:ind w:firstLine="480" w:firstLineChars="200"/>
        <w:rPr>
          <w:rFonts w:ascii="宋体"/>
          <w:sz w:val="24"/>
        </w:rPr>
      </w:pPr>
      <w:r>
        <w:rPr>
          <w:rFonts w:hint="eastAsia" w:ascii="宋体"/>
          <w:sz w:val="24"/>
        </w:rPr>
        <w:t>（六）评标委员会授标建议；</w:t>
      </w:r>
    </w:p>
    <w:p>
      <w:pPr>
        <w:spacing w:line="400" w:lineRule="exact"/>
        <w:ind w:firstLine="480" w:firstLineChars="200"/>
        <w:rPr>
          <w:rFonts w:ascii="宋体"/>
          <w:sz w:val="24"/>
        </w:rPr>
      </w:pPr>
      <w:r>
        <w:rPr>
          <w:rFonts w:hint="eastAsia" w:ascii="宋体"/>
          <w:sz w:val="24"/>
        </w:rPr>
        <w:t>（七）报价最高的投标人为中标候选人的，评标委员会应当对其报价的合理性予以特别说明。</w:t>
      </w:r>
    </w:p>
    <w:p>
      <w:pPr>
        <w:spacing w:line="400" w:lineRule="exact"/>
        <w:ind w:firstLine="480" w:firstLineChars="200"/>
        <w:rPr>
          <w:rFonts w:ascii="宋体"/>
          <w:sz w:val="24"/>
        </w:rPr>
      </w:pPr>
      <w:r>
        <w:rPr>
          <w:rFonts w:hint="eastAsia" w:ascii="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宋体"/>
          <w:sz w:val="24"/>
        </w:rPr>
      </w:pPr>
      <w:r>
        <w:rPr>
          <w:rFonts w:hint="eastAsia" w:ascii="宋体"/>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宋体"/>
          <w:sz w:val="24"/>
        </w:rPr>
      </w:pPr>
      <w:r>
        <w:rPr>
          <w:rFonts w:hint="eastAsia" w:ascii="宋体"/>
          <w:sz w:val="24"/>
        </w:rPr>
        <w:t>3.8供应商应当书面澄清、说明或者更正。</w:t>
      </w:r>
    </w:p>
    <w:p>
      <w:pPr>
        <w:spacing w:line="400" w:lineRule="exact"/>
        <w:ind w:firstLine="480" w:firstLineChars="200"/>
        <w:rPr>
          <w:rFonts w:ascii="宋体"/>
          <w:sz w:val="24"/>
        </w:rPr>
      </w:pPr>
      <w:r>
        <w:rPr>
          <w:rFonts w:hint="eastAsia" w:ascii="宋体"/>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宋体"/>
          <w:sz w:val="24"/>
        </w:rPr>
      </w:pPr>
      <w:r>
        <w:rPr>
          <w:rFonts w:hint="eastAsia" w:ascii="宋体"/>
          <w:sz w:val="24"/>
        </w:rPr>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宋体"/>
          <w:sz w:val="24"/>
        </w:rPr>
      </w:pPr>
      <w:r>
        <w:rPr>
          <w:rFonts w:hint="eastAsia" w:ascii="宋体"/>
          <w:sz w:val="24"/>
        </w:rPr>
        <w:t>3.8.3评标委员会要求供应商澄清、说明或者更正，不得超出招标文件的范围，不得以此让供应商实质改变投标文件的内容，不得影响供应商公平竞争。本项目下列内容不得澄清：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宋体"/>
          <w:sz w:val="24"/>
        </w:rPr>
      </w:pPr>
      <w:r>
        <w:rPr>
          <w:rFonts w:hint="eastAsia" w:ascii="宋体"/>
          <w:sz w:val="24"/>
        </w:rPr>
        <w:t>（一）按财政部规定应当在评标时不予承认的投标文件内容事项；</w:t>
      </w:r>
    </w:p>
    <w:p>
      <w:pPr>
        <w:spacing w:line="400" w:lineRule="exact"/>
        <w:ind w:firstLine="480" w:firstLineChars="200"/>
        <w:rPr>
          <w:rFonts w:ascii="宋体"/>
          <w:sz w:val="24"/>
        </w:rPr>
      </w:pPr>
      <w:r>
        <w:rPr>
          <w:rFonts w:hint="eastAsia" w:ascii="宋体"/>
          <w:sz w:val="24"/>
        </w:rPr>
        <w:t>（二）投标文件中已经明确的内容事项；</w:t>
      </w:r>
    </w:p>
    <w:p>
      <w:pPr>
        <w:spacing w:line="400" w:lineRule="exact"/>
        <w:ind w:firstLine="480" w:firstLineChars="200"/>
        <w:rPr>
          <w:rFonts w:ascii="宋体"/>
          <w:sz w:val="24"/>
        </w:rPr>
      </w:pPr>
      <w:r>
        <w:rPr>
          <w:rFonts w:hint="eastAsia" w:ascii="宋体"/>
          <w:sz w:val="24"/>
        </w:rPr>
        <w:t>3.8.4 本项目采购过程中，投标文件报价出现前后不一致的，按照下列规定修正：</w:t>
      </w:r>
    </w:p>
    <w:p>
      <w:pPr>
        <w:spacing w:line="400" w:lineRule="exact"/>
        <w:ind w:firstLine="480" w:firstLineChars="200"/>
        <w:rPr>
          <w:rFonts w:ascii="宋体"/>
          <w:sz w:val="24"/>
        </w:rPr>
      </w:pPr>
      <w:r>
        <w:rPr>
          <w:rFonts w:hint="eastAsia" w:ascii="宋体"/>
          <w:sz w:val="24"/>
        </w:rPr>
        <w:t>（一）投标文件中开标一览表（报价表）内容与投标文件中相应内容不一致的，以开标一览表（报价表）为准；</w:t>
      </w:r>
    </w:p>
    <w:p>
      <w:pPr>
        <w:spacing w:line="400" w:lineRule="exact"/>
        <w:ind w:firstLine="480" w:firstLineChars="200"/>
        <w:rPr>
          <w:rFonts w:ascii="宋体"/>
          <w:sz w:val="24"/>
        </w:rPr>
      </w:pPr>
      <w:r>
        <w:rPr>
          <w:rFonts w:hint="eastAsia" w:ascii="宋体"/>
          <w:sz w:val="24"/>
        </w:rPr>
        <w:t>（二）大写金额和小写金额不一致的，以大写金额为准；</w:t>
      </w:r>
    </w:p>
    <w:p>
      <w:pPr>
        <w:spacing w:line="400" w:lineRule="exact"/>
        <w:ind w:firstLine="480" w:firstLineChars="200"/>
        <w:rPr>
          <w:rFonts w:ascii="宋体"/>
          <w:sz w:val="24"/>
        </w:rPr>
      </w:pPr>
      <w:r>
        <w:rPr>
          <w:rFonts w:hint="eastAsia" w:ascii="宋体"/>
          <w:sz w:val="24"/>
        </w:rPr>
        <w:t>（三）单价金额小数点或者百分比有明显错位的，以开标一览表的总价为准，并修改单价；</w:t>
      </w:r>
    </w:p>
    <w:p>
      <w:pPr>
        <w:spacing w:line="400" w:lineRule="exact"/>
        <w:ind w:firstLine="480" w:firstLineChars="200"/>
        <w:rPr>
          <w:rFonts w:ascii="宋体"/>
          <w:sz w:val="24"/>
        </w:rPr>
      </w:pPr>
      <w:r>
        <w:rPr>
          <w:rFonts w:hint="eastAsia" w:ascii="宋体"/>
          <w:sz w:val="24"/>
        </w:rPr>
        <w:t>（四）总价金额与按单价汇总金额不一致的，以单价金额计算结果为准。</w:t>
      </w:r>
    </w:p>
    <w:p>
      <w:pPr>
        <w:spacing w:line="400" w:lineRule="exact"/>
        <w:ind w:firstLine="480" w:firstLineChars="200"/>
        <w:rPr>
          <w:rFonts w:ascii="宋体"/>
          <w:sz w:val="24"/>
        </w:rPr>
      </w:pPr>
      <w:r>
        <w:rPr>
          <w:rFonts w:hint="eastAsia" w:ascii="宋体"/>
          <w:sz w:val="24"/>
        </w:rPr>
        <w:t>同时出现两种以上不一致的，按照前款规定的顺序修正。修正后的报价按照本章3.8.1-3.8.3的规定经投标人确认后产生约束力，投标人不确认的，其投标无效。</w:t>
      </w:r>
    </w:p>
    <w:p>
      <w:pPr>
        <w:spacing w:line="400" w:lineRule="exact"/>
        <w:ind w:firstLine="482" w:firstLineChars="200"/>
        <w:rPr>
          <w:rFonts w:ascii="宋体"/>
          <w:b/>
          <w:sz w:val="24"/>
        </w:rPr>
      </w:pPr>
      <w:r>
        <w:rPr>
          <w:rFonts w:hint="eastAsia" w:ascii="宋体"/>
          <w:b/>
          <w:sz w:val="24"/>
        </w:rPr>
        <w:t>注：评标委员会当积极履行澄清、说明或者更正的职责，不得滥用权力。供应商的投标文件应当要求澄清、说明或者更正的，不得未经澄清、说明或者更正而直接作无效投标处理。</w:t>
      </w:r>
    </w:p>
    <w:p>
      <w:pPr>
        <w:pStyle w:val="49"/>
        <w:ind w:firstLine="480" w:firstLineChars="200"/>
        <w:jc w:val="both"/>
      </w:pPr>
      <w:r>
        <w:rPr>
          <w:rFonts w:hint="eastAsia"/>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9"/>
        <w:ind w:firstLine="480" w:firstLineChars="200"/>
        <w:jc w:val="both"/>
      </w:pPr>
      <w:r>
        <w:rPr>
          <w:rFonts w:hint="eastAsia"/>
        </w:rPr>
        <w:t>3.10招标采购单位现场复核评标结果。</w:t>
      </w:r>
    </w:p>
    <w:p>
      <w:pPr>
        <w:pStyle w:val="49"/>
        <w:ind w:firstLine="480" w:firstLineChars="20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49"/>
        <w:ind w:firstLine="480" w:firstLineChars="200"/>
        <w:jc w:val="both"/>
      </w:pPr>
      <w:r>
        <w:rPr>
          <w:rFonts w:hint="eastAsia"/>
        </w:rPr>
        <w:t>（一）分值汇总计算错误的；</w:t>
      </w:r>
    </w:p>
    <w:p>
      <w:pPr>
        <w:pStyle w:val="49"/>
        <w:ind w:firstLine="480" w:firstLineChars="200"/>
        <w:jc w:val="both"/>
      </w:pPr>
      <w:r>
        <w:rPr>
          <w:rFonts w:hint="eastAsia"/>
        </w:rPr>
        <w:t>（二）分项评分超出评分标准范围的；</w:t>
      </w:r>
    </w:p>
    <w:p>
      <w:pPr>
        <w:pStyle w:val="49"/>
        <w:ind w:firstLine="480" w:firstLineChars="200"/>
        <w:jc w:val="both"/>
      </w:pPr>
      <w:r>
        <w:rPr>
          <w:rFonts w:hint="eastAsia"/>
        </w:rPr>
        <w:t>（三）客观评分不一致的；</w:t>
      </w:r>
    </w:p>
    <w:p>
      <w:pPr>
        <w:pStyle w:val="49"/>
        <w:ind w:firstLine="480" w:firstLineChars="200"/>
        <w:jc w:val="both"/>
      </w:pPr>
      <w:r>
        <w:rPr>
          <w:rFonts w:hint="eastAsia"/>
        </w:rPr>
        <w:t>（四）经评标委员会认定评分畸高畸低的。</w:t>
      </w:r>
    </w:p>
    <w:p>
      <w:pPr>
        <w:pStyle w:val="49"/>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49"/>
        <w:ind w:firstLine="480" w:firstLineChars="200"/>
        <w:jc w:val="both"/>
      </w:pPr>
      <w:r>
        <w:rPr>
          <w:rFonts w:hint="eastAsia"/>
        </w:rPr>
        <w:t>3.10.2有下列情形之一的，不得修改评标结果或者重新评审：</w:t>
      </w:r>
    </w:p>
    <w:p>
      <w:pPr>
        <w:pStyle w:val="49"/>
        <w:ind w:firstLine="480" w:firstLineChars="200"/>
        <w:jc w:val="both"/>
      </w:pPr>
      <w:r>
        <w:rPr>
          <w:rFonts w:hint="eastAsia"/>
        </w:rPr>
        <w:t>（一）招标采购单位现场复核时，复核工作人员数量不足的；</w:t>
      </w:r>
    </w:p>
    <w:p>
      <w:pPr>
        <w:pStyle w:val="49"/>
        <w:ind w:firstLine="480" w:firstLineChars="200"/>
        <w:jc w:val="both"/>
      </w:pPr>
      <w:r>
        <w:rPr>
          <w:rFonts w:hint="eastAsia"/>
        </w:rPr>
        <w:t>（二）招标采购单位现场复核时，没有采购监督人员现场监督的；</w:t>
      </w:r>
    </w:p>
    <w:p>
      <w:pPr>
        <w:pStyle w:val="49"/>
        <w:ind w:firstLine="480" w:firstLineChars="200"/>
        <w:jc w:val="both"/>
      </w:pPr>
      <w:r>
        <w:rPr>
          <w:rFonts w:hint="eastAsia"/>
        </w:rPr>
        <w:t>（三）招标采购单位现场复核内容超出规定范围的；</w:t>
      </w:r>
    </w:p>
    <w:p>
      <w:pPr>
        <w:pStyle w:val="49"/>
        <w:ind w:firstLine="480" w:firstLineChars="200"/>
        <w:jc w:val="both"/>
      </w:pPr>
      <w:r>
        <w:rPr>
          <w:rFonts w:hint="eastAsia"/>
        </w:rPr>
        <w:t>（四）招标采购单位未提供书面建议的。</w:t>
      </w:r>
    </w:p>
    <w:p>
      <w:pPr>
        <w:pStyle w:val="4"/>
        <w:rPr>
          <w:sz w:val="24"/>
          <w:szCs w:val="24"/>
        </w:rPr>
      </w:pPr>
      <w:r>
        <w:rPr>
          <w:rFonts w:hint="eastAsia"/>
          <w:sz w:val="24"/>
          <w:szCs w:val="24"/>
        </w:rPr>
        <w:t>4. 评标细则及标准</w:t>
      </w:r>
      <w:bookmarkEnd w:id="203"/>
    </w:p>
    <w:p>
      <w:pPr>
        <w:spacing w:line="400" w:lineRule="exact"/>
        <w:ind w:firstLine="480" w:firstLineChars="200"/>
        <w:rPr>
          <w:sz w:val="24"/>
        </w:rPr>
      </w:pPr>
      <w:r>
        <w:rPr>
          <w:rFonts w:hint="eastAsia" w:ascii="宋体"/>
          <w:sz w:val="24"/>
        </w:rPr>
        <w:t>4.1</w:t>
      </w:r>
      <w:r>
        <w:rPr>
          <w:rFonts w:hint="eastAsia"/>
          <w:sz w:val="24"/>
        </w:rPr>
        <w:t>本项目采用综合评分法，评分因素详见综合评分明细表。</w:t>
      </w:r>
    </w:p>
    <w:p>
      <w:pPr>
        <w:pStyle w:val="49"/>
        <w:ind w:firstLine="480" w:firstLineChars="200"/>
        <w:jc w:val="both"/>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6"/>
        <w:tabs>
          <w:tab w:val="left" w:pos="600"/>
        </w:tabs>
        <w:spacing w:line="400" w:lineRule="exact"/>
        <w:ind w:firstLine="480" w:firstLineChars="200"/>
        <w:rPr>
          <w:rFonts w:ascii="宋体"/>
          <w:sz w:val="24"/>
          <w:szCs w:val="24"/>
        </w:rPr>
      </w:pPr>
      <w:r>
        <w:rPr>
          <w:rFonts w:hint="eastAsia" w:ascii="宋体"/>
          <w:sz w:val="24"/>
          <w:szCs w:val="24"/>
        </w:rPr>
        <w:t>4.3综合评分明细表</w:t>
      </w:r>
    </w:p>
    <w:p>
      <w:pPr>
        <w:pStyle w:val="16"/>
        <w:tabs>
          <w:tab w:val="left" w:pos="600"/>
        </w:tabs>
        <w:spacing w:line="400" w:lineRule="exact"/>
        <w:ind w:firstLine="480" w:firstLineChars="200"/>
        <w:rPr>
          <w:rFonts w:ascii="宋体"/>
          <w:sz w:val="24"/>
          <w:szCs w:val="24"/>
        </w:rPr>
      </w:pPr>
      <w:r>
        <w:rPr>
          <w:rFonts w:hint="eastAsia" w:ascii="宋体"/>
          <w:sz w:val="24"/>
          <w:szCs w:val="24"/>
        </w:rPr>
        <w:t>4.3.1综合评分明细表的制定以科学合理、降低评委会自由裁量权为原则。</w:t>
      </w:r>
    </w:p>
    <w:p>
      <w:pPr>
        <w:widowControl/>
        <w:ind w:firstLine="480" w:firstLineChars="200"/>
        <w:jc w:val="left"/>
        <w:rPr>
          <w:rFonts w:ascii="宋体"/>
          <w:sz w:val="24"/>
        </w:rPr>
      </w:pPr>
      <w:r>
        <w:rPr>
          <w:rFonts w:hint="eastAsia" w:ascii="宋体"/>
          <w:sz w:val="24"/>
        </w:rPr>
        <w:t>4.3.2 综合评分明细表按须知表中的相关要求进行价格调整，再参与价格分评审。</w:t>
      </w:r>
    </w:p>
    <w:p>
      <w:pPr>
        <w:pStyle w:val="16"/>
        <w:tabs>
          <w:tab w:val="left" w:pos="600"/>
        </w:tabs>
        <w:spacing w:line="400" w:lineRule="exact"/>
        <w:ind w:firstLine="480" w:firstLineChars="200"/>
        <w:rPr>
          <w:rFonts w:ascii="宋体"/>
          <w:sz w:val="24"/>
          <w:szCs w:val="24"/>
        </w:rPr>
      </w:pPr>
      <w:r>
        <w:rPr>
          <w:rFonts w:hint="eastAsia" w:ascii="宋体"/>
          <w:sz w:val="24"/>
          <w:szCs w:val="24"/>
        </w:rPr>
        <w:t>4.3.3综合评分明细表</w:t>
      </w:r>
      <w:bookmarkEnd w:id="194"/>
    </w:p>
    <w:tbl>
      <w:tblPr>
        <w:tblStyle w:val="3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6"/>
        <w:gridCol w:w="1333"/>
        <w:gridCol w:w="768"/>
        <w:gridCol w:w="4770"/>
        <w:gridCol w:w="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86" w:type="dxa"/>
            <w:vAlign w:val="center"/>
          </w:tcPr>
          <w:p>
            <w:pPr>
              <w:spacing w:line="240" w:lineRule="exact"/>
              <w:ind w:firstLine="28"/>
              <w:jc w:val="center"/>
              <w:rPr>
                <w:b/>
                <w:bCs/>
                <w:color w:val="000000"/>
                <w:sz w:val="24"/>
              </w:rPr>
            </w:pPr>
            <w:r>
              <w:rPr>
                <w:rFonts w:hint="eastAsia"/>
                <w:b/>
                <w:bCs/>
                <w:color w:val="000000"/>
                <w:sz w:val="24"/>
              </w:rPr>
              <w:t>序</w:t>
            </w:r>
          </w:p>
          <w:p>
            <w:pPr>
              <w:spacing w:line="240" w:lineRule="exact"/>
              <w:ind w:firstLine="28"/>
              <w:jc w:val="center"/>
              <w:rPr>
                <w:b/>
                <w:bCs/>
                <w:color w:val="000000"/>
                <w:sz w:val="24"/>
              </w:rPr>
            </w:pPr>
            <w:r>
              <w:rPr>
                <w:rFonts w:hint="eastAsia"/>
                <w:b/>
                <w:bCs/>
                <w:color w:val="000000"/>
                <w:sz w:val="24"/>
              </w:rPr>
              <w:t>号</w:t>
            </w:r>
          </w:p>
        </w:tc>
        <w:tc>
          <w:tcPr>
            <w:tcW w:w="1339" w:type="dxa"/>
            <w:gridSpan w:val="2"/>
            <w:vAlign w:val="center"/>
          </w:tcPr>
          <w:p>
            <w:pPr>
              <w:spacing w:line="240" w:lineRule="exact"/>
              <w:ind w:firstLine="28"/>
              <w:jc w:val="center"/>
              <w:rPr>
                <w:b/>
                <w:bCs/>
                <w:color w:val="000000"/>
                <w:sz w:val="24"/>
              </w:rPr>
            </w:pPr>
            <w:r>
              <w:rPr>
                <w:rFonts w:hint="eastAsia"/>
                <w:b/>
                <w:bCs/>
                <w:color w:val="000000"/>
                <w:sz w:val="24"/>
              </w:rPr>
              <w:t>评分因素</w:t>
            </w:r>
          </w:p>
          <w:p>
            <w:pPr>
              <w:spacing w:line="240" w:lineRule="exact"/>
              <w:ind w:firstLine="28"/>
              <w:jc w:val="center"/>
              <w:rPr>
                <w:b/>
                <w:bCs/>
                <w:color w:val="000000"/>
                <w:sz w:val="24"/>
              </w:rPr>
            </w:pPr>
            <w:r>
              <w:rPr>
                <w:rFonts w:hint="eastAsia"/>
                <w:b/>
                <w:bCs/>
                <w:color w:val="000000"/>
                <w:sz w:val="24"/>
              </w:rPr>
              <w:t>及权重</w:t>
            </w:r>
          </w:p>
        </w:tc>
        <w:tc>
          <w:tcPr>
            <w:tcW w:w="768" w:type="dxa"/>
            <w:vAlign w:val="center"/>
          </w:tcPr>
          <w:p>
            <w:pPr>
              <w:spacing w:line="240" w:lineRule="exact"/>
              <w:ind w:firstLine="28"/>
              <w:jc w:val="center"/>
              <w:rPr>
                <w:b/>
                <w:bCs/>
                <w:color w:val="000000"/>
                <w:sz w:val="24"/>
              </w:rPr>
            </w:pPr>
            <w:r>
              <w:rPr>
                <w:rFonts w:hint="eastAsia"/>
                <w:b/>
                <w:bCs/>
                <w:color w:val="000000"/>
                <w:sz w:val="24"/>
              </w:rPr>
              <w:t>分值</w:t>
            </w:r>
          </w:p>
        </w:tc>
        <w:tc>
          <w:tcPr>
            <w:tcW w:w="4770" w:type="dxa"/>
            <w:vAlign w:val="center"/>
          </w:tcPr>
          <w:p>
            <w:pPr>
              <w:spacing w:line="240" w:lineRule="exact"/>
              <w:ind w:firstLine="28"/>
              <w:jc w:val="center"/>
              <w:rPr>
                <w:b/>
                <w:bCs/>
                <w:color w:val="000000"/>
                <w:sz w:val="24"/>
              </w:rPr>
            </w:pPr>
            <w:r>
              <w:rPr>
                <w:rFonts w:hint="eastAsia"/>
                <w:b/>
                <w:bCs/>
                <w:color w:val="000000"/>
                <w:sz w:val="24"/>
              </w:rPr>
              <w:t>评分标准</w:t>
            </w:r>
          </w:p>
        </w:tc>
        <w:tc>
          <w:tcPr>
            <w:tcW w:w="1565" w:type="dxa"/>
            <w:gridSpan w:val="2"/>
            <w:vAlign w:val="center"/>
          </w:tcPr>
          <w:p>
            <w:pPr>
              <w:spacing w:line="240" w:lineRule="exact"/>
              <w:jc w:val="center"/>
              <w:rPr>
                <w:b/>
                <w:bCs/>
                <w:color w:val="000000"/>
                <w:sz w:val="24"/>
              </w:rPr>
            </w:pPr>
            <w:r>
              <w:rPr>
                <w:rFonts w:hint="eastAsia"/>
                <w:b/>
                <w:bCs/>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86" w:type="dxa"/>
            <w:vAlign w:val="center"/>
          </w:tcPr>
          <w:p>
            <w:pPr>
              <w:spacing w:line="400" w:lineRule="exact"/>
              <w:jc w:val="center"/>
              <w:rPr>
                <w:rFonts w:cs="宋体"/>
                <w:color w:val="000000"/>
                <w:sz w:val="24"/>
              </w:rPr>
            </w:pPr>
            <w:r>
              <w:rPr>
                <w:rFonts w:hint="eastAsia" w:cs="宋体"/>
                <w:color w:val="000000"/>
                <w:sz w:val="24"/>
              </w:rPr>
              <w:t>1</w:t>
            </w:r>
          </w:p>
        </w:tc>
        <w:tc>
          <w:tcPr>
            <w:tcW w:w="1339" w:type="dxa"/>
            <w:gridSpan w:val="2"/>
            <w:vAlign w:val="center"/>
          </w:tcPr>
          <w:p>
            <w:pPr>
              <w:spacing w:line="400" w:lineRule="exact"/>
              <w:jc w:val="center"/>
              <w:rPr>
                <w:rFonts w:cs="宋体"/>
                <w:color w:val="000000"/>
                <w:sz w:val="24"/>
              </w:rPr>
            </w:pPr>
            <w:r>
              <w:rPr>
                <w:rFonts w:hint="eastAsia" w:cs="宋体"/>
                <w:color w:val="000000"/>
                <w:sz w:val="24"/>
              </w:rPr>
              <w:t>报价30%</w:t>
            </w:r>
          </w:p>
        </w:tc>
        <w:tc>
          <w:tcPr>
            <w:tcW w:w="768" w:type="dxa"/>
            <w:vAlign w:val="center"/>
          </w:tcPr>
          <w:p>
            <w:pPr>
              <w:spacing w:line="400" w:lineRule="exact"/>
              <w:jc w:val="center"/>
              <w:rPr>
                <w:rFonts w:cs="宋体"/>
                <w:color w:val="000000"/>
                <w:sz w:val="24"/>
              </w:rPr>
            </w:pPr>
            <w:r>
              <w:rPr>
                <w:rFonts w:hint="eastAsia" w:cs="宋体"/>
                <w:color w:val="000000"/>
                <w:sz w:val="24"/>
              </w:rPr>
              <w:t>30分</w:t>
            </w:r>
          </w:p>
        </w:tc>
        <w:tc>
          <w:tcPr>
            <w:tcW w:w="4770" w:type="dxa"/>
            <w:vAlign w:val="center"/>
          </w:tcPr>
          <w:p>
            <w:pPr>
              <w:spacing w:line="400" w:lineRule="exact"/>
              <w:jc w:val="left"/>
              <w:rPr>
                <w:rFonts w:cs="宋体"/>
                <w:color w:val="000000"/>
                <w:sz w:val="24"/>
              </w:rPr>
            </w:pPr>
            <w:r>
              <w:rPr>
                <w:rFonts w:hint="eastAsia" w:cs="宋体"/>
                <w:color w:val="000000"/>
                <w:sz w:val="24"/>
              </w:rPr>
              <w:t>以评审委员会认定的有效最低价为评标基准价，其价格分为满分。其他供应商的价格分统一按下列公式计算：投标报价得分=（评标基准价/投标报价）×分值。</w:t>
            </w:r>
          </w:p>
        </w:tc>
        <w:tc>
          <w:tcPr>
            <w:tcW w:w="1565" w:type="dxa"/>
            <w:gridSpan w:val="2"/>
          </w:tcPr>
          <w:p>
            <w:pPr>
              <w:spacing w:line="400" w:lineRule="exact"/>
              <w:rPr>
                <w:rFonts w:cs="宋体"/>
                <w:color w:val="000000"/>
                <w:sz w:val="24"/>
              </w:rPr>
            </w:pPr>
            <w:r>
              <w:rPr>
                <w:rFonts w:hint="eastAsia" w:hAnsi="宋体" w:cs="宋体"/>
                <w:sz w:val="24"/>
              </w:rPr>
              <w:t>小微企业（监狱企业、残疾人福利性单位视同小微企业）价格扣除按照本招标文件投标须知前附表规定执行（即价格</w:t>
            </w:r>
            <w:r>
              <w:rPr>
                <w:rFonts w:hint="eastAsia" w:hAnsi="宋体" w:cs="宋体"/>
                <w:szCs w:val="21"/>
              </w:rPr>
              <w:t>给予10%的价格扣除）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86" w:type="dxa"/>
            <w:vAlign w:val="center"/>
          </w:tcPr>
          <w:p>
            <w:pPr>
              <w:spacing w:line="400" w:lineRule="exact"/>
              <w:jc w:val="center"/>
              <w:rPr>
                <w:rFonts w:cs="宋体"/>
                <w:color w:val="000000"/>
                <w:sz w:val="24"/>
              </w:rPr>
            </w:pPr>
            <w:r>
              <w:rPr>
                <w:rFonts w:hint="eastAsia" w:cs="宋体"/>
                <w:color w:val="000000"/>
                <w:sz w:val="24"/>
              </w:rPr>
              <w:t>2</w:t>
            </w:r>
          </w:p>
        </w:tc>
        <w:tc>
          <w:tcPr>
            <w:tcW w:w="1339" w:type="dxa"/>
            <w:gridSpan w:val="2"/>
            <w:vAlign w:val="center"/>
          </w:tcPr>
          <w:p>
            <w:pPr>
              <w:spacing w:line="400" w:lineRule="exact"/>
              <w:jc w:val="center"/>
              <w:rPr>
                <w:rFonts w:cs="宋体"/>
                <w:color w:val="000000"/>
                <w:sz w:val="24"/>
              </w:rPr>
            </w:pPr>
            <w:r>
              <w:rPr>
                <w:rFonts w:hint="eastAsia" w:cs="宋体"/>
                <w:color w:val="000000"/>
                <w:sz w:val="24"/>
              </w:rPr>
              <w:t>技术指标和配置、技</w:t>
            </w:r>
          </w:p>
          <w:p>
            <w:pPr>
              <w:spacing w:line="400" w:lineRule="exact"/>
              <w:jc w:val="center"/>
              <w:rPr>
                <w:rFonts w:cs="宋体"/>
                <w:color w:val="000000"/>
                <w:sz w:val="24"/>
              </w:rPr>
            </w:pPr>
            <w:r>
              <w:rPr>
                <w:rFonts w:hint="eastAsia" w:cs="宋体"/>
                <w:color w:val="000000"/>
                <w:sz w:val="24"/>
              </w:rPr>
              <w:t>术方案20%</w:t>
            </w:r>
          </w:p>
        </w:tc>
        <w:tc>
          <w:tcPr>
            <w:tcW w:w="768" w:type="dxa"/>
            <w:vAlign w:val="center"/>
          </w:tcPr>
          <w:p>
            <w:pPr>
              <w:spacing w:line="400" w:lineRule="exact"/>
              <w:jc w:val="center"/>
              <w:rPr>
                <w:rFonts w:cs="宋体"/>
                <w:color w:val="000000"/>
                <w:sz w:val="24"/>
              </w:rPr>
            </w:pPr>
            <w:r>
              <w:rPr>
                <w:rFonts w:hint="eastAsia" w:cs="宋体"/>
                <w:color w:val="000000"/>
                <w:sz w:val="24"/>
              </w:rPr>
              <w:t>20分</w:t>
            </w:r>
          </w:p>
        </w:tc>
        <w:tc>
          <w:tcPr>
            <w:tcW w:w="4770" w:type="dxa"/>
          </w:tcPr>
          <w:p>
            <w:pPr>
              <w:spacing w:line="400" w:lineRule="exact"/>
              <w:rPr>
                <w:rFonts w:cs="宋体"/>
                <w:color w:val="000000"/>
                <w:sz w:val="24"/>
              </w:rPr>
            </w:pPr>
            <w:r>
              <w:rPr>
                <w:rFonts w:hint="eastAsia" w:cs="宋体"/>
                <w:color w:val="000000"/>
                <w:sz w:val="24"/>
              </w:rPr>
              <w:t>1、投标产品参数和配置完全符合招标文件要求没有负偏离的得15分；优于招标文件要求的，一项加1分，最多加5分；投标产品的参数和配置与招标文件要求有非实质性负偏离的，在基本分15分的基础上每项扣2分，扣完为止。</w:t>
            </w:r>
          </w:p>
        </w:tc>
        <w:tc>
          <w:tcPr>
            <w:tcW w:w="1565" w:type="dxa"/>
            <w:gridSpan w:val="2"/>
          </w:tcPr>
          <w:p>
            <w:pPr>
              <w:spacing w:line="400" w:lineRule="exact"/>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86" w:type="dxa"/>
            <w:vAlign w:val="center"/>
          </w:tcPr>
          <w:p>
            <w:pPr>
              <w:spacing w:line="400" w:lineRule="exact"/>
              <w:jc w:val="center"/>
              <w:rPr>
                <w:rFonts w:cs="宋体"/>
                <w:color w:val="000000"/>
                <w:sz w:val="24"/>
              </w:rPr>
            </w:pPr>
            <w:r>
              <w:rPr>
                <w:rFonts w:hint="eastAsia" w:cs="宋体"/>
                <w:color w:val="000000"/>
                <w:sz w:val="24"/>
              </w:rPr>
              <w:t>3</w:t>
            </w:r>
          </w:p>
        </w:tc>
        <w:tc>
          <w:tcPr>
            <w:tcW w:w="1339" w:type="dxa"/>
            <w:gridSpan w:val="2"/>
            <w:vAlign w:val="center"/>
          </w:tcPr>
          <w:p>
            <w:pPr>
              <w:spacing w:line="400" w:lineRule="exact"/>
              <w:jc w:val="center"/>
              <w:rPr>
                <w:rFonts w:cs="宋体"/>
                <w:color w:val="000000"/>
                <w:sz w:val="24"/>
              </w:rPr>
            </w:pPr>
            <w:r>
              <w:rPr>
                <w:rFonts w:hint="eastAsia" w:cs="宋体"/>
                <w:color w:val="000000"/>
                <w:sz w:val="24"/>
              </w:rPr>
              <w:t>项目实施方案及组织计划等12%</w:t>
            </w:r>
          </w:p>
        </w:tc>
        <w:tc>
          <w:tcPr>
            <w:tcW w:w="768" w:type="dxa"/>
            <w:vAlign w:val="center"/>
          </w:tcPr>
          <w:p>
            <w:pPr>
              <w:spacing w:line="400" w:lineRule="exact"/>
              <w:jc w:val="center"/>
              <w:rPr>
                <w:rFonts w:cs="宋体"/>
                <w:color w:val="000000"/>
                <w:sz w:val="24"/>
              </w:rPr>
            </w:pPr>
            <w:r>
              <w:rPr>
                <w:rFonts w:hint="eastAsia" w:cs="宋体"/>
                <w:color w:val="000000"/>
                <w:sz w:val="24"/>
              </w:rPr>
              <w:t>12分</w:t>
            </w:r>
          </w:p>
        </w:tc>
        <w:tc>
          <w:tcPr>
            <w:tcW w:w="4770" w:type="dxa"/>
          </w:tcPr>
          <w:p>
            <w:pPr>
              <w:spacing w:line="400" w:lineRule="exact"/>
              <w:rPr>
                <w:rFonts w:cs="宋体"/>
                <w:color w:val="000000"/>
                <w:sz w:val="24"/>
              </w:rPr>
            </w:pPr>
            <w:r>
              <w:rPr>
                <w:rFonts w:hint="eastAsia" w:hAnsi="宋体" w:cs="宋体"/>
                <w:color w:val="000000"/>
                <w:sz w:val="24"/>
              </w:rPr>
              <w:t>根据投标人提供的项目组织计划是否详细妥当、重要分项项目实施方案是否齐全完备、安全文明施工措施是否到位进行综合评定，全满足的得12分，满足2项得8分，满足1项的得4分。1项都没有的得0分。</w:t>
            </w:r>
          </w:p>
        </w:tc>
        <w:tc>
          <w:tcPr>
            <w:tcW w:w="1565" w:type="dxa"/>
            <w:gridSpan w:val="2"/>
          </w:tcPr>
          <w:p>
            <w:pPr>
              <w:spacing w:line="400" w:lineRule="exact"/>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86" w:type="dxa"/>
            <w:vAlign w:val="center"/>
          </w:tcPr>
          <w:p>
            <w:pPr>
              <w:spacing w:line="400" w:lineRule="exact"/>
              <w:jc w:val="center"/>
              <w:rPr>
                <w:rFonts w:cs="宋体"/>
                <w:color w:val="000000"/>
                <w:sz w:val="24"/>
              </w:rPr>
            </w:pPr>
            <w:r>
              <w:rPr>
                <w:rFonts w:hint="eastAsia" w:cs="宋体"/>
                <w:color w:val="000000"/>
                <w:sz w:val="24"/>
              </w:rPr>
              <w:t>4</w:t>
            </w:r>
          </w:p>
        </w:tc>
        <w:tc>
          <w:tcPr>
            <w:tcW w:w="1339" w:type="dxa"/>
            <w:gridSpan w:val="2"/>
            <w:vAlign w:val="center"/>
          </w:tcPr>
          <w:p>
            <w:pPr>
              <w:spacing w:line="400" w:lineRule="exact"/>
              <w:jc w:val="center"/>
              <w:rPr>
                <w:rFonts w:cs="宋体"/>
                <w:color w:val="000000"/>
                <w:sz w:val="24"/>
              </w:rPr>
            </w:pPr>
            <w:r>
              <w:rPr>
                <w:rFonts w:hint="eastAsia" w:cs="宋体"/>
                <w:color w:val="000000"/>
                <w:sz w:val="24"/>
              </w:rPr>
              <w:t>履约能力10%</w:t>
            </w:r>
          </w:p>
        </w:tc>
        <w:tc>
          <w:tcPr>
            <w:tcW w:w="768" w:type="dxa"/>
            <w:vAlign w:val="center"/>
          </w:tcPr>
          <w:p>
            <w:pPr>
              <w:spacing w:line="400" w:lineRule="exact"/>
              <w:jc w:val="center"/>
              <w:rPr>
                <w:rFonts w:cs="宋体"/>
                <w:color w:val="000000"/>
                <w:sz w:val="24"/>
              </w:rPr>
            </w:pPr>
            <w:r>
              <w:rPr>
                <w:rFonts w:hint="eastAsia" w:cs="宋体"/>
                <w:color w:val="000000"/>
                <w:sz w:val="24"/>
              </w:rPr>
              <w:t>10分</w:t>
            </w:r>
          </w:p>
        </w:tc>
        <w:tc>
          <w:tcPr>
            <w:tcW w:w="4770" w:type="dxa"/>
          </w:tcPr>
          <w:p>
            <w:pPr>
              <w:spacing w:line="400" w:lineRule="exact"/>
              <w:rPr>
                <w:rFonts w:cs="宋体"/>
                <w:color w:val="000000"/>
                <w:sz w:val="24"/>
              </w:rPr>
            </w:pPr>
            <w:r>
              <w:rPr>
                <w:rFonts w:hint="eastAsia" w:cs="宋体"/>
                <w:color w:val="000000"/>
                <w:sz w:val="24"/>
              </w:rPr>
              <w:t>1.</w:t>
            </w:r>
            <w:r>
              <w:rPr>
                <w:rFonts w:hint="eastAsia" w:hAnsi="宋体" w:cs="宋体"/>
                <w:color w:val="000000"/>
                <w:sz w:val="24"/>
              </w:rPr>
              <w:t xml:space="preserve"> 人员实力（5分）。投标人拟投入本项目从事污水处理及相关工作专业技术人员：初级及以上职称有5人及以上的得5分，3-4人的得3分，2人及以下的1，0人的不得分。提供人员职称证书和近12个月（进入投标人单位不足12个月的，从聘用后次月开始计算）参加社保缴纳凭证复印件并加盖鲜章。</w:t>
            </w:r>
          </w:p>
          <w:p>
            <w:pPr>
              <w:spacing w:line="400" w:lineRule="exact"/>
              <w:rPr>
                <w:rFonts w:cs="宋体"/>
                <w:color w:val="000000"/>
                <w:sz w:val="24"/>
              </w:rPr>
            </w:pPr>
            <w:r>
              <w:rPr>
                <w:rFonts w:hint="eastAsia" w:cs="宋体"/>
                <w:color w:val="000000"/>
                <w:sz w:val="24"/>
              </w:rPr>
              <w:t>2.体系证书（4分）。投标单位获得IS09001质量管理体系认证证书的得1分，获得OHSAS18001职业健康安全管理体系证书的得1分，获得IS014001环境管理体系证书的得1分，获得信誉等级证书或报告的得1分，无体系证书的不得分。</w:t>
            </w:r>
          </w:p>
          <w:p>
            <w:pPr>
              <w:spacing w:line="400" w:lineRule="exact"/>
              <w:rPr>
                <w:rFonts w:cs="宋体"/>
                <w:color w:val="000000"/>
                <w:sz w:val="24"/>
              </w:rPr>
            </w:pPr>
            <w:r>
              <w:rPr>
                <w:rFonts w:hint="eastAsia" w:hAnsi="宋体" w:cs="宋体"/>
                <w:color w:val="000000"/>
                <w:sz w:val="24"/>
              </w:rPr>
              <w:t>3.</w:t>
            </w:r>
            <w:r>
              <w:rPr>
                <w:rFonts w:hint="eastAsia" w:cs="宋体"/>
                <w:color w:val="000000"/>
                <w:sz w:val="24"/>
              </w:rPr>
              <w:t>投标人为设备专业生产制造企业的，提供安全生产许可证得1分，没有不得分。</w:t>
            </w:r>
          </w:p>
        </w:tc>
        <w:tc>
          <w:tcPr>
            <w:tcW w:w="1565" w:type="dxa"/>
            <w:gridSpan w:val="2"/>
          </w:tcPr>
          <w:p>
            <w:pPr>
              <w:spacing w:line="400" w:lineRule="exact"/>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22" w:hRule="atLeast"/>
        </w:trPr>
        <w:tc>
          <w:tcPr>
            <w:tcW w:w="486" w:type="dxa"/>
            <w:vAlign w:val="center"/>
          </w:tcPr>
          <w:p>
            <w:pPr>
              <w:spacing w:line="400" w:lineRule="exact"/>
              <w:jc w:val="center"/>
              <w:rPr>
                <w:rFonts w:cs="宋体"/>
                <w:sz w:val="24"/>
              </w:rPr>
            </w:pPr>
            <w:r>
              <w:rPr>
                <w:rFonts w:hint="eastAsia" w:cs="宋体"/>
                <w:sz w:val="24"/>
              </w:rPr>
              <w:t>5</w:t>
            </w:r>
          </w:p>
        </w:tc>
        <w:tc>
          <w:tcPr>
            <w:tcW w:w="1339" w:type="dxa"/>
            <w:gridSpan w:val="2"/>
            <w:vAlign w:val="center"/>
          </w:tcPr>
          <w:p>
            <w:pPr>
              <w:spacing w:line="400" w:lineRule="exact"/>
              <w:jc w:val="center"/>
              <w:rPr>
                <w:rFonts w:cs="宋体"/>
                <w:sz w:val="24"/>
              </w:rPr>
            </w:pPr>
            <w:r>
              <w:rPr>
                <w:rFonts w:hint="eastAsia" w:cs="宋体"/>
                <w:sz w:val="24"/>
              </w:rPr>
              <w:t>业绩情况15%</w:t>
            </w:r>
          </w:p>
        </w:tc>
        <w:tc>
          <w:tcPr>
            <w:tcW w:w="768" w:type="dxa"/>
            <w:vAlign w:val="center"/>
          </w:tcPr>
          <w:p>
            <w:pPr>
              <w:spacing w:line="400" w:lineRule="exact"/>
              <w:jc w:val="center"/>
              <w:rPr>
                <w:rFonts w:cs="宋体"/>
                <w:sz w:val="24"/>
              </w:rPr>
            </w:pPr>
            <w:r>
              <w:rPr>
                <w:rFonts w:hint="eastAsia" w:cs="宋体"/>
                <w:sz w:val="24"/>
              </w:rPr>
              <w:t>15分</w:t>
            </w:r>
          </w:p>
        </w:tc>
        <w:tc>
          <w:tcPr>
            <w:tcW w:w="4770" w:type="dxa"/>
            <w:vAlign w:val="center"/>
          </w:tcPr>
          <w:p>
            <w:pPr>
              <w:spacing w:line="400" w:lineRule="exact"/>
              <w:jc w:val="center"/>
              <w:rPr>
                <w:rFonts w:cs="宋体"/>
                <w:sz w:val="24"/>
              </w:rPr>
            </w:pPr>
            <w:r>
              <w:rPr>
                <w:rFonts w:hint="eastAsia" w:cs="宋体"/>
                <w:sz w:val="24"/>
              </w:rPr>
              <w:t>提供投标企业近两年内类似项目业绩，每个得3分，最多得15分。</w:t>
            </w:r>
          </w:p>
        </w:tc>
        <w:tc>
          <w:tcPr>
            <w:tcW w:w="1565" w:type="dxa"/>
            <w:gridSpan w:val="2"/>
            <w:vAlign w:val="center"/>
          </w:tcPr>
          <w:p>
            <w:pPr>
              <w:spacing w:line="400" w:lineRule="exact"/>
              <w:jc w:val="center"/>
              <w:rPr>
                <w:rFonts w:cs="宋体"/>
                <w:sz w:val="24"/>
              </w:rPr>
            </w:pPr>
            <w:r>
              <w:rPr>
                <w:rFonts w:hint="eastAsia" w:hAnsi="宋体" w:cs="宋体"/>
                <w:sz w:val="24"/>
              </w:rPr>
              <w:t>提供合同复印件并加盖鲜章。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86" w:type="dxa"/>
            <w:vAlign w:val="center"/>
          </w:tcPr>
          <w:p>
            <w:pPr>
              <w:spacing w:line="400" w:lineRule="exact"/>
              <w:jc w:val="center"/>
              <w:rPr>
                <w:rFonts w:cs="宋体"/>
                <w:color w:val="000000"/>
                <w:sz w:val="24"/>
              </w:rPr>
            </w:pPr>
            <w:r>
              <w:rPr>
                <w:rFonts w:hint="eastAsia" w:cs="宋体"/>
                <w:color w:val="000000"/>
                <w:sz w:val="24"/>
              </w:rPr>
              <w:t>6</w:t>
            </w:r>
          </w:p>
        </w:tc>
        <w:tc>
          <w:tcPr>
            <w:tcW w:w="1339" w:type="dxa"/>
            <w:gridSpan w:val="2"/>
            <w:vAlign w:val="center"/>
          </w:tcPr>
          <w:p>
            <w:pPr>
              <w:spacing w:line="400" w:lineRule="exact"/>
              <w:jc w:val="center"/>
              <w:rPr>
                <w:rFonts w:cs="宋体"/>
                <w:color w:val="000000"/>
                <w:sz w:val="24"/>
              </w:rPr>
            </w:pPr>
            <w:r>
              <w:rPr>
                <w:rFonts w:hint="eastAsia" w:cs="宋体"/>
                <w:color w:val="000000"/>
                <w:sz w:val="24"/>
              </w:rPr>
              <w:t>售后服务10%</w:t>
            </w:r>
          </w:p>
        </w:tc>
        <w:tc>
          <w:tcPr>
            <w:tcW w:w="768" w:type="dxa"/>
            <w:vAlign w:val="center"/>
          </w:tcPr>
          <w:p>
            <w:pPr>
              <w:spacing w:line="400" w:lineRule="exact"/>
              <w:jc w:val="center"/>
              <w:rPr>
                <w:rFonts w:cs="宋体"/>
                <w:color w:val="000000"/>
                <w:sz w:val="24"/>
              </w:rPr>
            </w:pPr>
            <w:r>
              <w:rPr>
                <w:rFonts w:hint="eastAsia" w:cs="宋体"/>
                <w:color w:val="000000"/>
                <w:sz w:val="24"/>
              </w:rPr>
              <w:t>10分</w:t>
            </w:r>
          </w:p>
        </w:tc>
        <w:tc>
          <w:tcPr>
            <w:tcW w:w="4770" w:type="dxa"/>
            <w:vAlign w:val="center"/>
          </w:tcPr>
          <w:p>
            <w:pPr>
              <w:ind w:left="-38"/>
              <w:rPr>
                <w:rFonts w:hAnsi="宋体" w:cs="宋体"/>
                <w:color w:val="000000"/>
                <w:sz w:val="24"/>
              </w:rPr>
            </w:pPr>
            <w:r>
              <w:rPr>
                <w:rFonts w:hint="eastAsia" w:hAnsi="宋体" w:cs="宋体"/>
                <w:color w:val="000000"/>
                <w:sz w:val="24"/>
              </w:rPr>
              <w:t>对投标人针对本项目提供详细、合理的售后服务计划，根据质保期限、响应速度进行评定：1.质保期年限：2年的得2分，3年的得3分，4年及以上的得5分；</w:t>
            </w:r>
          </w:p>
          <w:p>
            <w:pPr>
              <w:spacing w:line="400" w:lineRule="exact"/>
              <w:rPr>
                <w:rFonts w:cs="宋体"/>
                <w:color w:val="000000"/>
                <w:sz w:val="24"/>
              </w:rPr>
            </w:pPr>
            <w:r>
              <w:rPr>
                <w:rFonts w:hint="eastAsia" w:hAnsi="宋体" w:cs="宋体"/>
                <w:color w:val="000000"/>
                <w:sz w:val="24"/>
              </w:rPr>
              <w:t>2.维修响应速度时间：18小时内得2分，12小时及以内得3分,6小时及以内得5分。</w:t>
            </w:r>
          </w:p>
        </w:tc>
        <w:tc>
          <w:tcPr>
            <w:tcW w:w="1565" w:type="dxa"/>
            <w:gridSpan w:val="2"/>
            <w:vAlign w:val="center"/>
          </w:tcPr>
          <w:p>
            <w:pPr>
              <w:spacing w:line="400" w:lineRule="exact"/>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486" w:type="dxa"/>
            <w:vAlign w:val="center"/>
          </w:tcPr>
          <w:p>
            <w:pPr>
              <w:spacing w:line="400" w:lineRule="exact"/>
              <w:jc w:val="center"/>
              <w:rPr>
                <w:rFonts w:cs="宋体"/>
                <w:color w:val="000000"/>
                <w:sz w:val="24"/>
              </w:rPr>
            </w:pPr>
            <w:r>
              <w:rPr>
                <w:rFonts w:hint="eastAsia" w:cs="宋体"/>
                <w:color w:val="000000"/>
                <w:sz w:val="24"/>
              </w:rPr>
              <w:t>7</w:t>
            </w:r>
          </w:p>
        </w:tc>
        <w:tc>
          <w:tcPr>
            <w:tcW w:w="1339" w:type="dxa"/>
            <w:gridSpan w:val="2"/>
            <w:vAlign w:val="center"/>
          </w:tcPr>
          <w:p>
            <w:pPr>
              <w:ind w:firstLine="28"/>
              <w:jc w:val="center"/>
              <w:rPr>
                <w:rFonts w:hAnsi="宋体" w:cs="宋体"/>
                <w:color w:val="000000"/>
                <w:sz w:val="24"/>
              </w:rPr>
            </w:pPr>
            <w:r>
              <w:rPr>
                <w:rFonts w:hint="eastAsia"/>
                <w:color w:val="000000"/>
                <w:sz w:val="24"/>
              </w:rPr>
              <w:t>节能、环境标志产品1%</w:t>
            </w:r>
          </w:p>
        </w:tc>
        <w:tc>
          <w:tcPr>
            <w:tcW w:w="768" w:type="dxa"/>
            <w:vAlign w:val="center"/>
          </w:tcPr>
          <w:p>
            <w:pPr>
              <w:ind w:firstLine="28"/>
              <w:jc w:val="center"/>
              <w:rPr>
                <w:rFonts w:hAnsi="宋体" w:cs="宋体"/>
                <w:color w:val="000000"/>
                <w:sz w:val="24"/>
              </w:rPr>
            </w:pPr>
            <w:r>
              <w:rPr>
                <w:rFonts w:hint="eastAsia"/>
                <w:color w:val="000000"/>
                <w:sz w:val="24"/>
              </w:rPr>
              <w:t>1</w:t>
            </w:r>
            <w:r>
              <w:rPr>
                <w:rFonts w:hint="eastAsia" w:hAnsi="宋体" w:cs="宋体"/>
                <w:color w:val="000000"/>
                <w:sz w:val="24"/>
              </w:rPr>
              <w:t>分</w:t>
            </w:r>
          </w:p>
        </w:tc>
        <w:tc>
          <w:tcPr>
            <w:tcW w:w="4770" w:type="dxa"/>
            <w:vAlign w:val="center"/>
          </w:tcPr>
          <w:p>
            <w:pPr>
              <w:spacing w:line="400" w:lineRule="exact"/>
              <w:rPr>
                <w:rFonts w:hAnsi="宋体" w:cs="宋体"/>
                <w:color w:val="000000"/>
                <w:sz w:val="24"/>
              </w:rPr>
            </w:pPr>
            <w:r>
              <w:rPr>
                <w:rFonts w:hint="eastAsia" w:hAnsi="宋体" w:cs="宋体"/>
                <w:color w:val="000000"/>
                <w:sz w:val="24"/>
              </w:rPr>
              <w:t>所投产品有被认定为政府采购节能产品或者政府采购环境标志产品的得1分。非政府采购节能、环境标志产品的不得分。</w:t>
            </w:r>
          </w:p>
        </w:tc>
        <w:tc>
          <w:tcPr>
            <w:tcW w:w="1565" w:type="dxa"/>
            <w:gridSpan w:val="2"/>
          </w:tcPr>
          <w:p>
            <w:pPr>
              <w:spacing w:line="400" w:lineRule="exact"/>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492" w:type="dxa"/>
            <w:gridSpan w:val="2"/>
            <w:vAlign w:val="center"/>
          </w:tcPr>
          <w:p>
            <w:pPr>
              <w:spacing w:line="460" w:lineRule="exact"/>
              <w:jc w:val="center"/>
              <w:rPr>
                <w:color w:val="000000"/>
              </w:rPr>
            </w:pPr>
            <w:r>
              <w:rPr>
                <w:rFonts w:hint="eastAsia" w:cs="宋体"/>
                <w:color w:val="000000"/>
                <w:sz w:val="24"/>
              </w:rPr>
              <w:t>8</w:t>
            </w:r>
          </w:p>
        </w:tc>
        <w:tc>
          <w:tcPr>
            <w:tcW w:w="1333" w:type="dxa"/>
          </w:tcPr>
          <w:p>
            <w:pPr>
              <w:spacing w:line="400" w:lineRule="exact"/>
              <w:jc w:val="center"/>
              <w:rPr>
                <w:rFonts w:cs="宋体"/>
                <w:color w:val="000000"/>
                <w:sz w:val="24"/>
              </w:rPr>
            </w:pPr>
            <w:r>
              <w:rPr>
                <w:rFonts w:hint="eastAsia" w:cs="宋体"/>
                <w:color w:val="000000"/>
                <w:sz w:val="24"/>
              </w:rPr>
              <w:t>投标文件的规范性</w:t>
            </w:r>
          </w:p>
          <w:p>
            <w:pPr>
              <w:spacing w:line="400" w:lineRule="exact"/>
              <w:jc w:val="center"/>
              <w:rPr>
                <w:rFonts w:cs="宋体"/>
                <w:color w:val="000000"/>
                <w:sz w:val="24"/>
              </w:rPr>
            </w:pPr>
            <w:r>
              <w:rPr>
                <w:rFonts w:hint="eastAsia" w:cs="宋体"/>
                <w:color w:val="000000"/>
                <w:sz w:val="24"/>
              </w:rPr>
              <w:t>2%</w:t>
            </w:r>
          </w:p>
        </w:tc>
        <w:tc>
          <w:tcPr>
            <w:tcW w:w="768" w:type="dxa"/>
            <w:vAlign w:val="center"/>
          </w:tcPr>
          <w:p>
            <w:pPr>
              <w:spacing w:line="400" w:lineRule="exact"/>
              <w:jc w:val="center"/>
              <w:rPr>
                <w:rFonts w:cs="宋体"/>
                <w:color w:val="000000"/>
                <w:sz w:val="24"/>
              </w:rPr>
            </w:pPr>
            <w:r>
              <w:rPr>
                <w:rFonts w:hint="eastAsia" w:cs="宋体"/>
                <w:color w:val="000000"/>
                <w:sz w:val="24"/>
              </w:rPr>
              <w:t>2分</w:t>
            </w:r>
          </w:p>
        </w:tc>
        <w:tc>
          <w:tcPr>
            <w:tcW w:w="4776" w:type="dxa"/>
            <w:gridSpan w:val="2"/>
          </w:tcPr>
          <w:p>
            <w:pPr>
              <w:spacing w:line="400" w:lineRule="exact"/>
              <w:rPr>
                <w:rFonts w:cs="宋体"/>
                <w:color w:val="000000"/>
                <w:sz w:val="24"/>
              </w:rPr>
            </w:pPr>
            <w:r>
              <w:rPr>
                <w:rFonts w:hint="eastAsia" w:cs="宋体"/>
                <w:color w:val="000000"/>
                <w:sz w:val="24"/>
              </w:rPr>
              <w:t>投标文件制作规范，没有细微偏差情形的得2分；有一项细微偏差扣0.5分，直至该项分值扣完为止。</w:t>
            </w:r>
          </w:p>
        </w:tc>
        <w:tc>
          <w:tcPr>
            <w:tcW w:w="1559" w:type="dxa"/>
          </w:tcPr>
          <w:p>
            <w:pPr>
              <w:widowControl/>
              <w:jc w:val="left"/>
              <w:rPr>
                <w:rFonts w:cs="宋体"/>
                <w:color w:val="000000"/>
                <w:sz w:val="24"/>
              </w:rPr>
            </w:pPr>
          </w:p>
          <w:p>
            <w:pPr>
              <w:widowControl/>
              <w:jc w:val="left"/>
              <w:rPr>
                <w:rFonts w:cs="宋体"/>
                <w:color w:val="000000"/>
                <w:sz w:val="24"/>
              </w:rPr>
            </w:pPr>
          </w:p>
          <w:p>
            <w:pPr>
              <w:pStyle w:val="2"/>
              <w:rPr>
                <w:color w:val="000000"/>
              </w:rPr>
            </w:pPr>
          </w:p>
        </w:tc>
      </w:tr>
    </w:tbl>
    <w:p>
      <w:pPr>
        <w:pStyle w:val="16"/>
        <w:tabs>
          <w:tab w:val="left" w:pos="600"/>
        </w:tabs>
        <w:spacing w:line="400" w:lineRule="exact"/>
        <w:ind w:firstLine="480" w:firstLineChars="200"/>
        <w:rPr>
          <w:rFonts w:ascii="宋体"/>
          <w:sz w:val="24"/>
          <w:szCs w:val="24"/>
        </w:rPr>
      </w:pPr>
    </w:p>
    <w:p>
      <w:pPr>
        <w:ind w:firstLine="360" w:firstLineChars="150"/>
        <w:rPr>
          <w:sz w:val="24"/>
        </w:rPr>
      </w:pPr>
      <w:bookmarkStart w:id="205" w:name="PO_评分明细表格_1"/>
      <w:r>
        <w:rPr>
          <w:sz w:val="24"/>
        </w:rPr>
        <w:t xml:space="preserve"> </w:t>
      </w:r>
      <w:bookmarkEnd w:id="205"/>
      <w:r>
        <w:rPr>
          <w:rFonts w:hint="eastAsia"/>
          <w:sz w:val="24"/>
        </w:rPr>
        <w:t>注： 评分的取值按四舍五入法，保留小数点后两位。</w:t>
      </w:r>
    </w:p>
    <w:p>
      <w:pPr>
        <w:pStyle w:val="15"/>
        <w:ind w:firstLine="420" w:firstLineChars="175"/>
        <w:rPr>
          <w:sz w:val="24"/>
        </w:rPr>
      </w:pPr>
      <w:bookmarkStart w:id="206" w:name="_Toc217446059"/>
      <w:bookmarkStart w:id="207" w:name="PO_默认文件内容_36"/>
      <w:r>
        <w:rPr>
          <w:rFonts w:hint="eastAsia" w:ascii="宋体"/>
          <w:sz w:val="24"/>
        </w:rPr>
        <w:t>4.3.</w:t>
      </w:r>
      <w:r>
        <w:rPr>
          <w:rFonts w:hint="eastAsia"/>
          <w:sz w:val="24"/>
        </w:rPr>
        <w:t xml:space="preserve">4 本次综合评分法由评标委员会各成员独立对通过初审（资格检查和符合性检查）的投标人的投标文件进行评审和打分，    </w:t>
      </w:r>
    </w:p>
    <w:p>
      <w:pPr>
        <w:pStyle w:val="15"/>
        <w:rPr>
          <w:sz w:val="24"/>
        </w:rPr>
      </w:pPr>
      <w:r>
        <w:rPr>
          <w:rFonts w:hint="eastAsia"/>
          <w:sz w:val="24"/>
        </w:rPr>
        <w:t>评标得分＝（A1＋A2＋……＋An）/N</w:t>
      </w:r>
      <w:r>
        <w:rPr>
          <w:rFonts w:hint="eastAsia"/>
          <w:sz w:val="24"/>
          <w:vertAlign w:val="subscript"/>
        </w:rPr>
        <w:t>A</w:t>
      </w:r>
      <w:r>
        <w:rPr>
          <w:rFonts w:hint="eastAsia"/>
          <w:sz w:val="24"/>
        </w:rPr>
        <w:t>＋（B1＋B2＋……＋Bn）/ N</w:t>
      </w:r>
      <w:r>
        <w:rPr>
          <w:rFonts w:hint="eastAsia"/>
          <w:sz w:val="24"/>
          <w:vertAlign w:val="subscript"/>
        </w:rPr>
        <w:t>B</w:t>
      </w:r>
      <w:r>
        <w:rPr>
          <w:rFonts w:hint="eastAsia"/>
          <w:sz w:val="24"/>
        </w:rPr>
        <w:t>＋（C1＋C2＋……＋Cn）/ N</w:t>
      </w:r>
      <w:r>
        <w:rPr>
          <w:rFonts w:hint="eastAsia"/>
          <w:sz w:val="24"/>
          <w:vertAlign w:val="subscript"/>
        </w:rPr>
        <w:t>C</w:t>
      </w:r>
      <w:r>
        <w:rPr>
          <w:rFonts w:hint="eastAsia"/>
          <w:sz w:val="24"/>
        </w:rPr>
        <w:t>＋（D1＋D2＋……＋Dn）/ N</w:t>
      </w:r>
      <w:r>
        <w:rPr>
          <w:rFonts w:hint="eastAsia"/>
          <w:sz w:val="24"/>
          <w:vertAlign w:val="subscript"/>
        </w:rPr>
        <w:t>D</w:t>
      </w:r>
    </w:p>
    <w:p>
      <w:pPr>
        <w:pStyle w:val="15"/>
        <w:rPr>
          <w:rFonts w:ascii="宋体"/>
          <w:bCs/>
          <w:sz w:val="24"/>
        </w:rPr>
      </w:pPr>
      <w:r>
        <w:rPr>
          <w:rFonts w:hint="eastAsia"/>
          <w:sz w:val="24"/>
        </w:rPr>
        <w:t>A1、A2……An分别为每个经济类评委（经济类专家）的打分，N</w:t>
      </w:r>
      <w:r>
        <w:rPr>
          <w:rFonts w:hint="eastAsia"/>
          <w:sz w:val="24"/>
          <w:vertAlign w:val="subscript"/>
        </w:rPr>
        <w:t>A</w:t>
      </w:r>
      <w:r>
        <w:rPr>
          <w:rFonts w:hint="eastAsia"/>
          <w:sz w:val="24"/>
        </w:rPr>
        <w:t>为经济类评委（经济类专家）人数；B1、B2＋……Bn 分别为每个技术类评委（技术类专家和采购人代表）的打分，N</w:t>
      </w:r>
      <w:r>
        <w:rPr>
          <w:rFonts w:hint="eastAsia"/>
          <w:sz w:val="24"/>
          <w:vertAlign w:val="subscript"/>
        </w:rPr>
        <w:t>B</w:t>
      </w:r>
      <w:r>
        <w:rPr>
          <w:rFonts w:hint="eastAsia"/>
          <w:sz w:val="24"/>
        </w:rPr>
        <w:t>为技术类评委（技术类专家和采购人代表）人数；C1、C2……Cn 分别为每个政策合同类评委（法律类专家）的打分，N</w:t>
      </w:r>
      <w:r>
        <w:rPr>
          <w:rFonts w:hint="eastAsia"/>
          <w:sz w:val="24"/>
          <w:vertAlign w:val="subscript"/>
        </w:rPr>
        <w:t>C</w:t>
      </w:r>
      <w:r>
        <w:rPr>
          <w:rFonts w:hint="eastAsia"/>
          <w:sz w:val="24"/>
        </w:rPr>
        <w:t>为政策合同类评委（法律类专家）人数；D1、D2……Dn 分别为评审委员会每个成员的打分（共同评分类），N</w:t>
      </w:r>
      <w:r>
        <w:rPr>
          <w:rFonts w:hint="eastAsia"/>
          <w:sz w:val="24"/>
          <w:vertAlign w:val="subscript"/>
        </w:rPr>
        <w:t>D</w:t>
      </w:r>
      <w:r>
        <w:rPr>
          <w:rFonts w:hint="eastAsia"/>
          <w:sz w:val="24"/>
        </w:rPr>
        <w:t>为评标委员会人</w:t>
      </w:r>
      <w:r>
        <w:rPr>
          <w:rFonts w:hint="eastAsia" w:ascii="宋体"/>
          <w:bCs/>
          <w:sz w:val="24"/>
        </w:rPr>
        <w:t>数。</w:t>
      </w:r>
    </w:p>
    <w:bookmarkEnd w:id="206"/>
    <w:p>
      <w:pPr>
        <w:pStyle w:val="4"/>
        <w:spacing w:line="400" w:lineRule="exact"/>
        <w:ind w:firstLine="472" w:firstLineChars="196"/>
        <w:rPr>
          <w:rFonts w:ascii="黑体"/>
          <w:sz w:val="24"/>
          <w:szCs w:val="24"/>
        </w:rPr>
      </w:pPr>
      <w:bookmarkStart w:id="208" w:name="_Toc217446060"/>
      <w:r>
        <w:rPr>
          <w:rFonts w:hint="eastAsia" w:ascii="黑体"/>
          <w:sz w:val="24"/>
          <w:szCs w:val="24"/>
        </w:rPr>
        <w:t>5、 废 标</w:t>
      </w:r>
    </w:p>
    <w:p>
      <w:pPr>
        <w:spacing w:line="400" w:lineRule="exact"/>
        <w:ind w:firstLine="480" w:firstLineChars="200"/>
        <w:rPr>
          <w:rFonts w:ascii="宋体"/>
          <w:sz w:val="24"/>
        </w:rPr>
      </w:pPr>
      <w:r>
        <w:rPr>
          <w:rFonts w:hint="eastAsia" w:ascii="宋体"/>
          <w:sz w:val="24"/>
        </w:rPr>
        <w:t>5.1本次政府采购活动中，出现下列情形之一的，予以废标：</w:t>
      </w:r>
    </w:p>
    <w:p>
      <w:pPr>
        <w:spacing w:line="400" w:lineRule="exact"/>
        <w:ind w:firstLine="480" w:firstLineChars="200"/>
        <w:rPr>
          <w:rFonts w:ascii="宋体"/>
          <w:sz w:val="24"/>
        </w:rPr>
      </w:pPr>
      <w:r>
        <w:rPr>
          <w:rFonts w:hint="eastAsia" w:ascii="宋体"/>
          <w:sz w:val="24"/>
        </w:rPr>
        <w:t>（1）符合专业条件的供应商或者对招标文件作实质响应的供应商不足三家的；</w:t>
      </w:r>
    </w:p>
    <w:p>
      <w:pPr>
        <w:spacing w:line="400" w:lineRule="exact"/>
        <w:ind w:firstLine="480" w:firstLineChars="200"/>
        <w:rPr>
          <w:rFonts w:ascii="宋体"/>
          <w:sz w:val="24"/>
        </w:rPr>
      </w:pPr>
      <w:r>
        <w:rPr>
          <w:rFonts w:hint="eastAsia" w:ascii="宋体"/>
          <w:sz w:val="24"/>
        </w:rPr>
        <w:t>（2）出现影响采购公正的违法、违规行为的；</w:t>
      </w:r>
    </w:p>
    <w:p>
      <w:pPr>
        <w:spacing w:line="400" w:lineRule="exact"/>
        <w:ind w:firstLine="480" w:firstLineChars="200"/>
        <w:rPr>
          <w:rFonts w:ascii="宋体"/>
          <w:sz w:val="24"/>
        </w:rPr>
      </w:pPr>
      <w:r>
        <w:rPr>
          <w:rFonts w:hint="eastAsia" w:ascii="宋体"/>
          <w:sz w:val="24"/>
        </w:rPr>
        <w:t>（3）投标人的报价均超过了采购预算，采购人不能支付的；</w:t>
      </w:r>
    </w:p>
    <w:p>
      <w:pPr>
        <w:spacing w:line="400" w:lineRule="exact"/>
        <w:ind w:firstLine="480" w:firstLineChars="200"/>
        <w:rPr>
          <w:rFonts w:ascii="宋体"/>
          <w:sz w:val="24"/>
        </w:rPr>
      </w:pPr>
      <w:r>
        <w:rPr>
          <w:rFonts w:hint="eastAsia" w:ascii="宋体"/>
          <w:sz w:val="24"/>
        </w:rPr>
        <w:t>（4）因重大变故，采购任务取消的。</w:t>
      </w:r>
    </w:p>
    <w:p>
      <w:pPr>
        <w:spacing w:line="400" w:lineRule="exact"/>
        <w:ind w:firstLine="480" w:firstLineChars="200"/>
        <w:rPr>
          <w:rFonts w:ascii="宋体"/>
          <w:sz w:val="24"/>
        </w:rPr>
      </w:pPr>
      <w:r>
        <w:rPr>
          <w:rFonts w:hint="eastAsia" w:ascii="宋体"/>
          <w:sz w:val="24"/>
        </w:rPr>
        <w:t>废标后，采购代理机构应在中国政府采购网上公告，并公告废标的情形。投标人需要知晓导致废标情形的具体原因和理由的，可以通过书面形式询问招标采购单位。</w:t>
      </w:r>
    </w:p>
    <w:p>
      <w:pPr>
        <w:spacing w:line="400" w:lineRule="exact"/>
        <w:ind w:firstLine="480" w:firstLineChars="200"/>
        <w:rPr>
          <w:rFonts w:ascii="宋体"/>
          <w:sz w:val="24"/>
        </w:rPr>
      </w:pPr>
      <w:r>
        <w:rPr>
          <w:rFonts w:hint="eastAsia" w:ascii="宋体"/>
          <w:sz w:val="24"/>
        </w:rPr>
        <w:t>5.2对于评标过程中废标的采购项目，评标委员会应当对招标文件是否存在倾向性和歧视性、是否存在不合理条款进行论证，并出具书面论证意见。</w:t>
      </w:r>
    </w:p>
    <w:p>
      <w:pPr>
        <w:pStyle w:val="4"/>
        <w:spacing w:line="400" w:lineRule="exact"/>
        <w:ind w:firstLine="472" w:firstLineChars="196"/>
        <w:rPr>
          <w:rFonts w:ascii="黑体"/>
          <w:sz w:val="24"/>
          <w:szCs w:val="24"/>
        </w:rPr>
      </w:pPr>
      <w:r>
        <w:rPr>
          <w:rFonts w:hint="eastAsia" w:ascii="黑体"/>
          <w:sz w:val="24"/>
          <w:szCs w:val="24"/>
        </w:rPr>
        <w:t>6、定标</w:t>
      </w:r>
      <w:bookmarkEnd w:id="208"/>
      <w:bookmarkStart w:id="209" w:name="_Toc217446061"/>
    </w:p>
    <w:p>
      <w:pPr>
        <w:spacing w:line="400" w:lineRule="exact"/>
        <w:ind w:firstLine="480" w:firstLineChars="200"/>
        <w:rPr>
          <w:rFonts w:ascii="宋体"/>
          <w:sz w:val="24"/>
        </w:rPr>
      </w:pPr>
      <w:r>
        <w:rPr>
          <w:rFonts w:hint="eastAsia" w:ascii="宋体"/>
          <w:sz w:val="24"/>
        </w:rPr>
        <w:t>6.1. 定标原则</w:t>
      </w:r>
      <w:bookmarkEnd w:id="209"/>
      <w:r>
        <w:rPr>
          <w:rFonts w:hint="eastAsia" w:ascii="宋体"/>
          <w:sz w:val="24"/>
        </w:rPr>
        <w:t>：本项目根据评标委员会推荐的中标候选供应商名单，按顺序确定中标供应商。</w:t>
      </w:r>
    </w:p>
    <w:p>
      <w:pPr>
        <w:spacing w:line="400" w:lineRule="exact"/>
        <w:ind w:firstLine="480" w:firstLineChars="200"/>
        <w:rPr>
          <w:rFonts w:ascii="宋体"/>
          <w:sz w:val="24"/>
        </w:rPr>
      </w:pPr>
      <w:bookmarkStart w:id="210" w:name="_Toc217446062"/>
      <w:r>
        <w:rPr>
          <w:rFonts w:hint="eastAsia" w:ascii="宋体"/>
          <w:sz w:val="24"/>
        </w:rPr>
        <w:t>6.2. 定标程序</w:t>
      </w:r>
      <w:bookmarkEnd w:id="210"/>
    </w:p>
    <w:p>
      <w:pPr>
        <w:spacing w:line="400" w:lineRule="exact"/>
        <w:ind w:firstLine="480" w:firstLineChars="200"/>
        <w:rPr>
          <w:rFonts w:ascii="宋体"/>
          <w:sz w:val="24"/>
        </w:rPr>
      </w:pPr>
      <w:r>
        <w:rPr>
          <w:rFonts w:hint="eastAsia" w:ascii="宋体"/>
          <w:sz w:val="24"/>
        </w:rPr>
        <w:t>6.2.1 评标委员会将评标情况写出书面报告，推荐中标候选供应商。</w:t>
      </w:r>
    </w:p>
    <w:p>
      <w:pPr>
        <w:spacing w:line="400" w:lineRule="exact"/>
        <w:ind w:firstLine="480" w:firstLineChars="200"/>
        <w:rPr>
          <w:rFonts w:ascii="宋体"/>
          <w:sz w:val="24"/>
        </w:rPr>
      </w:pPr>
      <w:r>
        <w:rPr>
          <w:rFonts w:hint="eastAsia" w:ascii="宋体"/>
          <w:sz w:val="24"/>
        </w:rPr>
        <w:t>6.2.2 采购代理机构在评标结束后2个工作日内将评标报告送采购人。</w:t>
      </w:r>
    </w:p>
    <w:p>
      <w:pPr>
        <w:spacing w:line="400" w:lineRule="exact"/>
        <w:ind w:firstLine="480" w:firstLineChars="200"/>
        <w:rPr>
          <w:rFonts w:ascii="宋体"/>
          <w:sz w:val="24"/>
        </w:rPr>
      </w:pPr>
      <w:r>
        <w:rPr>
          <w:rFonts w:hint="eastAsia" w:ascii="宋体"/>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80" w:firstLineChars="200"/>
        <w:rPr>
          <w:rFonts w:ascii="宋体"/>
          <w:sz w:val="24"/>
        </w:rPr>
      </w:pPr>
      <w:r>
        <w:rPr>
          <w:rFonts w:hint="eastAsia" w:ascii="宋体"/>
          <w:sz w:val="24"/>
        </w:rPr>
        <w:t>6.2.4 根据采购人确定的中标供应商，采购代理机构在中国政府采购网上发布中标公告，并自采购人确定中标之日起2个工作日内向中标供应商发出中标通知书。</w:t>
      </w:r>
    </w:p>
    <w:p>
      <w:pPr>
        <w:spacing w:line="400" w:lineRule="exact"/>
        <w:ind w:firstLine="480" w:firstLineChars="200"/>
        <w:rPr>
          <w:rFonts w:ascii="宋体"/>
          <w:sz w:val="24"/>
        </w:rPr>
      </w:pPr>
      <w:r>
        <w:rPr>
          <w:rFonts w:hint="eastAsia" w:ascii="宋体"/>
          <w:sz w:val="24"/>
        </w:rPr>
        <w:t>6.2.5 招标采购单位不退回投标人投标文件和其他投标资料。</w:t>
      </w:r>
    </w:p>
    <w:bookmarkEnd w:id="204"/>
    <w:p>
      <w:pPr>
        <w:pStyle w:val="4"/>
        <w:spacing w:line="400" w:lineRule="exact"/>
        <w:ind w:firstLine="482" w:firstLineChars="200"/>
        <w:rPr>
          <w:rFonts w:ascii="黑体"/>
          <w:bCs w:val="0"/>
          <w:sz w:val="24"/>
          <w:szCs w:val="24"/>
        </w:rPr>
      </w:pPr>
      <w:bookmarkStart w:id="211" w:name="_Toc208849022"/>
      <w:bookmarkStart w:id="212" w:name="_Toc217446105"/>
      <w:bookmarkStart w:id="213" w:name="_Toc183582297"/>
      <w:bookmarkStart w:id="214" w:name="_Toc183682432"/>
      <w:r>
        <w:rPr>
          <w:rFonts w:hint="eastAsia" w:ascii="黑体"/>
          <w:bCs w:val="0"/>
          <w:sz w:val="24"/>
          <w:szCs w:val="24"/>
        </w:rPr>
        <w:t xml:space="preserve">7. </w:t>
      </w:r>
      <w:bookmarkEnd w:id="211"/>
      <w:bookmarkEnd w:id="212"/>
      <w:bookmarkEnd w:id="213"/>
      <w:bookmarkEnd w:id="214"/>
      <w:r>
        <w:rPr>
          <w:rFonts w:hint="eastAsia" w:ascii="黑体"/>
          <w:sz w:val="24"/>
          <w:szCs w:val="24"/>
        </w:rPr>
        <w:t>评标专家在</w:t>
      </w:r>
      <w:r>
        <w:rPr>
          <w:rFonts w:hint="eastAsia" w:ascii="黑体"/>
          <w:sz w:val="24"/>
        </w:rPr>
        <w:t>政府采购活动</w:t>
      </w:r>
      <w:r>
        <w:rPr>
          <w:rFonts w:hint="eastAsia" w:ascii="黑体"/>
          <w:sz w:val="24"/>
          <w:szCs w:val="24"/>
        </w:rPr>
        <w:t>中承担以下义务：</w:t>
      </w:r>
    </w:p>
    <w:p>
      <w:pPr>
        <w:spacing w:line="400" w:lineRule="exact"/>
        <w:ind w:firstLine="480" w:firstLineChars="200"/>
        <w:rPr>
          <w:rFonts w:ascii="宋体"/>
          <w:sz w:val="24"/>
        </w:rPr>
      </w:pPr>
      <w:r>
        <w:rPr>
          <w:rFonts w:hint="eastAsia" w:ascii="宋体"/>
          <w:sz w:val="24"/>
        </w:rPr>
        <w:t xml:space="preserve">（一）遵守评审工作纪律； </w:t>
      </w:r>
    </w:p>
    <w:p>
      <w:pPr>
        <w:spacing w:line="400" w:lineRule="exact"/>
        <w:ind w:firstLine="480" w:firstLineChars="200"/>
        <w:rPr>
          <w:rFonts w:ascii="宋体"/>
          <w:sz w:val="24"/>
        </w:rPr>
      </w:pPr>
      <w:r>
        <w:rPr>
          <w:rFonts w:hint="eastAsia" w:ascii="宋体"/>
          <w:sz w:val="24"/>
        </w:rPr>
        <w:t>（二）按照客观、公正、审慎的原则，根据采购文件规定的评审程序、评审方法和评审标准进行独立评审；</w:t>
      </w:r>
    </w:p>
    <w:p>
      <w:pPr>
        <w:spacing w:line="400" w:lineRule="exact"/>
        <w:ind w:firstLine="480" w:firstLineChars="200"/>
        <w:rPr>
          <w:rFonts w:ascii="宋体"/>
          <w:sz w:val="24"/>
        </w:rPr>
      </w:pPr>
      <w:r>
        <w:rPr>
          <w:rFonts w:hint="eastAsia" w:ascii="宋体"/>
          <w:sz w:val="24"/>
        </w:rPr>
        <w:t>（三）不得泄露评审文件、评审情况和在评审过程中获悉的商业秘密；</w:t>
      </w:r>
    </w:p>
    <w:p>
      <w:pPr>
        <w:spacing w:line="400" w:lineRule="exact"/>
        <w:ind w:firstLine="480" w:firstLineChars="200"/>
        <w:rPr>
          <w:rFonts w:ascii="宋体"/>
          <w:sz w:val="24"/>
        </w:rPr>
      </w:pPr>
      <w:r>
        <w:rPr>
          <w:rFonts w:hint="eastAsia" w:ascii="宋体"/>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宋体"/>
          <w:sz w:val="24"/>
        </w:rPr>
      </w:pPr>
      <w:r>
        <w:rPr>
          <w:rFonts w:hint="eastAsia" w:ascii="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宋体"/>
          <w:sz w:val="24"/>
        </w:rPr>
      </w:pPr>
      <w:r>
        <w:rPr>
          <w:rFonts w:hint="eastAsia" w:ascii="宋体"/>
          <w:sz w:val="24"/>
        </w:rPr>
        <w:t>（六）配合答复处理供应商的询问、质疑和投诉等事项；</w:t>
      </w:r>
    </w:p>
    <w:p>
      <w:pPr>
        <w:spacing w:line="400" w:lineRule="exact"/>
        <w:ind w:firstLine="480" w:firstLineChars="200"/>
        <w:rPr>
          <w:rFonts w:ascii="宋体"/>
          <w:sz w:val="24"/>
        </w:rPr>
      </w:pPr>
      <w:r>
        <w:rPr>
          <w:rFonts w:hint="eastAsia" w:ascii="宋体"/>
          <w:sz w:val="24"/>
        </w:rPr>
        <w:t>（七）法律、法规和规章规定的其他义务。</w:t>
      </w:r>
    </w:p>
    <w:p>
      <w:pPr>
        <w:pStyle w:val="4"/>
        <w:spacing w:line="400" w:lineRule="exact"/>
        <w:ind w:firstLine="482" w:firstLineChars="200"/>
        <w:rPr>
          <w:rFonts w:ascii="黑体"/>
          <w:bCs w:val="0"/>
          <w:sz w:val="24"/>
          <w:szCs w:val="24"/>
        </w:rPr>
      </w:pPr>
      <w:r>
        <w:rPr>
          <w:rFonts w:hint="eastAsia" w:ascii="黑体"/>
          <w:bCs w:val="0"/>
          <w:sz w:val="24"/>
          <w:szCs w:val="24"/>
        </w:rPr>
        <w:t>8.评标专家在政府采购活动中应当遵守以下工作纪律：</w:t>
      </w:r>
    </w:p>
    <w:p>
      <w:pPr>
        <w:spacing w:line="400" w:lineRule="exact"/>
        <w:ind w:firstLine="480" w:firstLineChars="200"/>
        <w:rPr>
          <w:rFonts w:ascii="宋体"/>
          <w:sz w:val="24"/>
        </w:rPr>
      </w:pPr>
      <w:r>
        <w:rPr>
          <w:rFonts w:hint="eastAsia" w:ascii="宋体"/>
          <w:sz w:val="24"/>
        </w:rPr>
        <w:t>（一）遵行《政府采购法》第十二条和《政府采购法实施条例》第九条及财政部关于回避的规定。</w:t>
      </w:r>
    </w:p>
    <w:p>
      <w:pPr>
        <w:spacing w:line="400" w:lineRule="exact"/>
        <w:ind w:firstLine="480" w:firstLineChars="200"/>
        <w:rPr>
          <w:rFonts w:ascii="宋体"/>
          <w:sz w:val="24"/>
        </w:rPr>
      </w:pPr>
      <w:r>
        <w:rPr>
          <w:rFonts w:hint="eastAsia" w:ascii="宋体"/>
          <w:sz w:val="24"/>
        </w:rPr>
        <w:t>（二）评标前，应当将通讯工具或者相关电子设备交由招标采购单位统一保管。</w:t>
      </w:r>
    </w:p>
    <w:p>
      <w:pPr>
        <w:spacing w:line="400" w:lineRule="exact"/>
        <w:ind w:firstLine="480" w:firstLineChars="200"/>
        <w:rPr>
          <w:rFonts w:ascii="宋体"/>
          <w:sz w:val="24"/>
        </w:rPr>
      </w:pPr>
      <w:r>
        <w:rPr>
          <w:rFonts w:hint="eastAsia" w:ascii="宋体"/>
          <w:sz w:val="24"/>
        </w:rPr>
        <w:t>（三）评标过程中，不得与外界联系，因发生不可预见情况，确实需要与外界联系的，应当在监督人员监督之下办理。</w:t>
      </w:r>
    </w:p>
    <w:p>
      <w:pPr>
        <w:spacing w:line="400" w:lineRule="exact"/>
        <w:ind w:firstLine="480" w:firstLineChars="200"/>
        <w:rPr>
          <w:rFonts w:ascii="宋体"/>
          <w:sz w:val="24"/>
        </w:rPr>
      </w:pPr>
      <w:r>
        <w:rPr>
          <w:rFonts w:hint="eastAsia" w:ascii="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宋体"/>
          <w:sz w:val="24"/>
        </w:rPr>
      </w:pPr>
      <w:r>
        <w:rPr>
          <w:rFonts w:hint="eastAsia" w:ascii="宋体"/>
          <w:sz w:val="24"/>
        </w:rPr>
        <w:t>（五）在评标过程中和评标结束后，不得记录、复制或带走任何评标资料，除因规定的义务外，不得向外界透露评标内容。</w:t>
      </w:r>
    </w:p>
    <w:p>
      <w:pPr>
        <w:spacing w:line="400" w:lineRule="exact"/>
        <w:ind w:firstLine="480" w:firstLineChars="200"/>
        <w:rPr>
          <w:rFonts w:ascii="宋体"/>
          <w:sz w:val="24"/>
        </w:rPr>
      </w:pPr>
      <w:r>
        <w:rPr>
          <w:rFonts w:hint="eastAsia" w:ascii="宋体"/>
          <w:sz w:val="24"/>
        </w:rPr>
        <w:t>（六）服从评标现场招标采购单位的现场秩序管理，接受评标现场监督人员的合法监督。</w:t>
      </w:r>
    </w:p>
    <w:p>
      <w:pPr>
        <w:spacing w:line="400" w:lineRule="exact"/>
        <w:ind w:firstLine="480" w:firstLineChars="200"/>
        <w:rPr>
          <w:rFonts w:ascii="宋体"/>
          <w:sz w:val="24"/>
        </w:rPr>
      </w:pPr>
      <w:r>
        <w:rPr>
          <w:rFonts w:hint="eastAsia" w:ascii="宋体"/>
          <w:sz w:val="24"/>
        </w:rPr>
        <w:t>（七）遵守有关廉洁自律规定，不得私下接触供应商，不得收受供应商及有关业务单位和个人的财物或好处，不得接受采购组织单位的请托。</w:t>
      </w:r>
    </w:p>
    <w:p>
      <w:pPr>
        <w:widowControl/>
        <w:autoSpaceDE w:val="0"/>
        <w:autoSpaceDN w:val="0"/>
        <w:spacing w:beforeLines="100" w:afterLines="100" w:line="360" w:lineRule="auto"/>
        <w:jc w:val="center"/>
        <w:textAlignment w:val="bottom"/>
        <w:outlineLvl w:val="0"/>
        <w:rPr>
          <w:rFonts w:ascii="宋体" w:hAnsi="宋体" w:cs="宋体"/>
          <w:color w:val="000000"/>
          <w:sz w:val="36"/>
          <w:szCs w:val="36"/>
          <w:lang w:val="zh-CN"/>
        </w:rPr>
      </w:pPr>
      <w:bookmarkStart w:id="215" w:name="_Toc23042"/>
      <w:bookmarkStart w:id="216" w:name="_Toc5845"/>
      <w:r>
        <w:rPr>
          <w:rFonts w:hint="eastAsia"/>
          <w:sz w:val="36"/>
          <w:szCs w:val="36"/>
        </w:rPr>
        <w:br w:type="page"/>
      </w:r>
      <w:bookmarkEnd w:id="215"/>
      <w:bookmarkEnd w:id="216"/>
      <w:bookmarkStart w:id="217" w:name="_Toc498591881"/>
      <w:r>
        <w:rPr>
          <w:rFonts w:hint="eastAsia" w:ascii="宋体" w:hAnsi="宋体" w:cs="宋体"/>
          <w:bCs/>
          <w:kern w:val="44"/>
          <w:sz w:val="36"/>
          <w:szCs w:val="36"/>
          <w:lang w:val="zh-CN"/>
        </w:rPr>
        <w:t>第八章</w:t>
      </w:r>
      <w:r>
        <w:rPr>
          <w:rFonts w:hint="eastAsia" w:ascii="宋体" w:hAnsi="宋体" w:cs="宋体"/>
          <w:bCs/>
          <w:kern w:val="44"/>
          <w:sz w:val="36"/>
          <w:szCs w:val="36"/>
        </w:rPr>
        <w:t xml:space="preserve">  </w:t>
      </w:r>
      <w:r>
        <w:rPr>
          <w:rFonts w:hint="eastAsia" w:ascii="宋体" w:hAnsi="宋体" w:cs="宋体"/>
          <w:bCs/>
          <w:kern w:val="44"/>
          <w:sz w:val="36"/>
          <w:szCs w:val="36"/>
          <w:lang w:val="zh-CN"/>
        </w:rPr>
        <w:t>采购合同</w:t>
      </w:r>
      <w:bookmarkEnd w:id="217"/>
      <w:r>
        <w:rPr>
          <w:rFonts w:hint="eastAsia" w:ascii="宋体" w:hAnsi="宋体" w:cs="宋体"/>
          <w:bCs/>
          <w:kern w:val="44"/>
          <w:sz w:val="36"/>
          <w:szCs w:val="36"/>
          <w:lang w:val="zh-CN"/>
        </w:rPr>
        <w:t xml:space="preserve"> </w:t>
      </w:r>
    </w:p>
    <w:bookmarkEnd w:id="207"/>
    <w:p>
      <w:pPr>
        <w:spacing w:line="400" w:lineRule="exact"/>
        <w:ind w:firstLine="480" w:firstLineChars="200"/>
        <w:rPr>
          <w:rFonts w:ascii="宋体"/>
          <w:sz w:val="24"/>
        </w:rPr>
      </w:pPr>
      <w:r>
        <w:rPr>
          <w:rFonts w:hint="eastAsia" w:ascii="宋体"/>
          <w:sz w:val="24"/>
        </w:rPr>
        <w:t>合同编号：</w:t>
      </w:r>
    </w:p>
    <w:p>
      <w:pPr>
        <w:spacing w:line="400" w:lineRule="exact"/>
        <w:ind w:firstLine="480" w:firstLineChars="200"/>
        <w:rPr>
          <w:rFonts w:ascii="宋体"/>
          <w:sz w:val="24"/>
        </w:rPr>
      </w:pPr>
      <w:r>
        <w:rPr>
          <w:rFonts w:hint="eastAsia" w:ascii="宋体"/>
          <w:sz w:val="24"/>
        </w:rPr>
        <w:t>签订地点：石棉县</w:t>
      </w:r>
      <w:r>
        <w:rPr>
          <w:rFonts w:hint="eastAsia" w:ascii="宋体"/>
          <w:sz w:val="24"/>
          <w:lang w:eastAsia="zh-CN"/>
        </w:rPr>
        <w:t>住房和城乡建设</w:t>
      </w:r>
      <w:r>
        <w:rPr>
          <w:rFonts w:hint="eastAsia" w:ascii="宋体"/>
          <w:sz w:val="24"/>
        </w:rPr>
        <w:t>局。</w:t>
      </w:r>
    </w:p>
    <w:p>
      <w:pPr>
        <w:spacing w:line="400" w:lineRule="exact"/>
        <w:ind w:firstLine="480" w:firstLineChars="200"/>
        <w:rPr>
          <w:rFonts w:ascii="宋体"/>
          <w:sz w:val="24"/>
        </w:rPr>
      </w:pPr>
      <w:r>
        <w:rPr>
          <w:rFonts w:hint="eastAsia" w:ascii="宋体"/>
          <w:sz w:val="24"/>
        </w:rPr>
        <w:t>签订时间：2019年</w:t>
      </w:r>
      <w:r>
        <w:rPr>
          <w:rFonts w:hint="eastAsia" w:ascii="宋体"/>
          <w:sz w:val="24"/>
          <w:lang w:val="en-US" w:eastAsia="zh-CN"/>
        </w:rPr>
        <w:t xml:space="preserve">   </w:t>
      </w:r>
      <w:r>
        <w:rPr>
          <w:rFonts w:hint="eastAsia" w:ascii="宋体"/>
          <w:sz w:val="24"/>
        </w:rPr>
        <w:t>月  日。</w:t>
      </w:r>
    </w:p>
    <w:p>
      <w:pPr>
        <w:spacing w:line="400" w:lineRule="exact"/>
        <w:ind w:firstLine="480" w:firstLineChars="200"/>
        <w:rPr>
          <w:rFonts w:ascii="宋体"/>
          <w:sz w:val="24"/>
        </w:rPr>
      </w:pPr>
      <w:r>
        <w:rPr>
          <w:rFonts w:hint="eastAsia" w:ascii="宋体"/>
          <w:sz w:val="24"/>
        </w:rPr>
        <w:t>采购人（甲方）：石棉县</w:t>
      </w:r>
      <w:r>
        <w:rPr>
          <w:rFonts w:hint="eastAsia" w:ascii="宋体"/>
          <w:sz w:val="24"/>
          <w:lang w:eastAsia="zh-CN"/>
        </w:rPr>
        <w:t>住房和城乡建设</w:t>
      </w:r>
      <w:r>
        <w:rPr>
          <w:rFonts w:hint="eastAsia" w:ascii="宋体"/>
          <w:sz w:val="24"/>
        </w:rPr>
        <w:t>局</w:t>
      </w:r>
    </w:p>
    <w:p>
      <w:pPr>
        <w:spacing w:line="400" w:lineRule="exact"/>
        <w:ind w:firstLine="480" w:firstLineChars="200"/>
        <w:rPr>
          <w:rFonts w:ascii="宋体"/>
          <w:sz w:val="24"/>
        </w:rPr>
      </w:pPr>
      <w:r>
        <w:rPr>
          <w:rFonts w:hint="eastAsia" w:ascii="宋体"/>
          <w:sz w:val="24"/>
        </w:rPr>
        <w:t>供应商（乙</w:t>
      </w:r>
      <w:r>
        <w:rPr>
          <w:rFonts w:ascii="宋体"/>
          <w:sz w:val="24"/>
        </w:rPr>
        <w:t>方</w:t>
      </w:r>
      <w:r>
        <w:rPr>
          <w:rFonts w:hint="eastAsia" w:ascii="宋体"/>
          <w:sz w:val="24"/>
        </w:rPr>
        <w:t>）</w:t>
      </w:r>
      <w:r>
        <w:rPr>
          <w:rFonts w:ascii="宋体"/>
          <w:sz w:val="24"/>
        </w:rPr>
        <w:t>：</w:t>
      </w:r>
    </w:p>
    <w:p>
      <w:pPr>
        <w:spacing w:line="400" w:lineRule="exact"/>
        <w:ind w:firstLine="480" w:firstLineChars="200"/>
        <w:rPr>
          <w:rFonts w:ascii="宋体"/>
          <w:sz w:val="24"/>
        </w:rPr>
      </w:pPr>
    </w:p>
    <w:p>
      <w:pPr>
        <w:spacing w:line="400" w:lineRule="exact"/>
        <w:ind w:firstLine="480" w:firstLineChars="200"/>
        <w:rPr>
          <w:rFonts w:ascii="宋体"/>
          <w:sz w:val="24"/>
        </w:rPr>
      </w:pPr>
      <w:r>
        <w:rPr>
          <w:rFonts w:hint="eastAsia" w:ascii="宋体"/>
          <w:sz w:val="24"/>
        </w:rPr>
        <w:t>根据《中华人民共和国政府采购法》、《中华人民共和国合同法》及</w:t>
      </w:r>
      <w:r>
        <w:rPr>
          <w:rFonts w:hint="eastAsia" w:ascii="宋体"/>
          <w:sz w:val="24"/>
          <w:lang w:val="en-US" w:eastAsia="zh-CN"/>
        </w:rPr>
        <w:t>.............</w:t>
      </w:r>
      <w:r>
        <w:rPr>
          <w:rFonts w:hint="eastAsia" w:ascii="宋体"/>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400" w:lineRule="exact"/>
        <w:ind w:firstLine="480" w:firstLineChars="200"/>
        <w:rPr>
          <w:rFonts w:ascii="宋体"/>
          <w:sz w:val="24"/>
        </w:rPr>
      </w:pPr>
      <w:bookmarkStart w:id="218" w:name="_Toc217446107"/>
      <w:r>
        <w:rPr>
          <w:rFonts w:hint="eastAsia" w:ascii="宋体"/>
          <w:sz w:val="24"/>
        </w:rPr>
        <w:t>一、合同货物</w:t>
      </w:r>
      <w:bookmarkEnd w:id="218"/>
    </w:p>
    <w:tbl>
      <w:tblPr>
        <w:tblStyle w:val="31"/>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213"/>
        <w:gridCol w:w="795"/>
        <w:gridCol w:w="662"/>
        <w:gridCol w:w="1080"/>
        <w:gridCol w:w="1185"/>
        <w:gridCol w:w="1003"/>
        <w:gridCol w:w="1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sz w:val="24"/>
              </w:rPr>
            </w:pPr>
            <w:r>
              <w:rPr>
                <w:rFonts w:hint="eastAsia" w:ascii="宋体" w:cs="Arial"/>
                <w:sz w:val="24"/>
              </w:rPr>
              <w:t>货物品名</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4"/>
              </w:rPr>
            </w:pPr>
            <w:r>
              <w:rPr>
                <w:rFonts w:hint="eastAsia" w:ascii="宋体" w:cs="Arial"/>
                <w:sz w:val="24"/>
              </w:rPr>
              <w:t>规格</w:t>
            </w:r>
          </w:p>
          <w:p>
            <w:pPr>
              <w:spacing w:line="400" w:lineRule="exact"/>
              <w:jc w:val="center"/>
              <w:rPr>
                <w:rFonts w:ascii="宋体"/>
                <w:sz w:val="24"/>
              </w:rPr>
            </w:pPr>
            <w:r>
              <w:rPr>
                <w:rFonts w:hint="eastAsia" w:ascii="宋体" w:cs="Arial"/>
                <w:sz w:val="24"/>
              </w:rPr>
              <w:t>型号</w:t>
            </w: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 w:val="24"/>
              </w:rPr>
            </w:pPr>
            <w:r>
              <w:rPr>
                <w:rFonts w:hint="eastAsia" w:ascii="宋体" w:cs="Arial"/>
                <w:sz w:val="24"/>
              </w:rPr>
              <w:t>单位</w:t>
            </w: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sz w:val="24"/>
              </w:rPr>
            </w:pPr>
            <w:r>
              <w:rPr>
                <w:rFonts w:hint="eastAsia" w:ascii="宋体" w:cs="Arial"/>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宋体" w:cs="Arial"/>
                <w:sz w:val="24"/>
              </w:rPr>
            </w:pPr>
            <w:r>
              <w:rPr>
                <w:rFonts w:hint="eastAsia" w:ascii="宋体" w:cs="Arial"/>
                <w:sz w:val="24"/>
              </w:rPr>
              <w:t>单价</w:t>
            </w:r>
          </w:p>
          <w:p>
            <w:pPr>
              <w:spacing w:line="400" w:lineRule="exact"/>
              <w:jc w:val="center"/>
              <w:rPr>
                <w:rFonts w:ascii="宋体" w:cs="Arial"/>
                <w:sz w:val="24"/>
              </w:rPr>
            </w:pPr>
            <w:r>
              <w:rPr>
                <w:rFonts w:hint="eastAsia" w:ascii="宋体" w:cs="Arial"/>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cs="Arial"/>
                <w:sz w:val="24"/>
              </w:rPr>
            </w:pPr>
            <w:r>
              <w:rPr>
                <w:rFonts w:hint="eastAsia" w:ascii="宋体" w:cs="Arial"/>
                <w:sz w:val="24"/>
              </w:rPr>
              <w:t>总价</w:t>
            </w:r>
          </w:p>
          <w:p>
            <w:pPr>
              <w:spacing w:line="400" w:lineRule="exact"/>
              <w:rPr>
                <w:rFonts w:ascii="宋体"/>
                <w:sz w:val="24"/>
              </w:rPr>
            </w:pPr>
            <w:r>
              <w:rPr>
                <w:rFonts w:hint="eastAsia" w:ascii="宋体" w:cs="Arial"/>
                <w:sz w:val="24"/>
              </w:rPr>
              <w:t>（万元）</w:t>
            </w:r>
          </w:p>
        </w:tc>
        <w:tc>
          <w:tcPr>
            <w:tcW w:w="1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4"/>
              </w:rPr>
            </w:pPr>
            <w:r>
              <w:rPr>
                <w:rFonts w:hint="eastAsia" w:ascii="宋体" w:cs="Arial"/>
                <w:sz w:val="24"/>
              </w:rPr>
              <w:t>随机</w:t>
            </w:r>
          </w:p>
          <w:p>
            <w:pPr>
              <w:spacing w:line="400" w:lineRule="exact"/>
              <w:jc w:val="center"/>
              <w:rPr>
                <w:rFonts w:ascii="宋体"/>
                <w:sz w:val="24"/>
              </w:rPr>
            </w:pPr>
            <w:r>
              <w:rPr>
                <w:rFonts w:hint="eastAsia" w:ascii="宋体" w:cs="Arial"/>
                <w:sz w:val="24"/>
              </w:rPr>
              <w:t>配件</w:t>
            </w:r>
          </w:p>
        </w:tc>
        <w:tc>
          <w:tcPr>
            <w:tcW w:w="15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sz w:val="24"/>
              </w:rPr>
            </w:pPr>
            <w:r>
              <w:rPr>
                <w:rFonts w:hint="eastAsia" w:ascii="宋体" w:cs="Arial"/>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15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c>
          <w:tcPr>
            <w:tcW w:w="15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r>
              <w:rPr>
                <w:rFonts w:hint="eastAsia" w:asci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p>
        </w:tc>
        <w:tc>
          <w:tcPr>
            <w:tcW w:w="6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0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 w:val="24"/>
              </w:rPr>
            </w:pPr>
          </w:p>
        </w:tc>
      </w:tr>
    </w:tbl>
    <w:p>
      <w:pPr>
        <w:pStyle w:val="4"/>
        <w:spacing w:line="400" w:lineRule="exact"/>
        <w:ind w:firstLine="482" w:firstLineChars="200"/>
        <w:rPr>
          <w:rFonts w:ascii="黑体"/>
          <w:sz w:val="24"/>
          <w:szCs w:val="24"/>
        </w:rPr>
      </w:pPr>
      <w:bookmarkStart w:id="219" w:name="_Toc217446108"/>
      <w:r>
        <w:rPr>
          <w:rFonts w:hint="eastAsia" w:ascii="黑体"/>
          <w:sz w:val="24"/>
          <w:szCs w:val="24"/>
        </w:rPr>
        <w:t>二、合同总价</w:t>
      </w:r>
      <w:bookmarkEnd w:id="219"/>
    </w:p>
    <w:p>
      <w:pPr>
        <w:pStyle w:val="13"/>
        <w:spacing w:line="400" w:lineRule="exact"/>
        <w:ind w:firstLine="420" w:firstLineChars="175"/>
        <w:rPr>
          <w:rFonts w:ascii="宋体"/>
          <w:sz w:val="24"/>
        </w:rPr>
      </w:pPr>
      <w:r>
        <w:rPr>
          <w:rFonts w:hint="eastAsia" w:ascii="宋体"/>
          <w:sz w:val="24"/>
        </w:rPr>
        <w:t>合同总价为人民币大写：</w:t>
      </w:r>
      <w:r>
        <w:rPr>
          <w:rFonts w:hint="eastAsia" w:ascii="宋体"/>
          <w:sz w:val="24"/>
          <w:u w:val="single"/>
          <w:lang w:val="en-US" w:eastAsia="zh-CN"/>
        </w:rPr>
        <w:t xml:space="preserve">    </w:t>
      </w:r>
      <w:r>
        <w:rPr>
          <w:rFonts w:hint="eastAsia" w:ascii="宋体"/>
          <w:sz w:val="24"/>
          <w:u w:val="single"/>
        </w:rPr>
        <w:t>万</w:t>
      </w:r>
      <w:r>
        <w:rPr>
          <w:rFonts w:hint="eastAsia" w:ascii="宋体"/>
          <w:sz w:val="24"/>
        </w:rPr>
        <w:t>元，即RMB￥</w:t>
      </w:r>
      <w:r>
        <w:rPr>
          <w:rFonts w:hint="eastAsia" w:ascii="宋体"/>
          <w:sz w:val="24"/>
          <w:u w:val="single"/>
          <w:lang w:val="en-US" w:eastAsia="zh-CN"/>
        </w:rPr>
        <w:t xml:space="preserve">   </w:t>
      </w:r>
      <w:r>
        <w:rPr>
          <w:rFonts w:hint="eastAsia" w:ascii="宋体"/>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4"/>
        <w:spacing w:line="400" w:lineRule="exact"/>
        <w:ind w:firstLine="482" w:firstLineChars="200"/>
        <w:rPr>
          <w:rFonts w:ascii="黑体"/>
          <w:sz w:val="24"/>
          <w:szCs w:val="24"/>
        </w:rPr>
      </w:pPr>
      <w:bookmarkStart w:id="220" w:name="_Toc217446109"/>
      <w:r>
        <w:rPr>
          <w:rFonts w:hint="eastAsia" w:ascii="黑体"/>
          <w:sz w:val="24"/>
          <w:szCs w:val="24"/>
        </w:rPr>
        <w:t>三、产品技术和质量要求</w:t>
      </w:r>
      <w:bookmarkEnd w:id="220"/>
    </w:p>
    <w:p>
      <w:pPr>
        <w:widowControl/>
        <w:ind w:firstLine="480" w:firstLineChars="200"/>
        <w:jc w:val="left"/>
        <w:rPr>
          <w:rFonts w:ascii="宋体" w:hAnsi="宋体" w:cs="宋体"/>
          <w:kern w:val="0"/>
          <w:sz w:val="24"/>
        </w:rPr>
      </w:pPr>
      <w:r>
        <w:rPr>
          <w:rFonts w:ascii="宋体" w:hAnsi="宋体" w:cs="宋体"/>
          <w:kern w:val="0"/>
          <w:sz w:val="24"/>
        </w:rPr>
        <w:t>1.乙方提供的产品必须满足招标文件规定的技术要求，投标文件中提高技术标准的按提高标准技术要求执行。若招标文件与投标文件发生冲突时，以招标或投标文件的高标准要求执行。</w:t>
      </w:r>
      <w:r>
        <w:rPr>
          <w:rFonts w:ascii="宋体" w:hAnsi="宋体" w:cs="宋体"/>
          <w:kern w:val="0"/>
          <w:sz w:val="24"/>
        </w:rPr>
        <w:br w:type="textWrapping"/>
      </w:r>
      <w:r>
        <w:rPr>
          <w:rFonts w:hint="eastAsia" w:ascii="宋体" w:hAnsi="宋体" w:cs="宋体"/>
          <w:kern w:val="0"/>
          <w:sz w:val="24"/>
          <w:lang w:val="en-US" w:eastAsia="zh-CN"/>
        </w:rPr>
        <w:t xml:space="preserve">    </w:t>
      </w:r>
      <w:r>
        <w:rPr>
          <w:rFonts w:ascii="宋体" w:hAnsi="宋体" w:cs="宋体"/>
          <w:kern w:val="0"/>
          <w:sz w:val="24"/>
        </w:rPr>
        <w:t xml:space="preserve">2.乙方提供的产品，必须达到相关行业标准，符合国家质量检测标准，具有产品合格证或国家质检证报告书。必须符合国家现行《安装工程施工与验收规范》等相关规范、技术标准要求，达到合格要求。 </w:t>
      </w:r>
    </w:p>
    <w:p>
      <w:pPr>
        <w:widowControl/>
        <w:ind w:firstLine="480" w:firstLineChars="200"/>
        <w:jc w:val="left"/>
        <w:rPr>
          <w:rFonts w:ascii="宋体" w:hAnsi="宋体" w:cs="宋体"/>
          <w:kern w:val="0"/>
          <w:sz w:val="24"/>
        </w:rPr>
      </w:pPr>
      <w:r>
        <w:rPr>
          <w:rFonts w:hint="eastAsia" w:ascii="宋体" w:hAnsi="宋体" w:cs="宋体"/>
          <w:kern w:val="0"/>
          <w:sz w:val="24"/>
        </w:rPr>
        <w:t>3.乙方提供的产品必须与招标文件规定的一致，必须是全新的产品(含零部件、配件等),表面无划伤、无碰撞痕迹，且权属清楚，不得侵害他人的知识产权。产品质量必须符合国家现行相关规范、技术标准要求。一旦发生质量问题，所造成的返工、退货等费用，概由乙方自行负责。</w:t>
      </w:r>
    </w:p>
    <w:p>
      <w:pPr>
        <w:widowControl/>
        <w:ind w:firstLine="480" w:firstLineChars="200"/>
        <w:jc w:val="left"/>
        <w:rPr>
          <w:rFonts w:ascii="宋体"/>
        </w:rPr>
      </w:pPr>
      <w:r>
        <w:rPr>
          <w:rFonts w:hint="eastAsia" w:ascii="宋体" w:hAnsi="宋体" w:cs="宋体"/>
          <w:kern w:val="0"/>
          <w:sz w:val="24"/>
        </w:rPr>
        <w:t>4.乙方提供的产品因制造、运输等发生质量问题，乙方必须包换，所需费用由乙方负担。甲方有权到乙方安装场地对产品质量和安装进度进行检查</w:t>
      </w:r>
      <w:r>
        <w:rPr>
          <w:rFonts w:hint="eastAsia" w:ascii="宋体" w:hAnsi="宋体" w:cs="宋体"/>
          <w:kern w:val="0"/>
          <w:sz w:val="24"/>
          <w:lang w:eastAsia="zh-CN"/>
        </w:rPr>
        <w:t>，</w:t>
      </w:r>
      <w:r>
        <w:rPr>
          <w:rFonts w:hint="eastAsia" w:ascii="宋体"/>
        </w:rPr>
        <w:t>费用由甲方负担。</w:t>
      </w:r>
    </w:p>
    <w:p>
      <w:pPr>
        <w:pStyle w:val="4"/>
        <w:spacing w:line="400" w:lineRule="exact"/>
        <w:ind w:firstLine="482" w:firstLineChars="200"/>
        <w:rPr>
          <w:rFonts w:ascii="黑体"/>
          <w:sz w:val="24"/>
          <w:szCs w:val="24"/>
        </w:rPr>
      </w:pPr>
      <w:bookmarkStart w:id="221" w:name="_Toc217446110"/>
      <w:r>
        <w:rPr>
          <w:rFonts w:hint="eastAsia" w:ascii="黑体"/>
          <w:sz w:val="24"/>
          <w:szCs w:val="24"/>
        </w:rPr>
        <w:t>四、交货及验收</w:t>
      </w:r>
      <w:bookmarkEnd w:id="221"/>
    </w:p>
    <w:p>
      <w:pPr>
        <w:pStyle w:val="48"/>
        <w:spacing w:line="560" w:lineRule="exact"/>
        <w:ind w:firstLine="480"/>
        <w:rPr>
          <w:rFonts w:hint="eastAsia" w:ascii="宋体" w:hAnsi="宋体" w:cs="黑体"/>
          <w:bCs/>
        </w:rPr>
      </w:pPr>
      <w:r>
        <w:rPr>
          <w:rFonts w:hint="eastAsia" w:ascii="宋体" w:hAnsi="宋体" w:cs="黑体"/>
          <w:bCs/>
        </w:rPr>
        <w:t>1、乙方交货期限为收到甲方供货通知后的</w:t>
      </w:r>
      <w:r>
        <w:rPr>
          <w:rFonts w:hint="eastAsia" w:ascii="宋体" w:hAnsi="宋体" w:cs="黑体"/>
          <w:bCs/>
          <w:u w:val="single"/>
          <w:lang w:val="en-US" w:eastAsia="zh-CN"/>
        </w:rPr>
        <w:t xml:space="preserve">   </w:t>
      </w:r>
      <w:r>
        <w:rPr>
          <w:rFonts w:hint="eastAsia" w:ascii="宋体" w:hAnsi="宋体" w:cs="黑体"/>
          <w:bCs/>
        </w:rPr>
        <w:t>日内，在收到甲方供货通知后起</w:t>
      </w:r>
      <w:r>
        <w:rPr>
          <w:rFonts w:hint="eastAsia" w:ascii="宋体" w:hAnsi="宋体" w:cs="黑体"/>
          <w:bCs/>
          <w:u w:val="single"/>
          <w:lang w:val="en-US" w:eastAsia="zh-CN"/>
        </w:rPr>
        <w:t xml:space="preserve">   </w:t>
      </w:r>
      <w:r>
        <w:rPr>
          <w:rFonts w:hint="eastAsia" w:ascii="宋体" w:hAnsi="宋体" w:cs="黑体"/>
          <w:bCs/>
        </w:rPr>
        <w:t>天内交货到甲方指定地点，随即在收到甲方供货通知后的</w:t>
      </w:r>
      <w:r>
        <w:rPr>
          <w:rFonts w:hint="eastAsia" w:ascii="宋体" w:hAnsi="宋体" w:cs="黑体"/>
          <w:bCs/>
          <w:u w:val="single"/>
          <w:lang w:val="en-US" w:eastAsia="zh-CN"/>
        </w:rPr>
        <w:t xml:space="preserve">   </w:t>
      </w:r>
      <w:r>
        <w:rPr>
          <w:rFonts w:hint="eastAsia" w:ascii="宋体" w:hAnsi="宋体" w:cs="黑体"/>
          <w:bCs/>
        </w:rPr>
        <w:t>日内全部完成安装调试验收合格交付使用(如由于采购人的原因造成合同延迟签订或验收的，时间顺延)。交货验收时须提供产品质检部门从同类产品中抽样检查合格的检测报告。</w:t>
      </w:r>
    </w:p>
    <w:p>
      <w:pPr>
        <w:pStyle w:val="48"/>
        <w:ind w:firstLine="480"/>
        <w:rPr>
          <w:rFonts w:ascii="宋体"/>
        </w:rPr>
      </w:pPr>
      <w:r>
        <w:rPr>
          <w:rFonts w:hint="eastAsia" w:ascii="宋体"/>
        </w:rPr>
        <w:t>2．验收</w:t>
      </w:r>
      <w:r>
        <w:rPr>
          <w:rFonts w:hint="eastAsia" w:ascii="宋体" w:hAnsi="宋体" w:cs="黑体"/>
          <w:bCs/>
        </w:rPr>
        <w:t>由甲方组织，乙方配合进行：</w:t>
      </w:r>
    </w:p>
    <w:p>
      <w:pPr>
        <w:pStyle w:val="48"/>
        <w:ind w:firstLine="480"/>
        <w:rPr>
          <w:rFonts w:ascii="宋体"/>
        </w:rPr>
      </w:pPr>
      <w:r>
        <w:rPr>
          <w:rFonts w:hint="eastAsia" w:ascii="宋体"/>
        </w:rPr>
        <w:t xml:space="preserve"> (1) 货物在乙方通知安装调试完毕后</w:t>
      </w:r>
      <w:r>
        <w:rPr>
          <w:rFonts w:hint="eastAsia" w:ascii="宋体"/>
          <w:u w:val="single"/>
          <w:lang w:val="en-US" w:eastAsia="zh-CN"/>
        </w:rPr>
        <w:t xml:space="preserve">  </w:t>
      </w:r>
      <w:r>
        <w:rPr>
          <w:rFonts w:hint="eastAsia" w:ascii="宋体"/>
        </w:rPr>
        <w:t>日内初步验收。初步验收合格后，进入试用期；试用期间发生重大质量问题，修复后试用相应顺延；试用期结束后</w:t>
      </w:r>
      <w:r>
        <w:rPr>
          <w:rFonts w:hint="eastAsia" w:ascii="宋体"/>
          <w:lang w:val="en-US" w:eastAsia="zh-CN"/>
        </w:rPr>
        <w:t>...</w:t>
      </w:r>
      <w:r>
        <w:rPr>
          <w:rFonts w:hint="eastAsia" w:ascii="宋体"/>
        </w:rPr>
        <w:t>日内完成最终验收；</w:t>
      </w:r>
    </w:p>
    <w:p>
      <w:pPr>
        <w:pStyle w:val="48"/>
        <w:ind w:firstLine="480"/>
        <w:rPr>
          <w:rFonts w:ascii="宋体"/>
        </w:rPr>
      </w:pPr>
      <w:r>
        <w:rPr>
          <w:rFonts w:hint="eastAsia" w:ascii="宋体"/>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48"/>
        <w:ind w:firstLine="480"/>
        <w:rPr>
          <w:rFonts w:ascii="宋体"/>
        </w:rPr>
      </w:pPr>
      <w:r>
        <w:rPr>
          <w:rFonts w:hint="eastAsia" w:ascii="宋体"/>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48"/>
        <w:ind w:firstLine="480"/>
        <w:rPr>
          <w:rFonts w:ascii="宋体"/>
        </w:rPr>
      </w:pPr>
      <w:r>
        <w:rPr>
          <w:rFonts w:hint="eastAsia" w:ascii="宋体"/>
        </w:rPr>
        <w:t>(4) 如质量验收合格，双方签署质量验收报告。</w:t>
      </w:r>
    </w:p>
    <w:p>
      <w:pPr>
        <w:pStyle w:val="48"/>
        <w:ind w:firstLine="480"/>
        <w:rPr>
          <w:rFonts w:ascii="宋体"/>
        </w:rPr>
      </w:pPr>
      <w:r>
        <w:rPr>
          <w:rFonts w:hint="eastAsia" w:ascii="宋体"/>
        </w:rPr>
        <w:t>3．货物安装完成后</w:t>
      </w:r>
      <w:r>
        <w:rPr>
          <w:rFonts w:hint="eastAsia" w:ascii="宋体"/>
          <w:color w:val="FF0000"/>
          <w:u w:val="single"/>
          <w:lang w:val="en-US" w:eastAsia="zh-CN"/>
        </w:rPr>
        <w:t xml:space="preserve">   </w:t>
      </w:r>
      <w:r>
        <w:rPr>
          <w:rFonts w:hint="eastAsia" w:ascii="宋体"/>
        </w:rPr>
        <w:t>日内，甲方无故不进行验收工作并已使用货物的，视同已安装调试完成并验收合格。</w:t>
      </w:r>
    </w:p>
    <w:p>
      <w:pPr>
        <w:pStyle w:val="48"/>
        <w:ind w:firstLine="480"/>
        <w:rPr>
          <w:rFonts w:ascii="宋体"/>
        </w:rPr>
      </w:pPr>
      <w:r>
        <w:rPr>
          <w:rFonts w:hint="eastAsia" w:ascii="宋体"/>
        </w:rPr>
        <w:t>4．乙方应将所提供货物的装箱清单、配件、随机工具、用户使用手册、原厂保修卡等资料交付给甲方；乙方不能完整交付货物及本款规定的单证和工具的，必须负责补齐，否则视为未按合同约定交货。</w:t>
      </w:r>
    </w:p>
    <w:p>
      <w:pPr>
        <w:pStyle w:val="48"/>
        <w:ind w:firstLine="480"/>
        <w:rPr>
          <w:rFonts w:ascii="宋体"/>
        </w:rPr>
      </w:pPr>
      <w:r>
        <w:rPr>
          <w:rFonts w:hint="eastAsia" w:ascii="宋体"/>
        </w:rPr>
        <w:t>5．如货物经乙方</w:t>
      </w:r>
      <w:r>
        <w:rPr>
          <w:rFonts w:hint="eastAsia" w:ascii="宋体"/>
          <w:color w:val="FF0000"/>
          <w:u w:val="single"/>
          <w:lang w:val="en-US" w:eastAsia="zh-CN"/>
        </w:rPr>
        <w:t xml:space="preserve">   </w:t>
      </w:r>
      <w:r>
        <w:rPr>
          <w:rFonts w:hint="eastAsia" w:ascii="宋体"/>
        </w:rPr>
        <w:t>次维修仍不能达到合同约定的质量标准，甲方有权退货，并视作乙方不能交付货物而须支付违约赔偿金给甲方，甲方还可依法追究乙方的违约责任。 </w:t>
      </w:r>
    </w:p>
    <w:p>
      <w:pPr>
        <w:pStyle w:val="48"/>
        <w:ind w:firstLine="480"/>
        <w:rPr>
          <w:rFonts w:ascii="宋体"/>
        </w:rPr>
      </w:pPr>
      <w:r>
        <w:rPr>
          <w:rFonts w:hint="eastAsia" w:ascii="宋体"/>
        </w:rPr>
        <w:t>6．其他未尽事宜应严格按照《四川省政府采购项目需求论证和履约验收管理办法》（川财采〔2015〕32号）的要求进行。</w:t>
      </w:r>
    </w:p>
    <w:p>
      <w:pPr>
        <w:pStyle w:val="4"/>
        <w:spacing w:line="400" w:lineRule="exact"/>
        <w:ind w:firstLine="482" w:firstLineChars="200"/>
        <w:rPr>
          <w:rFonts w:ascii="黑体"/>
          <w:sz w:val="24"/>
          <w:szCs w:val="24"/>
        </w:rPr>
      </w:pPr>
      <w:bookmarkStart w:id="222" w:name="_Toc217446111"/>
      <w:r>
        <w:rPr>
          <w:rFonts w:hint="eastAsia" w:ascii="黑体"/>
          <w:sz w:val="24"/>
          <w:szCs w:val="24"/>
        </w:rPr>
        <w:t>五、付款方式</w:t>
      </w:r>
      <w:bookmarkEnd w:id="222"/>
    </w:p>
    <w:p>
      <w:pPr>
        <w:spacing w:line="560" w:lineRule="exact"/>
        <w:ind w:firstLine="480" w:firstLineChars="200"/>
        <w:rPr>
          <w:rFonts w:hint="eastAsia" w:ascii="宋体" w:hAnsi="宋体"/>
          <w:bCs/>
          <w:sz w:val="24"/>
        </w:rPr>
      </w:pPr>
      <w:r>
        <w:rPr>
          <w:rFonts w:hint="eastAsia" w:ascii="宋体" w:hAnsi="宋体"/>
          <w:bCs/>
          <w:sz w:val="24"/>
        </w:rPr>
        <w:t>1.合同价款分</w:t>
      </w:r>
      <w:r>
        <w:rPr>
          <w:rFonts w:hint="eastAsia" w:ascii="宋体" w:hAnsi="宋体"/>
          <w:bCs/>
          <w:sz w:val="24"/>
          <w:u w:val="single"/>
        </w:rPr>
        <w:t>_ 三 _</w:t>
      </w:r>
      <w:r>
        <w:rPr>
          <w:rFonts w:hint="eastAsia" w:ascii="宋体" w:hAnsi="宋体"/>
          <w:bCs/>
          <w:sz w:val="24"/>
        </w:rPr>
        <w:t>期付款：</w:t>
      </w:r>
    </w:p>
    <w:p>
      <w:pPr>
        <w:spacing w:line="560" w:lineRule="exact"/>
        <w:ind w:firstLine="480" w:firstLineChars="200"/>
        <w:rPr>
          <w:rFonts w:hint="eastAsia" w:ascii="宋体" w:hAnsi="宋体"/>
          <w:bCs/>
          <w:sz w:val="24"/>
        </w:rPr>
      </w:pPr>
      <w:r>
        <w:rPr>
          <w:rFonts w:hint="eastAsia" w:ascii="宋体" w:hAnsi="宋体"/>
          <w:bCs/>
          <w:sz w:val="24"/>
        </w:rPr>
        <w:t>第一期付款：甲乙双方签定合同，乙方开始设备生产，经乙方申请甲方核实后，甲方收到乙方开具有效发票后，</w:t>
      </w:r>
      <w:r>
        <w:rPr>
          <w:rFonts w:hint="eastAsia" w:ascii="宋体" w:hAnsi="宋体"/>
          <w:bCs/>
          <w:sz w:val="24"/>
          <w:u w:val="single"/>
          <w:lang w:val="en-US" w:eastAsia="zh-CN"/>
        </w:rPr>
        <w:t xml:space="preserve">  </w:t>
      </w:r>
      <w:r>
        <w:rPr>
          <w:rFonts w:hint="eastAsia" w:ascii="宋体" w:hAnsi="宋体"/>
          <w:bCs/>
          <w:sz w:val="24"/>
        </w:rPr>
        <w:t>个工作日内，甲方支付乙方人民币</w:t>
      </w:r>
      <w:r>
        <w:rPr>
          <w:rFonts w:hint="eastAsia" w:ascii="宋体" w:hAnsi="宋体"/>
          <w:bCs/>
          <w:sz w:val="24"/>
          <w:u w:val="single"/>
          <w:lang w:val="en-US" w:eastAsia="zh-CN"/>
        </w:rPr>
        <w:t xml:space="preserve">    </w:t>
      </w:r>
      <w:r>
        <w:rPr>
          <w:rFonts w:hint="eastAsia" w:ascii="宋体" w:hAnsi="宋体"/>
          <w:bCs/>
          <w:sz w:val="24"/>
        </w:rPr>
        <w:t>元（大写：</w:t>
      </w:r>
      <w:r>
        <w:rPr>
          <w:rFonts w:hint="eastAsia" w:ascii="宋体" w:hAnsi="宋体"/>
          <w:bCs/>
          <w:sz w:val="24"/>
          <w:u w:val="single"/>
          <w:lang w:val="en-US" w:eastAsia="zh-CN"/>
        </w:rPr>
        <w:t xml:space="preserve">    </w:t>
      </w:r>
      <w:r>
        <w:rPr>
          <w:rFonts w:hint="eastAsia" w:ascii="宋体" w:hAnsi="宋体"/>
          <w:bCs/>
          <w:sz w:val="24"/>
        </w:rPr>
        <w:t>），占合同总价款的</w:t>
      </w:r>
      <w:r>
        <w:rPr>
          <w:rFonts w:hint="eastAsia" w:ascii="宋体" w:hAnsi="宋体"/>
          <w:bCs/>
          <w:sz w:val="24"/>
          <w:u w:val="single"/>
          <w:lang w:val="en-US" w:eastAsia="zh-CN"/>
        </w:rPr>
        <w:t>35</w:t>
      </w:r>
      <w:r>
        <w:rPr>
          <w:rFonts w:hint="eastAsia" w:ascii="宋体" w:hAnsi="宋体"/>
          <w:bCs/>
          <w:sz w:val="24"/>
        </w:rPr>
        <w:t>%。</w:t>
      </w:r>
    </w:p>
    <w:p>
      <w:pPr>
        <w:spacing w:line="560" w:lineRule="exact"/>
        <w:ind w:firstLine="480" w:firstLineChars="200"/>
        <w:rPr>
          <w:rFonts w:hint="eastAsia" w:ascii="宋体" w:hAnsi="宋体"/>
          <w:bCs/>
          <w:sz w:val="24"/>
        </w:rPr>
      </w:pPr>
      <w:r>
        <w:rPr>
          <w:rFonts w:hint="eastAsia" w:ascii="宋体" w:hAnsi="宋体"/>
          <w:bCs/>
          <w:sz w:val="24"/>
        </w:rPr>
        <w:t>第二期付款：乙方完成设备生产、安装、调试及招标文件约定的全部施工内容并提交完整，经乙方申请，甲方组织验收合格，甲方收到乙方开具有效发票，十个工作日内，甲方支付乙方人民币</w:t>
      </w:r>
      <w:r>
        <w:rPr>
          <w:rFonts w:hint="eastAsia" w:ascii="宋体" w:hAnsi="宋体"/>
          <w:bCs/>
          <w:sz w:val="24"/>
          <w:u w:val="single"/>
          <w:lang w:val="en-US" w:eastAsia="zh-CN"/>
        </w:rPr>
        <w:t xml:space="preserve">    </w:t>
      </w:r>
      <w:r>
        <w:rPr>
          <w:rFonts w:hint="eastAsia" w:ascii="宋体" w:hAnsi="宋体"/>
          <w:bCs/>
          <w:sz w:val="24"/>
        </w:rPr>
        <w:t>元（大写：</w:t>
      </w:r>
      <w:r>
        <w:rPr>
          <w:rFonts w:hint="eastAsia" w:ascii="宋体" w:hAnsi="宋体"/>
          <w:bCs/>
          <w:sz w:val="24"/>
          <w:u w:val="single"/>
          <w:lang w:val="en-US" w:eastAsia="zh-CN"/>
        </w:rPr>
        <w:t xml:space="preserve">   </w:t>
      </w:r>
      <w:r>
        <w:rPr>
          <w:rFonts w:hint="eastAsia" w:ascii="宋体" w:hAnsi="宋体"/>
          <w:bCs/>
          <w:sz w:val="24"/>
        </w:rPr>
        <w:t>），占合同总价款的</w:t>
      </w:r>
      <w:r>
        <w:rPr>
          <w:rFonts w:hint="eastAsia" w:ascii="宋体" w:hAnsi="宋体"/>
          <w:bCs/>
          <w:sz w:val="24"/>
          <w:u w:val="single"/>
          <w:lang w:val="en-US" w:eastAsia="zh-CN"/>
        </w:rPr>
        <w:t>60</w:t>
      </w:r>
      <w:r>
        <w:rPr>
          <w:rFonts w:hint="eastAsia" w:ascii="宋体" w:hAnsi="宋体"/>
          <w:bCs/>
          <w:sz w:val="24"/>
          <w:u w:val="single"/>
        </w:rPr>
        <w:t>%</w:t>
      </w:r>
      <w:r>
        <w:rPr>
          <w:rFonts w:hint="eastAsia" w:ascii="宋体" w:hAnsi="宋体"/>
          <w:bCs/>
          <w:sz w:val="24"/>
        </w:rPr>
        <w:t>。</w:t>
      </w:r>
    </w:p>
    <w:p>
      <w:pPr>
        <w:spacing w:line="560" w:lineRule="exact"/>
        <w:ind w:firstLine="480" w:firstLineChars="200"/>
        <w:rPr>
          <w:rFonts w:hint="eastAsia" w:ascii="宋体" w:hAnsi="宋体"/>
          <w:bCs/>
          <w:sz w:val="24"/>
        </w:rPr>
      </w:pPr>
      <w:r>
        <w:rPr>
          <w:rFonts w:hint="eastAsia" w:ascii="宋体" w:hAnsi="宋体"/>
          <w:bCs/>
          <w:sz w:val="24"/>
        </w:rPr>
        <w:t>第三期付款：质保期满后，由乙方申请，甲方收到乙方开具有效发票后，甲方在十个工作日内付清余款，人民币</w:t>
      </w:r>
      <w:r>
        <w:rPr>
          <w:rFonts w:hint="eastAsia" w:ascii="宋体" w:hAnsi="宋体"/>
          <w:bCs/>
          <w:sz w:val="24"/>
          <w:u w:val="single"/>
          <w:lang w:val="en-US" w:eastAsia="zh-CN"/>
        </w:rPr>
        <w:t xml:space="preserve">    </w:t>
      </w:r>
      <w:r>
        <w:rPr>
          <w:rFonts w:hint="eastAsia" w:ascii="宋体" w:hAnsi="宋体"/>
          <w:bCs/>
          <w:sz w:val="24"/>
        </w:rPr>
        <w:t>元（大写：</w:t>
      </w:r>
      <w:r>
        <w:rPr>
          <w:rFonts w:hint="eastAsia" w:hAnsi="宋体"/>
          <w:color w:val="000000"/>
          <w:sz w:val="24"/>
          <w:u w:val="single"/>
          <w:lang w:val="en-US" w:eastAsia="zh-CN"/>
        </w:rPr>
        <w:t xml:space="preserve">     </w:t>
      </w:r>
      <w:r>
        <w:rPr>
          <w:rFonts w:hint="eastAsia" w:ascii="宋体" w:hAnsi="宋体"/>
          <w:bCs/>
          <w:sz w:val="24"/>
        </w:rPr>
        <w:t>）。</w:t>
      </w:r>
    </w:p>
    <w:p>
      <w:pPr>
        <w:pStyle w:val="4"/>
        <w:spacing w:line="400" w:lineRule="exact"/>
        <w:ind w:firstLine="482" w:firstLineChars="200"/>
        <w:rPr>
          <w:rFonts w:ascii="黑体"/>
          <w:sz w:val="24"/>
          <w:szCs w:val="24"/>
        </w:rPr>
      </w:pPr>
      <w:r>
        <w:rPr>
          <w:rFonts w:hint="eastAsia" w:ascii="黑体"/>
          <w:sz w:val="24"/>
          <w:szCs w:val="24"/>
        </w:rPr>
        <w:t>六、履约保证金</w:t>
      </w:r>
    </w:p>
    <w:p>
      <w:pPr>
        <w:adjustRightInd w:val="0"/>
        <w:snapToGrid w:val="0"/>
        <w:spacing w:line="600" w:lineRule="exact"/>
        <w:ind w:firstLine="480" w:firstLineChars="200"/>
        <w:jc w:val="left"/>
        <w:textAlignment w:val="baseline"/>
        <w:rPr>
          <w:rFonts w:hint="eastAsia" w:ascii="宋体" w:hAnsi="宋体"/>
          <w:bCs/>
          <w:sz w:val="24"/>
        </w:rPr>
      </w:pPr>
      <w:r>
        <w:rPr>
          <w:rFonts w:hint="eastAsia" w:ascii="宋体" w:hAnsi="宋体"/>
          <w:bCs/>
          <w:sz w:val="24"/>
        </w:rPr>
        <w:t>1.乙方交纳人民币</w:t>
      </w:r>
      <w:r>
        <w:rPr>
          <w:rFonts w:hint="eastAsia"/>
          <w:color w:val="000000"/>
          <w:sz w:val="24"/>
          <w:u w:val="single"/>
          <w:lang w:val="en-US" w:eastAsia="zh-CN"/>
        </w:rPr>
        <w:t xml:space="preserve">     </w:t>
      </w:r>
      <w:r>
        <w:rPr>
          <w:rFonts w:hAnsi="宋体"/>
          <w:bCs/>
          <w:sz w:val="24"/>
        </w:rPr>
        <w:t>元</w:t>
      </w:r>
      <w:r>
        <w:rPr>
          <w:rFonts w:hAnsi="宋体"/>
          <w:color w:val="000000"/>
          <w:sz w:val="24"/>
        </w:rPr>
        <w:t>（大写：</w:t>
      </w:r>
      <w:r>
        <w:rPr>
          <w:rFonts w:hint="eastAsia" w:hAnsi="宋体"/>
          <w:color w:val="000000"/>
          <w:sz w:val="24"/>
          <w:u w:val="single"/>
          <w:lang w:val="en-US" w:eastAsia="zh-CN"/>
        </w:rPr>
        <w:t xml:space="preserve">     </w:t>
      </w:r>
      <w:r>
        <w:rPr>
          <w:rFonts w:hAnsi="宋体"/>
          <w:color w:val="000000"/>
          <w:sz w:val="24"/>
        </w:rPr>
        <w:t>）</w:t>
      </w:r>
      <w:r>
        <w:rPr>
          <w:rFonts w:hint="eastAsia" w:hAnsi="宋体"/>
          <w:bCs/>
          <w:sz w:val="24"/>
        </w:rPr>
        <w:t>，</w:t>
      </w:r>
      <w:r>
        <w:rPr>
          <w:rFonts w:hint="eastAsia" w:ascii="宋体" w:hAnsi="宋体"/>
          <w:bCs/>
          <w:sz w:val="24"/>
        </w:rPr>
        <w:t>作为本合同的履约保证金。</w:t>
      </w:r>
    </w:p>
    <w:p>
      <w:pPr>
        <w:adjustRightInd w:val="0"/>
        <w:snapToGrid w:val="0"/>
        <w:spacing w:line="600" w:lineRule="exact"/>
        <w:ind w:firstLine="480" w:firstLineChars="200"/>
        <w:jc w:val="left"/>
        <w:textAlignment w:val="baseline"/>
        <w:rPr>
          <w:rFonts w:hint="eastAsia" w:ascii="宋体" w:hAnsi="宋体"/>
          <w:bCs/>
          <w:sz w:val="24"/>
        </w:rPr>
      </w:pPr>
      <w:r>
        <w:rPr>
          <w:rFonts w:hint="eastAsia" w:ascii="宋体" w:hAnsi="宋体"/>
          <w:bCs/>
          <w:sz w:val="24"/>
        </w:rPr>
        <w:t>2.履约保证金作为违约金的一部分及用于补偿甲方因乙方不能履行合同义务而蒙受的损失。</w:t>
      </w:r>
    </w:p>
    <w:p>
      <w:pPr>
        <w:adjustRightInd w:val="0"/>
        <w:snapToGrid w:val="0"/>
        <w:spacing w:line="600" w:lineRule="exact"/>
        <w:ind w:firstLine="480" w:firstLineChars="200"/>
        <w:jc w:val="left"/>
        <w:textAlignment w:val="baseline"/>
        <w:rPr>
          <w:rFonts w:hint="eastAsia" w:ascii="宋体" w:hAnsi="宋体"/>
          <w:bCs/>
          <w:sz w:val="24"/>
        </w:rPr>
      </w:pPr>
      <w:r>
        <w:rPr>
          <w:rFonts w:hint="eastAsia" w:ascii="宋体" w:hAnsi="宋体"/>
          <w:bCs/>
          <w:sz w:val="24"/>
        </w:rPr>
        <w:t>3.项目验收合格，乙方履行完合同所约定的全部义务，经乙方申请，10个工作日内无息退还全部履约保证金。</w:t>
      </w:r>
    </w:p>
    <w:p>
      <w:pPr>
        <w:pStyle w:val="2"/>
        <w:rPr>
          <w:rFonts w:hint="eastAsia"/>
        </w:rPr>
      </w:pPr>
    </w:p>
    <w:p>
      <w:pPr>
        <w:pStyle w:val="4"/>
        <w:spacing w:line="400" w:lineRule="exact"/>
        <w:ind w:firstLine="482" w:firstLineChars="200"/>
        <w:rPr>
          <w:rFonts w:ascii="黑体"/>
          <w:sz w:val="24"/>
          <w:szCs w:val="24"/>
        </w:rPr>
      </w:pPr>
      <w:bookmarkStart w:id="223" w:name="_Toc217446112"/>
      <w:r>
        <w:rPr>
          <w:rFonts w:hint="eastAsia" w:ascii="黑体"/>
          <w:sz w:val="24"/>
          <w:szCs w:val="24"/>
          <w:lang w:eastAsia="zh-CN"/>
        </w:rPr>
        <w:t>七</w:t>
      </w:r>
      <w:r>
        <w:rPr>
          <w:rFonts w:hint="eastAsia" w:ascii="黑体"/>
          <w:sz w:val="24"/>
          <w:szCs w:val="24"/>
        </w:rPr>
        <w:t>、售后服务</w:t>
      </w:r>
      <w:bookmarkEnd w:id="223"/>
    </w:p>
    <w:p>
      <w:pPr>
        <w:pStyle w:val="48"/>
        <w:ind w:firstLine="480"/>
        <w:rPr>
          <w:rFonts w:ascii="宋体"/>
          <w:color w:val="FF0000"/>
        </w:rPr>
      </w:pPr>
      <w:r>
        <w:rPr>
          <w:rFonts w:hint="eastAsia" w:ascii="宋体"/>
          <w:color w:val="FF0000"/>
        </w:rPr>
        <w:t>1．质保期为验收合格后</w:t>
      </w:r>
      <w:r>
        <w:rPr>
          <w:rFonts w:hint="eastAsia"/>
          <w:color w:val="FF0000"/>
          <w:szCs w:val="21"/>
          <w:u w:val="single"/>
          <w:lang w:val="en-US" w:eastAsia="zh-CN"/>
        </w:rPr>
        <w:t xml:space="preserve">   </w:t>
      </w:r>
      <w:r>
        <w:rPr>
          <w:rFonts w:hint="eastAsia" w:ascii="宋体"/>
          <w:color w:val="FF0000"/>
        </w:rPr>
        <w:t>年（</w:t>
      </w:r>
      <w:r>
        <w:rPr>
          <w:rFonts w:hint="eastAsia" w:ascii="宋体"/>
          <w:color w:val="FF0000"/>
          <w:lang w:val="en-US" w:eastAsia="zh-CN"/>
        </w:rPr>
        <w:t xml:space="preserve">  </w:t>
      </w:r>
      <w:r>
        <w:rPr>
          <w:rFonts w:hint="eastAsia" w:ascii="宋体"/>
          <w:color w:val="FF0000"/>
        </w:rPr>
        <w:t>个月），质保期内出现质量问题，乙方在接到通知后</w:t>
      </w:r>
      <w:r>
        <w:rPr>
          <w:rFonts w:hint="eastAsia" w:ascii="宋体"/>
          <w:color w:val="FF0000"/>
          <w:u w:val="single"/>
          <w:lang w:val="en-US" w:eastAsia="zh-CN"/>
        </w:rPr>
        <w:t xml:space="preserve">   </w:t>
      </w:r>
      <w:r>
        <w:rPr>
          <w:rFonts w:hint="eastAsia" w:ascii="宋体"/>
          <w:color w:val="FF0000"/>
          <w:lang w:eastAsia="zh-CN"/>
        </w:rPr>
        <w:t>小时</w:t>
      </w:r>
      <w:r>
        <w:rPr>
          <w:rFonts w:hint="eastAsia" w:ascii="宋体"/>
          <w:color w:val="FF0000"/>
        </w:rPr>
        <w:t>内响应</w:t>
      </w:r>
      <w:r>
        <w:rPr>
          <w:rFonts w:hint="eastAsia" w:ascii="宋体"/>
          <w:color w:val="FF0000"/>
          <w:lang w:eastAsia="zh-CN"/>
        </w:rPr>
        <w:t>售后服务需求</w:t>
      </w:r>
      <w:r>
        <w:rPr>
          <w:rFonts w:hint="eastAsia" w:ascii="宋体"/>
          <w:color w:val="FF0000"/>
        </w:rPr>
        <w:t>，</w:t>
      </w:r>
      <w:r>
        <w:rPr>
          <w:rFonts w:hint="eastAsia" w:ascii="宋体"/>
          <w:color w:val="FF0000"/>
          <w:u w:val="single"/>
          <w:lang w:val="en-US" w:eastAsia="zh-CN"/>
        </w:rPr>
        <w:t xml:space="preserve">   </w:t>
      </w:r>
      <w:r>
        <w:rPr>
          <w:rFonts w:hint="eastAsia" w:ascii="宋体"/>
          <w:color w:val="FF0000"/>
        </w:rPr>
        <w:t>小时</w:t>
      </w:r>
      <w:r>
        <w:rPr>
          <w:rFonts w:hint="eastAsia" w:ascii="宋体"/>
          <w:color w:val="FF0000"/>
          <w:lang w:eastAsia="zh-CN"/>
        </w:rPr>
        <w:t>到场</w:t>
      </w:r>
      <w:r>
        <w:rPr>
          <w:rFonts w:hint="eastAsia" w:ascii="宋体"/>
          <w:color w:val="FF0000"/>
        </w:rPr>
        <w:t>，并承担修理调换的费用；如货物经乙方</w:t>
      </w:r>
      <w:r>
        <w:rPr>
          <w:rFonts w:hint="eastAsia" w:ascii="宋体"/>
          <w:color w:val="FF0000"/>
          <w:u w:val="single"/>
          <w:lang w:val="en-US" w:eastAsia="zh-CN"/>
        </w:rPr>
        <w:t xml:space="preserve">   </w:t>
      </w:r>
      <w:r>
        <w:rPr>
          <w:rFonts w:hint="eastAsia" w:ascii="宋体"/>
          <w:color w:val="FF0000"/>
        </w:rPr>
        <w:t>次维修仍不能达到本合同约定的质量标准，视作乙方未能按时交货，甲方有权退货并追究乙方的违约责任。货到现场后由于甲方保管不当造成的问题，乙方亦应负责修复，但费用由甲方负担。</w:t>
      </w:r>
    </w:p>
    <w:p>
      <w:pPr>
        <w:pStyle w:val="48"/>
        <w:ind w:firstLine="480"/>
        <w:rPr>
          <w:rFonts w:ascii="宋体"/>
        </w:rPr>
      </w:pPr>
      <w:r>
        <w:rPr>
          <w:rFonts w:hint="eastAsia" w:ascii="宋体"/>
        </w:rPr>
        <w:t>2．乙方须指派专人负责与甲方联系售后服务事宜。</w:t>
      </w:r>
    </w:p>
    <w:p>
      <w:pPr>
        <w:pStyle w:val="4"/>
        <w:spacing w:line="400" w:lineRule="exact"/>
        <w:ind w:firstLine="482" w:firstLineChars="200"/>
        <w:rPr>
          <w:rFonts w:ascii="黑体"/>
          <w:sz w:val="24"/>
          <w:szCs w:val="24"/>
        </w:rPr>
      </w:pPr>
      <w:bookmarkStart w:id="224" w:name="_Toc217446113"/>
      <w:r>
        <w:rPr>
          <w:rFonts w:hint="eastAsia" w:ascii="黑体"/>
          <w:sz w:val="24"/>
          <w:szCs w:val="24"/>
          <w:lang w:eastAsia="zh-CN"/>
        </w:rPr>
        <w:t>八</w:t>
      </w:r>
      <w:r>
        <w:rPr>
          <w:rFonts w:hint="eastAsia" w:ascii="黑体"/>
          <w:sz w:val="24"/>
          <w:szCs w:val="24"/>
        </w:rPr>
        <w:t>、违约责任</w:t>
      </w:r>
      <w:bookmarkEnd w:id="224"/>
    </w:p>
    <w:p>
      <w:pPr>
        <w:pStyle w:val="48"/>
        <w:ind w:firstLine="480"/>
        <w:rPr>
          <w:rFonts w:ascii="宋体"/>
        </w:rPr>
      </w:pPr>
      <w:r>
        <w:rPr>
          <w:rFonts w:hint="eastAsia" w:ascii="宋体"/>
        </w:rPr>
        <w:t>1．甲方违约责任</w:t>
      </w:r>
    </w:p>
    <w:p>
      <w:pPr>
        <w:pStyle w:val="48"/>
        <w:ind w:firstLine="480"/>
        <w:rPr>
          <w:rFonts w:ascii="宋体"/>
        </w:rPr>
      </w:pPr>
      <w:r>
        <w:rPr>
          <w:rFonts w:hint="eastAsia" w:ascii="宋体"/>
        </w:rPr>
        <w:t>（1） 甲方无正当理由拒收货物的，甲方应偿付合同总价</w:t>
      </w:r>
      <w:r>
        <w:rPr>
          <w:rFonts w:hint="eastAsia" w:ascii="宋体"/>
          <w:u w:val="single"/>
          <w:lang w:val="en-US" w:eastAsia="zh-CN"/>
        </w:rPr>
        <w:t xml:space="preserve">   </w:t>
      </w:r>
      <w:r>
        <w:rPr>
          <w:rFonts w:hint="eastAsia" w:ascii="宋体"/>
        </w:rPr>
        <w:t>的违约金；</w:t>
      </w:r>
    </w:p>
    <w:p>
      <w:pPr>
        <w:pStyle w:val="48"/>
        <w:ind w:firstLine="480"/>
        <w:rPr>
          <w:rFonts w:ascii="宋体"/>
        </w:rPr>
      </w:pPr>
      <w:r>
        <w:rPr>
          <w:rFonts w:hint="eastAsia" w:ascii="宋体"/>
        </w:rPr>
        <w:t>（2） 甲方逾期支付货款的，除应及时付足货款外，应向乙方偿付欠款总额万分之</w:t>
      </w:r>
      <w:r>
        <w:rPr>
          <w:rFonts w:hint="eastAsia" w:ascii="宋体"/>
          <w:u w:val="single"/>
          <w:lang w:val="en-US" w:eastAsia="zh-CN"/>
        </w:rPr>
        <w:t xml:space="preserve">   </w:t>
      </w:r>
      <w:r>
        <w:rPr>
          <w:rFonts w:hint="eastAsia" w:ascii="宋体"/>
        </w:rPr>
        <w:t>/天的违约金；逾期付款超过</w:t>
      </w:r>
      <w:r>
        <w:rPr>
          <w:rFonts w:hint="eastAsia" w:ascii="宋体"/>
          <w:u w:val="single"/>
          <w:lang w:val="en-US" w:eastAsia="zh-CN"/>
        </w:rPr>
        <w:t xml:space="preserve">   </w:t>
      </w:r>
      <w:r>
        <w:rPr>
          <w:rFonts w:hint="eastAsia" w:ascii="宋体"/>
        </w:rPr>
        <w:t>天的，乙方有权终止合同；</w:t>
      </w:r>
    </w:p>
    <w:p>
      <w:pPr>
        <w:pStyle w:val="48"/>
        <w:ind w:firstLine="480"/>
        <w:rPr>
          <w:rFonts w:ascii="宋体"/>
        </w:rPr>
      </w:pPr>
      <w:r>
        <w:rPr>
          <w:rFonts w:hint="eastAsia" w:ascii="宋体"/>
        </w:rPr>
        <w:t>（3） 甲方偿付的违约金不足以弥补乙方损失的，还应按乙方损失尚未弥补的部分，支付赔偿金给乙方。</w:t>
      </w:r>
    </w:p>
    <w:p>
      <w:pPr>
        <w:pStyle w:val="48"/>
        <w:ind w:firstLine="480"/>
        <w:rPr>
          <w:rFonts w:ascii="宋体"/>
        </w:rPr>
      </w:pPr>
      <w:r>
        <w:rPr>
          <w:rFonts w:hint="eastAsia" w:ascii="宋体"/>
        </w:rPr>
        <w:t>2．乙方违约责任</w:t>
      </w:r>
    </w:p>
    <w:p>
      <w:pPr>
        <w:pStyle w:val="48"/>
        <w:ind w:firstLine="480"/>
        <w:rPr>
          <w:rFonts w:ascii="宋体"/>
        </w:rPr>
      </w:pPr>
      <w:r>
        <w:rPr>
          <w:rFonts w:hint="eastAsia" w:ascii="宋体"/>
        </w:rPr>
        <w:t>（1）乙方交付的货物质量不符合合同规定的，乙方应向甲方支付合同总价的百分之</w:t>
      </w:r>
      <w:r>
        <w:rPr>
          <w:rFonts w:hint="eastAsia" w:ascii="宋体"/>
          <w:lang w:val="en-US" w:eastAsia="zh-CN"/>
        </w:rPr>
        <w:t xml:space="preserve">  </w:t>
      </w:r>
      <w:r>
        <w:rPr>
          <w:rFonts w:hint="eastAsia" w:ascii="宋体"/>
        </w:rPr>
        <w:t>的违约金，并须在合同规定的交货时间内更换合格的货物给甲方，否则，视作乙方不能交付货物而违约，按本条本款下述第“（2）”项规定由乙方偿付违约赔偿金给甲方。</w:t>
      </w:r>
    </w:p>
    <w:p>
      <w:pPr>
        <w:pStyle w:val="48"/>
        <w:ind w:firstLine="480"/>
        <w:rPr>
          <w:rFonts w:ascii="宋体"/>
        </w:rPr>
      </w:pPr>
      <w:r>
        <w:rPr>
          <w:rFonts w:hint="eastAsia" w:ascii="宋体"/>
        </w:rPr>
        <w:t>（2）乙方不能交付货物或逾期交付货物而违约的，除应及时交足货物外，应向甲方偿付逾期交货部分货款总额的万分之</w:t>
      </w:r>
      <w:r>
        <w:rPr>
          <w:rFonts w:hint="eastAsia" w:ascii="宋体"/>
          <w:color w:val="FF0000"/>
          <w:u w:val="single"/>
          <w:lang w:val="en-US" w:eastAsia="zh-CN"/>
        </w:rPr>
        <w:t xml:space="preserve">   </w:t>
      </w:r>
      <w:r>
        <w:rPr>
          <w:rFonts w:hint="eastAsia" w:ascii="宋体"/>
        </w:rPr>
        <w:t>/天的违约金；逾期交货超过</w:t>
      </w:r>
      <w:r>
        <w:rPr>
          <w:rFonts w:hint="eastAsia" w:ascii="宋体"/>
          <w:lang w:val="en-US" w:eastAsia="zh-CN"/>
        </w:rPr>
        <w:t>...</w:t>
      </w:r>
      <w:r>
        <w:rPr>
          <w:rFonts w:hint="eastAsia" w:ascii="宋体"/>
        </w:rPr>
        <w:t>天，甲方有权终止合同，乙方则应按合同总价的</w:t>
      </w:r>
      <w:r>
        <w:rPr>
          <w:rFonts w:hint="eastAsia" w:ascii="宋体"/>
          <w:color w:val="FF0000"/>
          <w:u w:val="single"/>
          <w:lang w:val="en-US" w:eastAsia="zh-CN"/>
        </w:rPr>
        <w:t xml:space="preserve">   </w:t>
      </w:r>
      <w:r>
        <w:rPr>
          <w:rFonts w:hint="eastAsia" w:ascii="宋体"/>
        </w:rPr>
        <w:t>的款额向甲方偿付赔偿金，并须全额退还甲方已经付给乙方的货款及其利息。</w:t>
      </w:r>
    </w:p>
    <w:p>
      <w:pPr>
        <w:pStyle w:val="48"/>
        <w:ind w:firstLine="480"/>
        <w:rPr>
          <w:rFonts w:ascii="宋体"/>
        </w:rPr>
      </w:pPr>
      <w:r>
        <w:rPr>
          <w:rFonts w:hint="eastAsia" w:ascii="宋体"/>
        </w:rPr>
        <w:t>（3）乙方货物经甲方送交具有法定资格条件的质量技术监督机构检测后，如检测结果认定货物质量不符合本合同规定标准的，则视为乙方没有按时交货而违约，乙方须在</w:t>
      </w:r>
      <w:r>
        <w:rPr>
          <w:rFonts w:hint="eastAsia" w:ascii="宋体"/>
          <w:color w:val="FF0000"/>
          <w:u w:val="single"/>
          <w:lang w:val="en-US" w:eastAsia="zh-CN"/>
        </w:rPr>
        <w:t xml:space="preserve">   </w:t>
      </w:r>
      <w:r>
        <w:rPr>
          <w:rFonts w:hint="eastAsia" w:ascii="宋体"/>
        </w:rPr>
        <w:t>天内无条件更换合格的货物，如逾期不能更换合格的货物，甲方有权终止本合同，乙方应另付合同总价的</w:t>
      </w:r>
      <w:r>
        <w:rPr>
          <w:rFonts w:hint="eastAsia" w:ascii="宋体"/>
          <w:color w:val="FF0000"/>
          <w:u w:val="single"/>
          <w:lang w:val="en-US" w:eastAsia="zh-CN"/>
        </w:rPr>
        <w:t xml:space="preserve">   </w:t>
      </w:r>
      <w:r>
        <w:rPr>
          <w:rFonts w:hint="eastAsia" w:ascii="宋体"/>
        </w:rPr>
        <w:t>的赔偿金给甲方。</w:t>
      </w:r>
    </w:p>
    <w:p>
      <w:pPr>
        <w:pStyle w:val="48"/>
        <w:ind w:firstLine="480"/>
        <w:rPr>
          <w:rFonts w:ascii="宋体"/>
        </w:rPr>
      </w:pPr>
      <w:r>
        <w:rPr>
          <w:rFonts w:hint="eastAsia" w:ascii="宋体"/>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hint="eastAsia" w:ascii="宋体"/>
          <w:color w:val="FF0000"/>
          <w:u w:val="single"/>
          <w:lang w:val="en-US" w:eastAsia="zh-CN"/>
        </w:rPr>
        <w:t xml:space="preserve">   </w:t>
      </w:r>
      <w:r>
        <w:rPr>
          <w:rFonts w:hint="eastAsia" w:ascii="宋体"/>
        </w:rPr>
        <w:t>向甲方支付违约金并赔偿因此给甲方造成的一切损失。</w:t>
      </w:r>
    </w:p>
    <w:p>
      <w:pPr>
        <w:pStyle w:val="48"/>
        <w:ind w:firstLine="480"/>
        <w:rPr>
          <w:rFonts w:ascii="宋体"/>
        </w:rPr>
      </w:pPr>
      <w:r>
        <w:rPr>
          <w:rFonts w:hint="eastAsia" w:ascii="宋体"/>
        </w:rPr>
        <w:t>（5）乙方偿付的违约金不足以弥补甲方损失的，还应按甲方损失尚未弥补的部分，支付赔偿金给甲方。</w:t>
      </w:r>
    </w:p>
    <w:p>
      <w:pPr>
        <w:pStyle w:val="4"/>
        <w:ind w:firstLine="482" w:firstLineChars="200"/>
        <w:rPr>
          <w:sz w:val="24"/>
          <w:szCs w:val="24"/>
        </w:rPr>
      </w:pPr>
      <w:r>
        <w:rPr>
          <w:rFonts w:hint="eastAsia"/>
          <w:sz w:val="24"/>
          <w:szCs w:val="24"/>
          <w:lang w:eastAsia="zh-CN"/>
        </w:rPr>
        <w:t>九</w:t>
      </w:r>
      <w:r>
        <w:rPr>
          <w:rFonts w:hint="eastAsia"/>
          <w:sz w:val="24"/>
          <w:szCs w:val="24"/>
        </w:rPr>
        <w:t>、争议解决办法</w:t>
      </w:r>
    </w:p>
    <w:p>
      <w:pPr>
        <w:pStyle w:val="19"/>
        <w:adjustRightInd w:val="0"/>
        <w:snapToGrid w:val="0"/>
        <w:spacing w:line="360" w:lineRule="exact"/>
        <w:ind w:firstLine="480" w:firstLineChars="200"/>
        <w:rPr>
          <w:rFonts w:hAnsi="宋体" w:cs="宋体"/>
          <w:b/>
          <w:sz w:val="24"/>
          <w:szCs w:val="24"/>
        </w:rPr>
      </w:pPr>
      <w:r>
        <w:rPr>
          <w:rFonts w:hint="eastAsia" w:hAnsi="宋体"/>
          <w:sz w:val="24"/>
          <w:szCs w:val="24"/>
        </w:rPr>
        <w:t>1．因服务的质量问题发生争议，由具有法定资格条件的质量技术监督（检测）机构进行质量鉴定。服务符合标准的，鉴定费由甲方承担；服务不符合质量标准的，鉴定费由乙方承担。</w:t>
      </w:r>
    </w:p>
    <w:p>
      <w:pPr>
        <w:pStyle w:val="19"/>
        <w:spacing w:line="400" w:lineRule="exact"/>
        <w:ind w:firstLine="480" w:firstLineChars="200"/>
        <w:rPr>
          <w:rFonts w:hAnsi="宋体"/>
          <w:sz w:val="24"/>
          <w:szCs w:val="24"/>
        </w:rPr>
      </w:pPr>
      <w:r>
        <w:rPr>
          <w:rFonts w:hint="eastAsia" w:hAnsi="宋体"/>
          <w:sz w:val="24"/>
          <w:szCs w:val="24"/>
        </w:rPr>
        <w:t>2．合同履行期间,若双方发生争议，双方本着友好合作的态度，对合同履行过程中发生的违约行为进行及时的协商解决或由有关部门调解解决，如不能协商解决可向合同签约地法院通过法律诉讼解决。</w:t>
      </w:r>
    </w:p>
    <w:p>
      <w:pPr>
        <w:pStyle w:val="48"/>
        <w:spacing w:line="360" w:lineRule="exact"/>
        <w:ind w:firstLine="482"/>
        <w:rPr>
          <w:rFonts w:ascii="宋体"/>
          <w:b/>
          <w:bCs/>
        </w:rPr>
      </w:pPr>
      <w:r>
        <w:rPr>
          <w:rFonts w:hint="eastAsia" w:ascii="宋体"/>
          <w:b/>
          <w:bCs/>
          <w:lang w:eastAsia="zh-CN"/>
        </w:rPr>
        <w:t>十</w:t>
      </w:r>
      <w:r>
        <w:rPr>
          <w:rFonts w:hint="eastAsia" w:ascii="宋体"/>
          <w:b/>
          <w:bCs/>
        </w:rPr>
        <w:t>、质保期时限和售后服务约定</w:t>
      </w:r>
    </w:p>
    <w:p>
      <w:pPr>
        <w:pStyle w:val="48"/>
        <w:spacing w:line="360" w:lineRule="exact"/>
        <w:ind w:firstLine="480"/>
        <w:rPr>
          <w:rFonts w:ascii="宋体"/>
        </w:rPr>
      </w:pPr>
      <w:r>
        <w:rPr>
          <w:rFonts w:hint="eastAsia" w:ascii="宋体"/>
        </w:rPr>
        <w:t>1.本项目采购的所有设备质保期为</w:t>
      </w:r>
      <w:r>
        <w:rPr>
          <w:rFonts w:hint="eastAsia" w:ascii="宋体"/>
          <w:lang w:val="en-US" w:eastAsia="zh-CN"/>
        </w:rPr>
        <w:t xml:space="preserve">   </w:t>
      </w:r>
      <w:r>
        <w:rPr>
          <w:rFonts w:hint="eastAsia" w:ascii="宋体"/>
        </w:rPr>
        <w:t>个月（</w:t>
      </w:r>
      <w:r>
        <w:rPr>
          <w:rFonts w:hint="eastAsia" w:ascii="宋体"/>
          <w:lang w:val="en-US" w:eastAsia="zh-CN"/>
        </w:rPr>
        <w:t xml:space="preserve">  </w:t>
      </w:r>
      <w:r>
        <w:rPr>
          <w:rFonts w:hint="eastAsia" w:ascii="宋体"/>
        </w:rPr>
        <w:t>年整）</w:t>
      </w:r>
      <w:r>
        <w:rPr>
          <w:rFonts w:hint="eastAsia" w:ascii="宋体"/>
          <w:szCs w:val="22"/>
        </w:rPr>
        <w:t>以及终身免技术维护的承诺</w:t>
      </w:r>
      <w:r>
        <w:rPr>
          <w:rFonts w:hint="eastAsia" w:ascii="宋体"/>
        </w:rPr>
        <w:t>。</w:t>
      </w:r>
    </w:p>
    <w:p>
      <w:pPr>
        <w:pStyle w:val="48"/>
        <w:spacing w:line="360" w:lineRule="exact"/>
        <w:ind w:firstLine="480"/>
        <w:rPr>
          <w:rFonts w:ascii="宋体"/>
          <w:szCs w:val="22"/>
        </w:rPr>
      </w:pPr>
      <w:r>
        <w:rPr>
          <w:rFonts w:hint="eastAsia" w:ascii="宋体"/>
        </w:rPr>
        <w:t>2.在质保期内，乙方每月须派技术人员到现场巡查、调试和检修（每个节假日来临之前），确保设备完好率达100%。使用时发现故障，乙方接到通知后</w:t>
      </w:r>
      <w:r>
        <w:rPr>
          <w:rFonts w:hint="eastAsia" w:ascii="宋体"/>
          <w:lang w:val="en-US" w:eastAsia="zh-CN"/>
        </w:rPr>
        <w:t xml:space="preserve">  </w:t>
      </w:r>
      <w:r>
        <w:rPr>
          <w:rFonts w:hint="eastAsia" w:ascii="宋体"/>
          <w:lang w:eastAsia="zh-CN"/>
        </w:rPr>
        <w:t>小时</w:t>
      </w:r>
      <w:r>
        <w:rPr>
          <w:rFonts w:hint="eastAsia" w:ascii="宋体"/>
          <w:szCs w:val="22"/>
        </w:rPr>
        <w:t>内必须作出售后服务应答响应，</w:t>
      </w:r>
      <w:r>
        <w:rPr>
          <w:rFonts w:hint="eastAsia" w:ascii="宋体"/>
          <w:szCs w:val="22"/>
          <w:lang w:val="en-US" w:eastAsia="zh-CN"/>
        </w:rPr>
        <w:t xml:space="preserve">  </w:t>
      </w:r>
      <w:r>
        <w:rPr>
          <w:rFonts w:hint="eastAsia" w:ascii="宋体"/>
          <w:szCs w:val="22"/>
        </w:rPr>
        <w:t>小时之内到现场，免费维修和更换。若需延期，可向甲方申请延期时间，最长不超过24小时。</w:t>
      </w:r>
    </w:p>
    <w:p>
      <w:pPr>
        <w:pStyle w:val="48"/>
        <w:spacing w:line="360" w:lineRule="exact"/>
        <w:ind w:firstLine="480"/>
        <w:rPr>
          <w:rFonts w:ascii="宋体"/>
          <w:szCs w:val="22"/>
        </w:rPr>
      </w:pPr>
      <w:r>
        <w:rPr>
          <w:rFonts w:hint="eastAsia" w:ascii="宋体"/>
          <w:szCs w:val="22"/>
        </w:rPr>
        <w:t>2.1 质量保证期满，投标人提供的配件应低于市场价</w:t>
      </w:r>
      <w:r>
        <w:rPr>
          <w:rFonts w:hint="eastAsia" w:ascii="宋体"/>
          <w:szCs w:val="22"/>
          <w:lang w:val="en-US" w:eastAsia="zh-CN"/>
        </w:rPr>
        <w:t xml:space="preserve">  </w:t>
      </w:r>
      <w:r>
        <w:rPr>
          <w:rFonts w:hint="eastAsia" w:ascii="宋体"/>
          <w:szCs w:val="22"/>
        </w:rPr>
        <w:t>%,并提供免费上门维护服务</w:t>
      </w:r>
    </w:p>
    <w:p>
      <w:pPr>
        <w:pStyle w:val="48"/>
        <w:spacing w:line="360" w:lineRule="exact"/>
        <w:ind w:firstLine="480"/>
        <w:rPr>
          <w:rFonts w:ascii="宋体"/>
        </w:rPr>
      </w:pPr>
      <w:r>
        <w:rPr>
          <w:rFonts w:hint="eastAsia" w:ascii="宋体"/>
          <w:szCs w:val="22"/>
        </w:rPr>
        <w:t>3.通知方式：</w:t>
      </w:r>
      <w:r>
        <w:rPr>
          <w:rFonts w:hint="eastAsia" w:ascii="宋体"/>
        </w:rPr>
        <w:t>甲方可通过通知（凭通话记录或录音）、扫描文件通知（传真通知或QQ通知）、快递送达，其中的任何一种通知方式，可作为对乙方实施行政处罚依据、追究其违约责任的证据、支付维修工人工资的依据，甲方不再另行提供其它任何通知送达证据。</w:t>
      </w:r>
    </w:p>
    <w:p>
      <w:pPr>
        <w:pStyle w:val="19"/>
        <w:spacing w:line="400" w:lineRule="exact"/>
        <w:ind w:firstLine="480" w:firstLineChars="200"/>
        <w:rPr>
          <w:rFonts w:hAnsi="Times New Roman" w:cs="宋体"/>
          <w:sz w:val="24"/>
          <w:szCs w:val="24"/>
        </w:rPr>
      </w:pPr>
      <w:r>
        <w:rPr>
          <w:rFonts w:hint="eastAsia" w:hAnsi="Times New Roman" w:cs="宋体"/>
          <w:sz w:val="24"/>
          <w:szCs w:val="24"/>
        </w:rPr>
        <w:t>3.1 逾期，甲方有权另行组织专业技术人员进行应急维修，所需材料费和工时费从乙方质量保证金中扣减（技术人员工资600元/人.天、普工300元/人.天，材料费、设备租赁费按实计算。外请技术人员食宿费400元/人.天、租车费用车辆500元/台.天），并视其乙方违约，依法追究乙方违约责任。若在维修过程中，履约保证金费不足的，甲方有权依法追缴，乙方不得有任何异议。</w:t>
      </w:r>
    </w:p>
    <w:p>
      <w:pPr>
        <w:pStyle w:val="4"/>
        <w:ind w:firstLine="482" w:firstLineChars="200"/>
        <w:rPr>
          <w:sz w:val="24"/>
          <w:szCs w:val="24"/>
        </w:rPr>
      </w:pPr>
      <w:bookmarkStart w:id="225" w:name="_Toc286993793"/>
      <w:bookmarkStart w:id="226" w:name="_Toc225244858"/>
      <w:bookmarkStart w:id="227" w:name="_Toc239233920"/>
      <w:bookmarkStart w:id="228" w:name="_Toc212019600"/>
      <w:bookmarkStart w:id="229" w:name="_Toc239568424"/>
      <w:bookmarkStart w:id="230" w:name="_Toc225670757"/>
      <w:bookmarkStart w:id="231" w:name="_Toc241833909"/>
      <w:bookmarkStart w:id="232" w:name="_Toc237145412"/>
      <w:bookmarkStart w:id="233" w:name="_Toc232492934"/>
      <w:bookmarkStart w:id="234" w:name="_Toc238984981"/>
      <w:bookmarkStart w:id="235" w:name="_Toc247334847"/>
      <w:bookmarkStart w:id="236" w:name="_Toc283019219"/>
      <w:bookmarkStart w:id="237" w:name="_Toc185395255"/>
      <w:bookmarkStart w:id="238" w:name="_Toc282696231"/>
      <w:bookmarkStart w:id="239" w:name="_Toc211911354"/>
      <w:bookmarkStart w:id="240" w:name="_Toc225654650"/>
      <w:bookmarkStart w:id="241" w:name="_Toc251768868"/>
      <w:bookmarkStart w:id="242" w:name="_Toc211854455"/>
      <w:r>
        <w:rPr>
          <w:rFonts w:hint="eastAsia"/>
          <w:sz w:val="24"/>
          <w:szCs w:val="24"/>
        </w:rPr>
        <w:t>十</w:t>
      </w:r>
      <w:r>
        <w:rPr>
          <w:rFonts w:hint="eastAsia"/>
          <w:sz w:val="24"/>
          <w:szCs w:val="24"/>
          <w:lang w:eastAsia="zh-CN"/>
        </w:rPr>
        <w:t>一</w:t>
      </w:r>
      <w:r>
        <w:rPr>
          <w:rFonts w:hint="eastAsia"/>
          <w:sz w:val="24"/>
          <w:szCs w:val="24"/>
        </w:rPr>
        <w:t>、合同</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hint="eastAsia"/>
          <w:sz w:val="24"/>
          <w:szCs w:val="24"/>
        </w:rPr>
        <w:t>生效及其他</w:t>
      </w:r>
    </w:p>
    <w:p>
      <w:pPr>
        <w:spacing w:line="360" w:lineRule="auto"/>
        <w:ind w:firstLine="480" w:firstLineChars="200"/>
        <w:rPr>
          <w:rFonts w:ascii="宋体" w:hAnsi="宋体"/>
          <w:sz w:val="24"/>
        </w:rPr>
      </w:pPr>
      <w:r>
        <w:rPr>
          <w:rFonts w:hint="eastAsia" w:ascii="宋体" w:hAnsi="宋体"/>
          <w:sz w:val="24"/>
        </w:rPr>
        <w:t>1．合同经双方法定代表人或授权委托代理人签字并加盖单位公章后生效。</w:t>
      </w:r>
    </w:p>
    <w:p>
      <w:pPr>
        <w:spacing w:line="360" w:lineRule="auto"/>
        <w:ind w:firstLine="480" w:firstLineChars="200"/>
        <w:rPr>
          <w:rFonts w:ascii="宋体" w:hAnsi="宋体"/>
          <w:sz w:val="24"/>
        </w:rPr>
      </w:pPr>
      <w:r>
        <w:rPr>
          <w:rFonts w:hint="eastAsia" w:ascii="宋体" w:hAnsi="宋体"/>
          <w:sz w:val="24"/>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80" w:firstLineChars="200"/>
        <w:rPr>
          <w:rFonts w:ascii="宋体" w:hAnsi="宋体"/>
          <w:sz w:val="24"/>
        </w:rPr>
      </w:pPr>
      <w:r>
        <w:rPr>
          <w:rFonts w:hint="eastAsia" w:ascii="宋体" w:hAnsi="宋体"/>
          <w:sz w:val="24"/>
        </w:rPr>
        <w:t>3．本合同若与招标文件发生冲突或未尽事宜，按招标文件或投标文件最高标准执行。</w:t>
      </w:r>
    </w:p>
    <w:p>
      <w:pPr>
        <w:spacing w:line="360" w:lineRule="auto"/>
        <w:ind w:firstLine="480" w:firstLineChars="200"/>
        <w:rPr>
          <w:rFonts w:ascii="宋体" w:hAnsi="宋体"/>
          <w:sz w:val="24"/>
        </w:rPr>
      </w:pPr>
      <w:r>
        <w:rPr>
          <w:rFonts w:hint="eastAsia" w:ascii="宋体" w:hAnsi="宋体"/>
          <w:sz w:val="24"/>
        </w:rPr>
        <w:t>4.本合同一式六份。甲方三份，乙方一份，政府采购代理机构一份，同级财政部门备案一份，具有同等法律效力。</w:t>
      </w:r>
    </w:p>
    <w:p>
      <w:pPr>
        <w:spacing w:line="360" w:lineRule="auto"/>
        <w:rPr>
          <w:rFonts w:ascii="宋体" w:hAnsi="宋体"/>
          <w:sz w:val="24"/>
          <w:szCs w:val="20"/>
        </w:rPr>
      </w:pPr>
    </w:p>
    <w:p>
      <w:pPr>
        <w:spacing w:line="400" w:lineRule="exact"/>
        <w:ind w:firstLine="480" w:firstLineChars="200"/>
        <w:rPr>
          <w:rFonts w:ascii="宋体" w:hAnsi="宋体"/>
          <w:sz w:val="24"/>
          <w:szCs w:val="20"/>
        </w:rPr>
      </w:pPr>
      <w:r>
        <w:rPr>
          <w:rFonts w:hint="eastAsia" w:ascii="宋体" w:hAnsi="宋体"/>
          <w:sz w:val="24"/>
          <w:szCs w:val="20"/>
        </w:rPr>
        <w:t xml:space="preserve">甲方：   （盖章）   </w:t>
      </w:r>
      <w:r>
        <w:rPr>
          <w:rFonts w:hint="eastAsia" w:ascii="宋体" w:hAnsi="宋体"/>
          <w:sz w:val="24"/>
          <w:szCs w:val="20"/>
        </w:rPr>
        <w:tab/>
      </w:r>
      <w:r>
        <w:rPr>
          <w:rFonts w:hint="eastAsia" w:ascii="宋体" w:hAnsi="宋体"/>
          <w:sz w:val="24"/>
          <w:szCs w:val="20"/>
        </w:rPr>
        <w:tab/>
      </w:r>
      <w:r>
        <w:rPr>
          <w:rFonts w:hint="eastAsia" w:ascii="宋体" w:hAnsi="宋体"/>
          <w:sz w:val="24"/>
          <w:szCs w:val="20"/>
        </w:rPr>
        <w:tab/>
      </w:r>
      <w:r>
        <w:rPr>
          <w:rFonts w:hint="eastAsia" w:ascii="宋体" w:hAnsi="宋体"/>
          <w:sz w:val="24"/>
          <w:szCs w:val="20"/>
        </w:rPr>
        <w:t xml:space="preserve">       乙方：   （盖章）</w:t>
      </w:r>
    </w:p>
    <w:p>
      <w:pPr>
        <w:spacing w:line="400" w:lineRule="exact"/>
        <w:ind w:firstLine="480" w:firstLineChars="200"/>
        <w:rPr>
          <w:rFonts w:ascii="宋体" w:hAnsi="宋体"/>
          <w:sz w:val="24"/>
          <w:szCs w:val="20"/>
        </w:rPr>
      </w:pPr>
      <w:r>
        <w:rPr>
          <w:rFonts w:hint="eastAsia" w:ascii="宋体" w:hAnsi="宋体"/>
          <w:sz w:val="24"/>
          <w:szCs w:val="20"/>
        </w:rPr>
        <w:t>法定代表人（授权代表）：            法定代表人（授权代表）：</w:t>
      </w:r>
    </w:p>
    <w:p>
      <w:pPr>
        <w:spacing w:line="400" w:lineRule="exact"/>
        <w:ind w:firstLine="480" w:firstLineChars="200"/>
        <w:rPr>
          <w:rFonts w:ascii="宋体" w:hAnsi="宋体"/>
          <w:sz w:val="24"/>
          <w:szCs w:val="20"/>
        </w:rPr>
      </w:pPr>
      <w:r>
        <w:rPr>
          <w:rFonts w:hint="eastAsia" w:ascii="宋体" w:hAnsi="宋体"/>
          <w:sz w:val="24"/>
          <w:szCs w:val="20"/>
        </w:rPr>
        <w:t>地    址：                         地    址：</w:t>
      </w:r>
    </w:p>
    <w:p>
      <w:pPr>
        <w:spacing w:line="400" w:lineRule="exact"/>
        <w:ind w:firstLine="480" w:firstLineChars="200"/>
        <w:rPr>
          <w:rFonts w:ascii="宋体" w:hAnsi="宋体"/>
          <w:sz w:val="24"/>
          <w:szCs w:val="20"/>
        </w:rPr>
      </w:pPr>
      <w:r>
        <w:rPr>
          <w:rFonts w:hint="eastAsia" w:ascii="宋体" w:hAnsi="宋体"/>
          <w:sz w:val="24"/>
          <w:szCs w:val="20"/>
        </w:rPr>
        <w:t>开户银行：                         开户银行：</w:t>
      </w:r>
    </w:p>
    <w:p>
      <w:pPr>
        <w:spacing w:line="400" w:lineRule="exact"/>
        <w:ind w:firstLine="480" w:firstLineChars="200"/>
        <w:rPr>
          <w:rFonts w:ascii="宋体" w:hAnsi="宋体"/>
          <w:sz w:val="24"/>
          <w:szCs w:val="20"/>
        </w:rPr>
      </w:pPr>
      <w:r>
        <w:rPr>
          <w:rFonts w:hint="eastAsia" w:ascii="宋体" w:hAnsi="宋体"/>
          <w:sz w:val="24"/>
          <w:szCs w:val="20"/>
        </w:rPr>
        <w:t>账号：                             账号：</w:t>
      </w:r>
      <w:bookmarkStart w:id="243" w:name="_GoBack"/>
      <w:bookmarkEnd w:id="243"/>
    </w:p>
    <w:p>
      <w:pPr>
        <w:spacing w:line="400" w:lineRule="exact"/>
        <w:ind w:firstLine="480" w:firstLineChars="200"/>
        <w:rPr>
          <w:rFonts w:ascii="宋体" w:hAnsi="宋体"/>
          <w:sz w:val="24"/>
          <w:szCs w:val="20"/>
        </w:rPr>
      </w:pPr>
      <w:r>
        <w:rPr>
          <w:rFonts w:hint="eastAsia" w:ascii="宋体" w:hAnsi="宋体"/>
          <w:sz w:val="24"/>
          <w:szCs w:val="20"/>
        </w:rPr>
        <w:t>电    话：                         电    话：</w:t>
      </w:r>
    </w:p>
    <w:p>
      <w:pPr>
        <w:spacing w:line="400" w:lineRule="exact"/>
        <w:ind w:firstLine="480" w:firstLineChars="200"/>
        <w:rPr>
          <w:rFonts w:ascii="宋体" w:hAnsi="宋体"/>
          <w:sz w:val="24"/>
          <w:szCs w:val="20"/>
        </w:rPr>
      </w:pPr>
      <w:r>
        <w:rPr>
          <w:rFonts w:hint="eastAsia" w:ascii="宋体" w:hAnsi="宋体"/>
          <w:sz w:val="24"/>
          <w:szCs w:val="20"/>
        </w:rPr>
        <w:t>传    真：                         传    真：</w:t>
      </w:r>
    </w:p>
    <w:p>
      <w:pPr>
        <w:rPr>
          <w:rFonts w:hint="eastAsia" w:eastAsia="宋体"/>
          <w:lang w:val="en-US" w:eastAsia="zh-CN"/>
        </w:rPr>
      </w:pPr>
      <w:r>
        <w:rPr>
          <w:rFonts w:hint="eastAsia" w:ascii="宋体" w:hAnsi="宋体"/>
          <w:sz w:val="24"/>
          <w:szCs w:val="20"/>
        </w:rPr>
        <w:t>签约日期：</w:t>
      </w:r>
      <w:r>
        <w:rPr>
          <w:rFonts w:hint="eastAsia"/>
          <w:szCs w:val="21"/>
          <w:lang w:val="en-US" w:eastAsia="zh-CN"/>
        </w:rPr>
        <w:t xml:space="preserve">    </w:t>
      </w:r>
      <w:r>
        <w:rPr>
          <w:rFonts w:hint="eastAsia" w:ascii="宋体" w:hAnsi="宋体"/>
          <w:sz w:val="24"/>
          <w:szCs w:val="20"/>
        </w:rPr>
        <w:t>年</w:t>
      </w:r>
      <w:r>
        <w:rPr>
          <w:rFonts w:hint="eastAsia"/>
          <w:szCs w:val="21"/>
          <w:lang w:val="en-US" w:eastAsia="zh-CN"/>
        </w:rPr>
        <w:t xml:space="preserve">  </w:t>
      </w:r>
      <w:r>
        <w:rPr>
          <w:rFonts w:hint="eastAsia" w:ascii="宋体" w:hAnsi="宋体"/>
          <w:sz w:val="24"/>
          <w:szCs w:val="20"/>
        </w:rPr>
        <w:t>月</w:t>
      </w:r>
      <w:r>
        <w:rPr>
          <w:rFonts w:hint="eastAsia"/>
          <w:szCs w:val="21"/>
          <w:lang w:val="en-US" w:eastAsia="zh-CN"/>
        </w:rPr>
        <w:t xml:space="preserve">  </w:t>
      </w:r>
      <w:r>
        <w:rPr>
          <w:rFonts w:hint="eastAsia" w:ascii="宋体" w:hAnsi="宋体"/>
          <w:sz w:val="24"/>
          <w:szCs w:val="20"/>
        </w:rPr>
        <w:t xml:space="preserve">日 </w:t>
      </w:r>
      <w:r>
        <w:rPr>
          <w:rFonts w:hint="eastAsia" w:ascii="宋体" w:hAnsi="宋体"/>
          <w:sz w:val="24"/>
          <w:szCs w:val="20"/>
        </w:rPr>
        <w:tab/>
      </w:r>
      <w:r>
        <w:rPr>
          <w:rFonts w:hint="eastAsia" w:ascii="宋体" w:hAnsi="宋体"/>
          <w:sz w:val="24"/>
          <w:szCs w:val="20"/>
        </w:rPr>
        <w:tab/>
      </w:r>
      <w:r>
        <w:rPr>
          <w:rFonts w:hint="eastAsia" w:ascii="宋体" w:hAnsi="宋体"/>
          <w:sz w:val="24"/>
          <w:szCs w:val="20"/>
        </w:rPr>
        <w:tab/>
      </w:r>
      <w:r>
        <w:rPr>
          <w:rFonts w:hint="eastAsia" w:ascii="宋体" w:hAnsi="宋体"/>
          <w:sz w:val="24"/>
          <w:szCs w:val="20"/>
        </w:rPr>
        <w:t>签约日期：</w:t>
      </w:r>
      <w:r>
        <w:rPr>
          <w:rFonts w:hint="eastAsia"/>
          <w:szCs w:val="21"/>
          <w:lang w:val="en-US" w:eastAsia="zh-CN"/>
        </w:rPr>
        <w:t xml:space="preserve">   </w:t>
      </w:r>
      <w:r>
        <w:rPr>
          <w:rFonts w:hint="eastAsia" w:ascii="宋体" w:hAnsi="宋体"/>
          <w:sz w:val="24"/>
          <w:szCs w:val="20"/>
        </w:rPr>
        <w:t>年</w:t>
      </w:r>
      <w:r>
        <w:rPr>
          <w:rFonts w:hint="eastAsia"/>
          <w:szCs w:val="21"/>
          <w:lang w:val="en-US" w:eastAsia="zh-CN"/>
        </w:rPr>
        <w:t xml:space="preserve">  </w:t>
      </w:r>
      <w:r>
        <w:rPr>
          <w:rFonts w:hint="eastAsia" w:ascii="宋体" w:hAnsi="宋体"/>
          <w:sz w:val="24"/>
          <w:szCs w:val="20"/>
        </w:rPr>
        <w:t>月</w:t>
      </w:r>
      <w:r>
        <w:rPr>
          <w:rFonts w:hint="eastAsia"/>
          <w:szCs w:val="21"/>
          <w:lang w:val="en-US" w:eastAsia="zh-CN"/>
        </w:rPr>
        <w:t xml:space="preserve">  日</w:t>
      </w:r>
    </w:p>
    <w:p>
      <w:pPr>
        <w:pStyle w:val="3"/>
        <w:spacing w:line="400" w:lineRule="exact"/>
        <w:jc w:val="center"/>
        <w:rPr>
          <w:rFonts w:hAnsi="宋体"/>
          <w:b w:val="0"/>
          <w:bCs w:val="0"/>
          <w:sz w:val="24"/>
        </w:rPr>
      </w:pPr>
    </w:p>
    <w:sectPr>
      <w:pgSz w:w="11906" w:h="16838"/>
      <w:pgMar w:top="1440" w:right="1440" w:bottom="1440" w:left="1440"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Eʩ">
    <w:altName w:val="仿宋_GB2312"/>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5"/>
      </w:rPr>
    </w:pPr>
    <w:r>
      <w:fldChar w:fldCharType="begin"/>
    </w:r>
    <w:r>
      <w:rPr>
        <w:rStyle w:val="35"/>
      </w:rPr>
      <w:instrText xml:space="preserve">PAGE  </w:instrText>
    </w:r>
    <w:r>
      <w:fldChar w:fldCharType="separate"/>
    </w:r>
    <w:r>
      <w:rPr>
        <w:rStyle w:val="35"/>
      </w:rPr>
      <w:t>36</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fldChar w:fldCharType="begin"/>
    </w:r>
    <w:r>
      <w:rPr>
        <w:rStyle w:val="35"/>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5"/>
      </w:rPr>
    </w:pPr>
    <w:r>
      <w:fldChar w:fldCharType="begin"/>
    </w:r>
    <w:r>
      <w:rPr>
        <w:rStyle w:val="35"/>
      </w:rPr>
      <w:instrText xml:space="preserve">PAGE  </w:instrText>
    </w:r>
    <w:r>
      <w:fldChar w:fldCharType="separate"/>
    </w:r>
    <w:r>
      <w:rPr>
        <w:rStyle w:val="35"/>
      </w:rPr>
      <w:t>62</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6C304"/>
    <w:multiLevelType w:val="singleLevel"/>
    <w:tmpl w:val="C846C304"/>
    <w:lvl w:ilvl="0" w:tentative="0">
      <w:start w:val="2"/>
      <w:numFmt w:val="chineseCounting"/>
      <w:suff w:val="nothing"/>
      <w:lvlText w:val="%1、"/>
      <w:lvlJc w:val="left"/>
      <w:rPr>
        <w:rFonts w:hint="eastAsia"/>
      </w:rPr>
    </w:lvl>
  </w:abstractNum>
  <w:abstractNum w:abstractNumId="1">
    <w:nsid w:val="58EC9FF9"/>
    <w:multiLevelType w:val="singleLevel"/>
    <w:tmpl w:val="58EC9FF9"/>
    <w:lvl w:ilvl="0" w:tentative="0">
      <w:start w:val="2"/>
      <w:numFmt w:val="decimal"/>
      <w:suff w:val="nothing"/>
      <w:lvlText w:val="%1、"/>
      <w:lvlJc w:val="left"/>
    </w:lvl>
  </w:abstractNum>
  <w:abstractNum w:abstractNumId="2">
    <w:nsid w:val="59C07086"/>
    <w:multiLevelType w:val="singleLevel"/>
    <w:tmpl w:val="59C07086"/>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dit="readOnly" w:enforcement="0"/>
  <w:defaultTabStop w:val="420"/>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683D"/>
    <w:rsid w:val="00007AD8"/>
    <w:rsid w:val="00017150"/>
    <w:rsid w:val="00026152"/>
    <w:rsid w:val="00031B04"/>
    <w:rsid w:val="00034F59"/>
    <w:rsid w:val="00035B48"/>
    <w:rsid w:val="00036EEF"/>
    <w:rsid w:val="00050F98"/>
    <w:rsid w:val="00062AA7"/>
    <w:rsid w:val="00072962"/>
    <w:rsid w:val="00075C5E"/>
    <w:rsid w:val="00090B42"/>
    <w:rsid w:val="00091BAB"/>
    <w:rsid w:val="00093327"/>
    <w:rsid w:val="00095107"/>
    <w:rsid w:val="000965E1"/>
    <w:rsid w:val="000A1509"/>
    <w:rsid w:val="000A246A"/>
    <w:rsid w:val="000A3DA2"/>
    <w:rsid w:val="000A5CDE"/>
    <w:rsid w:val="000A6AF2"/>
    <w:rsid w:val="000A70F2"/>
    <w:rsid w:val="000B4220"/>
    <w:rsid w:val="000C297C"/>
    <w:rsid w:val="000C6FE5"/>
    <w:rsid w:val="000D22E0"/>
    <w:rsid w:val="000D717B"/>
    <w:rsid w:val="000F7027"/>
    <w:rsid w:val="000F7505"/>
    <w:rsid w:val="001068FD"/>
    <w:rsid w:val="00110017"/>
    <w:rsid w:val="00114138"/>
    <w:rsid w:val="001169EC"/>
    <w:rsid w:val="001300AD"/>
    <w:rsid w:val="001324D0"/>
    <w:rsid w:val="00134DC5"/>
    <w:rsid w:val="0014031B"/>
    <w:rsid w:val="001406AF"/>
    <w:rsid w:val="001635E5"/>
    <w:rsid w:val="0017673A"/>
    <w:rsid w:val="00177A95"/>
    <w:rsid w:val="00177C67"/>
    <w:rsid w:val="00181D0E"/>
    <w:rsid w:val="0019289D"/>
    <w:rsid w:val="00194D30"/>
    <w:rsid w:val="00197444"/>
    <w:rsid w:val="001A2A0B"/>
    <w:rsid w:val="001A34F3"/>
    <w:rsid w:val="001A6131"/>
    <w:rsid w:val="001B171B"/>
    <w:rsid w:val="001B1735"/>
    <w:rsid w:val="001B3EC5"/>
    <w:rsid w:val="001C03A0"/>
    <w:rsid w:val="001C6ECA"/>
    <w:rsid w:val="001D4748"/>
    <w:rsid w:val="001D4B49"/>
    <w:rsid w:val="001D4C75"/>
    <w:rsid w:val="001E09DD"/>
    <w:rsid w:val="001E7DDD"/>
    <w:rsid w:val="001F7393"/>
    <w:rsid w:val="00202A19"/>
    <w:rsid w:val="002120E1"/>
    <w:rsid w:val="002129B6"/>
    <w:rsid w:val="00216109"/>
    <w:rsid w:val="0022001E"/>
    <w:rsid w:val="00245457"/>
    <w:rsid w:val="002609E9"/>
    <w:rsid w:val="002636ED"/>
    <w:rsid w:val="00264FED"/>
    <w:rsid w:val="00266675"/>
    <w:rsid w:val="002703ED"/>
    <w:rsid w:val="00281797"/>
    <w:rsid w:val="0028432E"/>
    <w:rsid w:val="002967CE"/>
    <w:rsid w:val="002A3283"/>
    <w:rsid w:val="002A7845"/>
    <w:rsid w:val="002B0731"/>
    <w:rsid w:val="002B1E39"/>
    <w:rsid w:val="002B2897"/>
    <w:rsid w:val="002B3564"/>
    <w:rsid w:val="002B3F90"/>
    <w:rsid w:val="002B734E"/>
    <w:rsid w:val="002C3829"/>
    <w:rsid w:val="002C62EA"/>
    <w:rsid w:val="002D042C"/>
    <w:rsid w:val="002D2D8C"/>
    <w:rsid w:val="002D77D1"/>
    <w:rsid w:val="002E328B"/>
    <w:rsid w:val="00314A71"/>
    <w:rsid w:val="00325D38"/>
    <w:rsid w:val="003300C6"/>
    <w:rsid w:val="003300EE"/>
    <w:rsid w:val="00330FC4"/>
    <w:rsid w:val="003354C8"/>
    <w:rsid w:val="00344749"/>
    <w:rsid w:val="00346B52"/>
    <w:rsid w:val="0035450B"/>
    <w:rsid w:val="0035639F"/>
    <w:rsid w:val="00363398"/>
    <w:rsid w:val="0036414E"/>
    <w:rsid w:val="003651A1"/>
    <w:rsid w:val="00370B3A"/>
    <w:rsid w:val="003738E0"/>
    <w:rsid w:val="00374E4D"/>
    <w:rsid w:val="0037716B"/>
    <w:rsid w:val="0038698E"/>
    <w:rsid w:val="00394D48"/>
    <w:rsid w:val="003A2BD7"/>
    <w:rsid w:val="003A32A6"/>
    <w:rsid w:val="003A6A7E"/>
    <w:rsid w:val="003C6641"/>
    <w:rsid w:val="003D09DE"/>
    <w:rsid w:val="003D13CD"/>
    <w:rsid w:val="003D2186"/>
    <w:rsid w:val="003D3BB2"/>
    <w:rsid w:val="003E1ABC"/>
    <w:rsid w:val="003F5F60"/>
    <w:rsid w:val="003F6CA2"/>
    <w:rsid w:val="00414E18"/>
    <w:rsid w:val="004173D5"/>
    <w:rsid w:val="00417D3B"/>
    <w:rsid w:val="004215AE"/>
    <w:rsid w:val="0042710D"/>
    <w:rsid w:val="00434342"/>
    <w:rsid w:val="00437902"/>
    <w:rsid w:val="00445E84"/>
    <w:rsid w:val="004476A3"/>
    <w:rsid w:val="00447BA7"/>
    <w:rsid w:val="00450051"/>
    <w:rsid w:val="004557B0"/>
    <w:rsid w:val="00460537"/>
    <w:rsid w:val="00477095"/>
    <w:rsid w:val="00482AB7"/>
    <w:rsid w:val="004836E9"/>
    <w:rsid w:val="00494396"/>
    <w:rsid w:val="004A2A82"/>
    <w:rsid w:val="004B0037"/>
    <w:rsid w:val="004B30A1"/>
    <w:rsid w:val="004B4A5A"/>
    <w:rsid w:val="004C42FC"/>
    <w:rsid w:val="004D1906"/>
    <w:rsid w:val="004D491F"/>
    <w:rsid w:val="004D58BB"/>
    <w:rsid w:val="004E4B68"/>
    <w:rsid w:val="004E4E93"/>
    <w:rsid w:val="004F4E98"/>
    <w:rsid w:val="004F5CFF"/>
    <w:rsid w:val="00501CEB"/>
    <w:rsid w:val="00503DB5"/>
    <w:rsid w:val="00506C10"/>
    <w:rsid w:val="00507FA7"/>
    <w:rsid w:val="005112C4"/>
    <w:rsid w:val="00511457"/>
    <w:rsid w:val="005212C2"/>
    <w:rsid w:val="0052173E"/>
    <w:rsid w:val="00522C34"/>
    <w:rsid w:val="00527566"/>
    <w:rsid w:val="005314F1"/>
    <w:rsid w:val="00535A0F"/>
    <w:rsid w:val="00542838"/>
    <w:rsid w:val="00550AED"/>
    <w:rsid w:val="00551D4E"/>
    <w:rsid w:val="0055203B"/>
    <w:rsid w:val="00553CAF"/>
    <w:rsid w:val="00556240"/>
    <w:rsid w:val="00561BDA"/>
    <w:rsid w:val="00562C92"/>
    <w:rsid w:val="005717CE"/>
    <w:rsid w:val="00571A9B"/>
    <w:rsid w:val="00572826"/>
    <w:rsid w:val="00584A71"/>
    <w:rsid w:val="00586BFF"/>
    <w:rsid w:val="005A387C"/>
    <w:rsid w:val="005A3B30"/>
    <w:rsid w:val="005C5F85"/>
    <w:rsid w:val="005D3A0A"/>
    <w:rsid w:val="005D7308"/>
    <w:rsid w:val="005E0037"/>
    <w:rsid w:val="005E112B"/>
    <w:rsid w:val="005E6359"/>
    <w:rsid w:val="005E6CF2"/>
    <w:rsid w:val="005F43C6"/>
    <w:rsid w:val="00614A60"/>
    <w:rsid w:val="00614DC0"/>
    <w:rsid w:val="00621188"/>
    <w:rsid w:val="006243C6"/>
    <w:rsid w:val="006310EB"/>
    <w:rsid w:val="00634B10"/>
    <w:rsid w:val="006363E3"/>
    <w:rsid w:val="00636410"/>
    <w:rsid w:val="00640A83"/>
    <w:rsid w:val="006613A5"/>
    <w:rsid w:val="006702C0"/>
    <w:rsid w:val="0068412C"/>
    <w:rsid w:val="006841EA"/>
    <w:rsid w:val="00685341"/>
    <w:rsid w:val="006853DD"/>
    <w:rsid w:val="00690CCA"/>
    <w:rsid w:val="006A2DB5"/>
    <w:rsid w:val="006A4F7D"/>
    <w:rsid w:val="006B4813"/>
    <w:rsid w:val="006C24E9"/>
    <w:rsid w:val="006E2549"/>
    <w:rsid w:val="006E2868"/>
    <w:rsid w:val="006F1ACB"/>
    <w:rsid w:val="006F2FC8"/>
    <w:rsid w:val="006F6F3F"/>
    <w:rsid w:val="00700AE7"/>
    <w:rsid w:val="007014F1"/>
    <w:rsid w:val="0070720E"/>
    <w:rsid w:val="00707412"/>
    <w:rsid w:val="0071265E"/>
    <w:rsid w:val="0071383A"/>
    <w:rsid w:val="00727510"/>
    <w:rsid w:val="00731235"/>
    <w:rsid w:val="00737C32"/>
    <w:rsid w:val="0075240E"/>
    <w:rsid w:val="00760C67"/>
    <w:rsid w:val="00760FEA"/>
    <w:rsid w:val="00775E7A"/>
    <w:rsid w:val="007935F3"/>
    <w:rsid w:val="0079593C"/>
    <w:rsid w:val="007A18B5"/>
    <w:rsid w:val="007A518D"/>
    <w:rsid w:val="007A683D"/>
    <w:rsid w:val="007A6B50"/>
    <w:rsid w:val="007A6B90"/>
    <w:rsid w:val="007A7594"/>
    <w:rsid w:val="007B008A"/>
    <w:rsid w:val="007B6747"/>
    <w:rsid w:val="007C0CFE"/>
    <w:rsid w:val="007C562F"/>
    <w:rsid w:val="007D1567"/>
    <w:rsid w:val="007D7C0B"/>
    <w:rsid w:val="007E2E12"/>
    <w:rsid w:val="007F5172"/>
    <w:rsid w:val="00807ADB"/>
    <w:rsid w:val="008120D6"/>
    <w:rsid w:val="00813E1D"/>
    <w:rsid w:val="00814FCC"/>
    <w:rsid w:val="00817AAE"/>
    <w:rsid w:val="008244D1"/>
    <w:rsid w:val="00827C4C"/>
    <w:rsid w:val="00827FA3"/>
    <w:rsid w:val="00830EB8"/>
    <w:rsid w:val="00835F45"/>
    <w:rsid w:val="00840853"/>
    <w:rsid w:val="00842B97"/>
    <w:rsid w:val="00847468"/>
    <w:rsid w:val="00851CFE"/>
    <w:rsid w:val="00855FB8"/>
    <w:rsid w:val="008625FD"/>
    <w:rsid w:val="00863FD7"/>
    <w:rsid w:val="00871016"/>
    <w:rsid w:val="0088578D"/>
    <w:rsid w:val="00893DAE"/>
    <w:rsid w:val="008A2AF9"/>
    <w:rsid w:val="008B5C9C"/>
    <w:rsid w:val="008D08C7"/>
    <w:rsid w:val="008E489D"/>
    <w:rsid w:val="008F3BF4"/>
    <w:rsid w:val="00904A04"/>
    <w:rsid w:val="009069BA"/>
    <w:rsid w:val="00906E67"/>
    <w:rsid w:val="00906EFC"/>
    <w:rsid w:val="00907E27"/>
    <w:rsid w:val="009168D9"/>
    <w:rsid w:val="00916F97"/>
    <w:rsid w:val="009257B9"/>
    <w:rsid w:val="00927CB0"/>
    <w:rsid w:val="00932F3E"/>
    <w:rsid w:val="0094114F"/>
    <w:rsid w:val="00944128"/>
    <w:rsid w:val="00953456"/>
    <w:rsid w:val="009667DB"/>
    <w:rsid w:val="00986AE5"/>
    <w:rsid w:val="009907F7"/>
    <w:rsid w:val="00992DFA"/>
    <w:rsid w:val="00996F31"/>
    <w:rsid w:val="009979FD"/>
    <w:rsid w:val="009B0D5B"/>
    <w:rsid w:val="009C613A"/>
    <w:rsid w:val="009D5489"/>
    <w:rsid w:val="009D60C2"/>
    <w:rsid w:val="009E64C5"/>
    <w:rsid w:val="009E66AF"/>
    <w:rsid w:val="009F0956"/>
    <w:rsid w:val="009F72AD"/>
    <w:rsid w:val="00A02ADE"/>
    <w:rsid w:val="00A0428C"/>
    <w:rsid w:val="00A20D61"/>
    <w:rsid w:val="00A214F2"/>
    <w:rsid w:val="00A23584"/>
    <w:rsid w:val="00A30A91"/>
    <w:rsid w:val="00A41976"/>
    <w:rsid w:val="00A43E09"/>
    <w:rsid w:val="00A44526"/>
    <w:rsid w:val="00A4482F"/>
    <w:rsid w:val="00A44B42"/>
    <w:rsid w:val="00A44C13"/>
    <w:rsid w:val="00A55B4C"/>
    <w:rsid w:val="00A57FAB"/>
    <w:rsid w:val="00A60476"/>
    <w:rsid w:val="00A61AC1"/>
    <w:rsid w:val="00A62FBA"/>
    <w:rsid w:val="00A63261"/>
    <w:rsid w:val="00A632E6"/>
    <w:rsid w:val="00A73275"/>
    <w:rsid w:val="00A73AA3"/>
    <w:rsid w:val="00A75066"/>
    <w:rsid w:val="00A77BAE"/>
    <w:rsid w:val="00A82D03"/>
    <w:rsid w:val="00A95415"/>
    <w:rsid w:val="00AA1C81"/>
    <w:rsid w:val="00AA3393"/>
    <w:rsid w:val="00AB0302"/>
    <w:rsid w:val="00AB7BF3"/>
    <w:rsid w:val="00AD0386"/>
    <w:rsid w:val="00AD0A60"/>
    <w:rsid w:val="00AD76EC"/>
    <w:rsid w:val="00AE3136"/>
    <w:rsid w:val="00AE5163"/>
    <w:rsid w:val="00AE55DC"/>
    <w:rsid w:val="00AF220B"/>
    <w:rsid w:val="00AF5EB2"/>
    <w:rsid w:val="00B122D1"/>
    <w:rsid w:val="00B2007F"/>
    <w:rsid w:val="00B238C8"/>
    <w:rsid w:val="00B253EC"/>
    <w:rsid w:val="00B27E55"/>
    <w:rsid w:val="00B36333"/>
    <w:rsid w:val="00B52A1D"/>
    <w:rsid w:val="00B54097"/>
    <w:rsid w:val="00B57B8A"/>
    <w:rsid w:val="00B639B9"/>
    <w:rsid w:val="00B67AD7"/>
    <w:rsid w:val="00B71CA1"/>
    <w:rsid w:val="00B80536"/>
    <w:rsid w:val="00B95774"/>
    <w:rsid w:val="00B95CB7"/>
    <w:rsid w:val="00B97136"/>
    <w:rsid w:val="00BA56EA"/>
    <w:rsid w:val="00BA5A1E"/>
    <w:rsid w:val="00BA6484"/>
    <w:rsid w:val="00BA6D4C"/>
    <w:rsid w:val="00BB3849"/>
    <w:rsid w:val="00BB5969"/>
    <w:rsid w:val="00BC1700"/>
    <w:rsid w:val="00BD577F"/>
    <w:rsid w:val="00BD6B6F"/>
    <w:rsid w:val="00C01ECC"/>
    <w:rsid w:val="00C049EB"/>
    <w:rsid w:val="00C06829"/>
    <w:rsid w:val="00C100AD"/>
    <w:rsid w:val="00C12106"/>
    <w:rsid w:val="00C21D6F"/>
    <w:rsid w:val="00C35DF4"/>
    <w:rsid w:val="00C421B6"/>
    <w:rsid w:val="00C508C1"/>
    <w:rsid w:val="00C54267"/>
    <w:rsid w:val="00C573F3"/>
    <w:rsid w:val="00C651C2"/>
    <w:rsid w:val="00C71858"/>
    <w:rsid w:val="00C72D09"/>
    <w:rsid w:val="00C84551"/>
    <w:rsid w:val="00C8585D"/>
    <w:rsid w:val="00CA4083"/>
    <w:rsid w:val="00CB41D2"/>
    <w:rsid w:val="00CB48DC"/>
    <w:rsid w:val="00CB5A01"/>
    <w:rsid w:val="00CC5F99"/>
    <w:rsid w:val="00CD23C8"/>
    <w:rsid w:val="00CE4310"/>
    <w:rsid w:val="00CE4D93"/>
    <w:rsid w:val="00CF14CB"/>
    <w:rsid w:val="00CF1560"/>
    <w:rsid w:val="00CF27A1"/>
    <w:rsid w:val="00CF3CD2"/>
    <w:rsid w:val="00CF7744"/>
    <w:rsid w:val="00D000EC"/>
    <w:rsid w:val="00D025D6"/>
    <w:rsid w:val="00D05321"/>
    <w:rsid w:val="00D13549"/>
    <w:rsid w:val="00D2353A"/>
    <w:rsid w:val="00D3319D"/>
    <w:rsid w:val="00D35E79"/>
    <w:rsid w:val="00D42338"/>
    <w:rsid w:val="00D453B3"/>
    <w:rsid w:val="00D52173"/>
    <w:rsid w:val="00D53546"/>
    <w:rsid w:val="00D6674D"/>
    <w:rsid w:val="00D67157"/>
    <w:rsid w:val="00D7091B"/>
    <w:rsid w:val="00D73B4C"/>
    <w:rsid w:val="00D7441E"/>
    <w:rsid w:val="00D773C7"/>
    <w:rsid w:val="00D805D4"/>
    <w:rsid w:val="00D868C4"/>
    <w:rsid w:val="00D87C38"/>
    <w:rsid w:val="00DA1E5D"/>
    <w:rsid w:val="00DA4A29"/>
    <w:rsid w:val="00DA51BA"/>
    <w:rsid w:val="00DA6C14"/>
    <w:rsid w:val="00DC09C7"/>
    <w:rsid w:val="00DC103C"/>
    <w:rsid w:val="00DC1A76"/>
    <w:rsid w:val="00DD4C4F"/>
    <w:rsid w:val="00DD5BDA"/>
    <w:rsid w:val="00DE0784"/>
    <w:rsid w:val="00DE083F"/>
    <w:rsid w:val="00DE25B3"/>
    <w:rsid w:val="00E01319"/>
    <w:rsid w:val="00E01326"/>
    <w:rsid w:val="00E04E6B"/>
    <w:rsid w:val="00E310A1"/>
    <w:rsid w:val="00E36E25"/>
    <w:rsid w:val="00E36FCC"/>
    <w:rsid w:val="00E46283"/>
    <w:rsid w:val="00E47B16"/>
    <w:rsid w:val="00E51D6C"/>
    <w:rsid w:val="00E55CA7"/>
    <w:rsid w:val="00E55E19"/>
    <w:rsid w:val="00E62188"/>
    <w:rsid w:val="00E64F68"/>
    <w:rsid w:val="00E654AC"/>
    <w:rsid w:val="00E70FF3"/>
    <w:rsid w:val="00E71735"/>
    <w:rsid w:val="00E77958"/>
    <w:rsid w:val="00E837A1"/>
    <w:rsid w:val="00E83889"/>
    <w:rsid w:val="00E83AF9"/>
    <w:rsid w:val="00E8533C"/>
    <w:rsid w:val="00E863AF"/>
    <w:rsid w:val="00E86998"/>
    <w:rsid w:val="00E87D0E"/>
    <w:rsid w:val="00E90175"/>
    <w:rsid w:val="00E902A4"/>
    <w:rsid w:val="00E902A6"/>
    <w:rsid w:val="00EB54DE"/>
    <w:rsid w:val="00EB6A49"/>
    <w:rsid w:val="00EC166C"/>
    <w:rsid w:val="00EC3CB7"/>
    <w:rsid w:val="00EC4AC3"/>
    <w:rsid w:val="00EC4F51"/>
    <w:rsid w:val="00ED46D0"/>
    <w:rsid w:val="00ED4D98"/>
    <w:rsid w:val="00ED5484"/>
    <w:rsid w:val="00EE03BE"/>
    <w:rsid w:val="00EE0B57"/>
    <w:rsid w:val="00EE75C9"/>
    <w:rsid w:val="00EF1D01"/>
    <w:rsid w:val="00F10E7F"/>
    <w:rsid w:val="00F124F2"/>
    <w:rsid w:val="00F148EA"/>
    <w:rsid w:val="00F24508"/>
    <w:rsid w:val="00F269E0"/>
    <w:rsid w:val="00F26FBC"/>
    <w:rsid w:val="00F308BA"/>
    <w:rsid w:val="00F32C53"/>
    <w:rsid w:val="00F42037"/>
    <w:rsid w:val="00F43258"/>
    <w:rsid w:val="00F63291"/>
    <w:rsid w:val="00F6393F"/>
    <w:rsid w:val="00F67E3B"/>
    <w:rsid w:val="00F75689"/>
    <w:rsid w:val="00F95131"/>
    <w:rsid w:val="00F95975"/>
    <w:rsid w:val="00F95AC4"/>
    <w:rsid w:val="00FB0145"/>
    <w:rsid w:val="00FB39DB"/>
    <w:rsid w:val="00FC1AB5"/>
    <w:rsid w:val="00FC2FC2"/>
    <w:rsid w:val="00FC5AC5"/>
    <w:rsid w:val="00FD14A7"/>
    <w:rsid w:val="00FE31E8"/>
    <w:rsid w:val="00FE6AA7"/>
    <w:rsid w:val="00FF2CA6"/>
    <w:rsid w:val="00FF3C5E"/>
    <w:rsid w:val="00FF658A"/>
    <w:rsid w:val="016B3CA6"/>
    <w:rsid w:val="01CD7511"/>
    <w:rsid w:val="022E6D4C"/>
    <w:rsid w:val="02317836"/>
    <w:rsid w:val="02430B2B"/>
    <w:rsid w:val="02E836CB"/>
    <w:rsid w:val="03386882"/>
    <w:rsid w:val="03C93DE4"/>
    <w:rsid w:val="03CF276F"/>
    <w:rsid w:val="03FE7515"/>
    <w:rsid w:val="04104985"/>
    <w:rsid w:val="05052E25"/>
    <w:rsid w:val="062126EF"/>
    <w:rsid w:val="0662250D"/>
    <w:rsid w:val="069756C9"/>
    <w:rsid w:val="06EA41D2"/>
    <w:rsid w:val="06F82B78"/>
    <w:rsid w:val="072E42E3"/>
    <w:rsid w:val="07D729CE"/>
    <w:rsid w:val="08404482"/>
    <w:rsid w:val="0968446C"/>
    <w:rsid w:val="09880AD8"/>
    <w:rsid w:val="0AA5328F"/>
    <w:rsid w:val="0B134589"/>
    <w:rsid w:val="0B7E48FD"/>
    <w:rsid w:val="0BFB0153"/>
    <w:rsid w:val="0CA00E3D"/>
    <w:rsid w:val="0CFC2EE8"/>
    <w:rsid w:val="0D417D41"/>
    <w:rsid w:val="0E2F068D"/>
    <w:rsid w:val="0E545AFA"/>
    <w:rsid w:val="0F4628FA"/>
    <w:rsid w:val="0F594D76"/>
    <w:rsid w:val="0F9B2B5E"/>
    <w:rsid w:val="0FB34829"/>
    <w:rsid w:val="0FD13773"/>
    <w:rsid w:val="0FF24AF1"/>
    <w:rsid w:val="105B51DC"/>
    <w:rsid w:val="10B02E63"/>
    <w:rsid w:val="10C14D02"/>
    <w:rsid w:val="11C22947"/>
    <w:rsid w:val="11C96F3F"/>
    <w:rsid w:val="1308440F"/>
    <w:rsid w:val="13404493"/>
    <w:rsid w:val="135607B7"/>
    <w:rsid w:val="13B6593C"/>
    <w:rsid w:val="13BB5EEE"/>
    <w:rsid w:val="14537884"/>
    <w:rsid w:val="14593BBF"/>
    <w:rsid w:val="14B538EB"/>
    <w:rsid w:val="14D56C28"/>
    <w:rsid w:val="151C338A"/>
    <w:rsid w:val="1565002B"/>
    <w:rsid w:val="15E45DCF"/>
    <w:rsid w:val="164973BC"/>
    <w:rsid w:val="166954D5"/>
    <w:rsid w:val="16D229E9"/>
    <w:rsid w:val="16FA4718"/>
    <w:rsid w:val="173D66F2"/>
    <w:rsid w:val="17430389"/>
    <w:rsid w:val="175C0959"/>
    <w:rsid w:val="177941D0"/>
    <w:rsid w:val="17DC532F"/>
    <w:rsid w:val="17EF566D"/>
    <w:rsid w:val="18800267"/>
    <w:rsid w:val="19201D08"/>
    <w:rsid w:val="19731B79"/>
    <w:rsid w:val="198122A9"/>
    <w:rsid w:val="1A024AC4"/>
    <w:rsid w:val="1AA57B5F"/>
    <w:rsid w:val="1B260840"/>
    <w:rsid w:val="1B8E24F5"/>
    <w:rsid w:val="1BE761D2"/>
    <w:rsid w:val="1C2407D2"/>
    <w:rsid w:val="1C392717"/>
    <w:rsid w:val="1D314742"/>
    <w:rsid w:val="1DB73C31"/>
    <w:rsid w:val="1E5006DD"/>
    <w:rsid w:val="1E626810"/>
    <w:rsid w:val="1E7C1444"/>
    <w:rsid w:val="1EE44777"/>
    <w:rsid w:val="1F3A1F0D"/>
    <w:rsid w:val="1F515A41"/>
    <w:rsid w:val="208E2D86"/>
    <w:rsid w:val="20A41BDD"/>
    <w:rsid w:val="21354379"/>
    <w:rsid w:val="21432F64"/>
    <w:rsid w:val="21D218F6"/>
    <w:rsid w:val="21EE38EF"/>
    <w:rsid w:val="224A72AF"/>
    <w:rsid w:val="22547760"/>
    <w:rsid w:val="22723839"/>
    <w:rsid w:val="230B6C59"/>
    <w:rsid w:val="23C823BC"/>
    <w:rsid w:val="24057464"/>
    <w:rsid w:val="24A42D4D"/>
    <w:rsid w:val="24D34D10"/>
    <w:rsid w:val="24F46692"/>
    <w:rsid w:val="256D5C77"/>
    <w:rsid w:val="25D57113"/>
    <w:rsid w:val="26D60601"/>
    <w:rsid w:val="26E51EF5"/>
    <w:rsid w:val="26FE01DA"/>
    <w:rsid w:val="27D27AF5"/>
    <w:rsid w:val="28012834"/>
    <w:rsid w:val="28017784"/>
    <w:rsid w:val="287F157E"/>
    <w:rsid w:val="28D41922"/>
    <w:rsid w:val="28DD78F7"/>
    <w:rsid w:val="29CC726F"/>
    <w:rsid w:val="29D5537D"/>
    <w:rsid w:val="2AD02892"/>
    <w:rsid w:val="2AED414D"/>
    <w:rsid w:val="2B7A199A"/>
    <w:rsid w:val="2B812B85"/>
    <w:rsid w:val="2BB97180"/>
    <w:rsid w:val="2C5300D5"/>
    <w:rsid w:val="2D2864D4"/>
    <w:rsid w:val="2D6405B3"/>
    <w:rsid w:val="2DAA40C0"/>
    <w:rsid w:val="2DD32383"/>
    <w:rsid w:val="2DE50909"/>
    <w:rsid w:val="2E917FC7"/>
    <w:rsid w:val="2EB1759E"/>
    <w:rsid w:val="2EE72320"/>
    <w:rsid w:val="2EE8455C"/>
    <w:rsid w:val="2FC414F3"/>
    <w:rsid w:val="2FE60929"/>
    <w:rsid w:val="2FF058D0"/>
    <w:rsid w:val="30D70117"/>
    <w:rsid w:val="30E42F09"/>
    <w:rsid w:val="31274B61"/>
    <w:rsid w:val="314B29C9"/>
    <w:rsid w:val="31922776"/>
    <w:rsid w:val="31B441AF"/>
    <w:rsid w:val="32A81084"/>
    <w:rsid w:val="32D70991"/>
    <w:rsid w:val="33B2679E"/>
    <w:rsid w:val="33DC14FA"/>
    <w:rsid w:val="34F34C56"/>
    <w:rsid w:val="357A5788"/>
    <w:rsid w:val="360308BC"/>
    <w:rsid w:val="36147632"/>
    <w:rsid w:val="36530971"/>
    <w:rsid w:val="36561BAE"/>
    <w:rsid w:val="36610C56"/>
    <w:rsid w:val="366B24CA"/>
    <w:rsid w:val="37133678"/>
    <w:rsid w:val="376916D4"/>
    <w:rsid w:val="376E6E4C"/>
    <w:rsid w:val="38095396"/>
    <w:rsid w:val="3815017C"/>
    <w:rsid w:val="385666E5"/>
    <w:rsid w:val="38DB70E7"/>
    <w:rsid w:val="3AD16F1E"/>
    <w:rsid w:val="3B192EFF"/>
    <w:rsid w:val="3BCE25E6"/>
    <w:rsid w:val="3C1B106D"/>
    <w:rsid w:val="3CEA2ACF"/>
    <w:rsid w:val="3D0C77C5"/>
    <w:rsid w:val="3D48523F"/>
    <w:rsid w:val="3D8B06B4"/>
    <w:rsid w:val="3DC46A40"/>
    <w:rsid w:val="3DF13FAB"/>
    <w:rsid w:val="3F3618F0"/>
    <w:rsid w:val="3FC14E74"/>
    <w:rsid w:val="40275E65"/>
    <w:rsid w:val="404A6865"/>
    <w:rsid w:val="40731D0B"/>
    <w:rsid w:val="40BD25B1"/>
    <w:rsid w:val="41540A99"/>
    <w:rsid w:val="41BC1F10"/>
    <w:rsid w:val="424B3AFB"/>
    <w:rsid w:val="42E250CC"/>
    <w:rsid w:val="43765341"/>
    <w:rsid w:val="45E60474"/>
    <w:rsid w:val="46886E13"/>
    <w:rsid w:val="46C1077C"/>
    <w:rsid w:val="46CE0949"/>
    <w:rsid w:val="476756F9"/>
    <w:rsid w:val="47756B56"/>
    <w:rsid w:val="478F3EA7"/>
    <w:rsid w:val="47AD3F78"/>
    <w:rsid w:val="482B5C12"/>
    <w:rsid w:val="492C3528"/>
    <w:rsid w:val="49B4651F"/>
    <w:rsid w:val="49D066E0"/>
    <w:rsid w:val="49D639C4"/>
    <w:rsid w:val="49E329B9"/>
    <w:rsid w:val="4A9C1DE8"/>
    <w:rsid w:val="4AED1B3A"/>
    <w:rsid w:val="4B5B3869"/>
    <w:rsid w:val="4CE6400E"/>
    <w:rsid w:val="4CF906E8"/>
    <w:rsid w:val="4D5670A7"/>
    <w:rsid w:val="4D5D1F52"/>
    <w:rsid w:val="4DBC63C0"/>
    <w:rsid w:val="4E540763"/>
    <w:rsid w:val="4E72442D"/>
    <w:rsid w:val="4EB0364A"/>
    <w:rsid w:val="4F5D7111"/>
    <w:rsid w:val="4F8E36B5"/>
    <w:rsid w:val="4FA45F82"/>
    <w:rsid w:val="4FC20AA7"/>
    <w:rsid w:val="4FE25881"/>
    <w:rsid w:val="4FE80B78"/>
    <w:rsid w:val="4FF026F6"/>
    <w:rsid w:val="505F1EFD"/>
    <w:rsid w:val="50B70587"/>
    <w:rsid w:val="50F2027E"/>
    <w:rsid w:val="513D1102"/>
    <w:rsid w:val="519A03E7"/>
    <w:rsid w:val="521024B8"/>
    <w:rsid w:val="523978C1"/>
    <w:rsid w:val="52DD0A68"/>
    <w:rsid w:val="52EC7E76"/>
    <w:rsid w:val="5345588D"/>
    <w:rsid w:val="53B034DF"/>
    <w:rsid w:val="54DE0F4F"/>
    <w:rsid w:val="54E53259"/>
    <w:rsid w:val="54E97D97"/>
    <w:rsid w:val="55B769EE"/>
    <w:rsid w:val="560B1770"/>
    <w:rsid w:val="563D07A6"/>
    <w:rsid w:val="568527A9"/>
    <w:rsid w:val="56C82A77"/>
    <w:rsid w:val="57787D9B"/>
    <w:rsid w:val="577C1E80"/>
    <w:rsid w:val="579E6879"/>
    <w:rsid w:val="588C0AAD"/>
    <w:rsid w:val="58AA3B72"/>
    <w:rsid w:val="58F05AD9"/>
    <w:rsid w:val="59036554"/>
    <w:rsid w:val="59200143"/>
    <w:rsid w:val="5A812E59"/>
    <w:rsid w:val="5A995DAB"/>
    <w:rsid w:val="5ABA7460"/>
    <w:rsid w:val="5AF779F8"/>
    <w:rsid w:val="5B9C24F1"/>
    <w:rsid w:val="5B9E50D3"/>
    <w:rsid w:val="5BB46CAC"/>
    <w:rsid w:val="5C105F94"/>
    <w:rsid w:val="5C251D7A"/>
    <w:rsid w:val="5CBF064C"/>
    <w:rsid w:val="5CFA1CEF"/>
    <w:rsid w:val="5D2C49EA"/>
    <w:rsid w:val="5DB73653"/>
    <w:rsid w:val="5DE44F8E"/>
    <w:rsid w:val="5E2F576D"/>
    <w:rsid w:val="5E4274C8"/>
    <w:rsid w:val="5EC82C37"/>
    <w:rsid w:val="5EF210D2"/>
    <w:rsid w:val="5F042BD4"/>
    <w:rsid w:val="5F230F76"/>
    <w:rsid w:val="5F2447E2"/>
    <w:rsid w:val="602A170A"/>
    <w:rsid w:val="60437933"/>
    <w:rsid w:val="605A28BD"/>
    <w:rsid w:val="610B183C"/>
    <w:rsid w:val="61613AC5"/>
    <w:rsid w:val="61D640C8"/>
    <w:rsid w:val="621D5FD0"/>
    <w:rsid w:val="625351F3"/>
    <w:rsid w:val="62553A9B"/>
    <w:rsid w:val="62A954D2"/>
    <w:rsid w:val="63D66D3A"/>
    <w:rsid w:val="6445786C"/>
    <w:rsid w:val="65C02314"/>
    <w:rsid w:val="65FA5B9B"/>
    <w:rsid w:val="67557264"/>
    <w:rsid w:val="67AC14B0"/>
    <w:rsid w:val="68517281"/>
    <w:rsid w:val="68567627"/>
    <w:rsid w:val="69247457"/>
    <w:rsid w:val="698A4060"/>
    <w:rsid w:val="69E14866"/>
    <w:rsid w:val="6A3B5037"/>
    <w:rsid w:val="6B7867DE"/>
    <w:rsid w:val="6BA90006"/>
    <w:rsid w:val="6BF65381"/>
    <w:rsid w:val="6C161E18"/>
    <w:rsid w:val="6CBB08C6"/>
    <w:rsid w:val="6D2A351D"/>
    <w:rsid w:val="6D2C5AA6"/>
    <w:rsid w:val="6E3431D3"/>
    <w:rsid w:val="6E815E20"/>
    <w:rsid w:val="6EC35D97"/>
    <w:rsid w:val="6F827E1F"/>
    <w:rsid w:val="6FBE33DD"/>
    <w:rsid w:val="70695629"/>
    <w:rsid w:val="71C9438B"/>
    <w:rsid w:val="71EB232F"/>
    <w:rsid w:val="71F22395"/>
    <w:rsid w:val="72E03AF4"/>
    <w:rsid w:val="732F3A9D"/>
    <w:rsid w:val="73310943"/>
    <w:rsid w:val="736E713E"/>
    <w:rsid w:val="73821076"/>
    <w:rsid w:val="73AA2969"/>
    <w:rsid w:val="73B22405"/>
    <w:rsid w:val="73CF1F2D"/>
    <w:rsid w:val="73FC1BEE"/>
    <w:rsid w:val="74822716"/>
    <w:rsid w:val="74A77D79"/>
    <w:rsid w:val="74BB2C8C"/>
    <w:rsid w:val="74EE2280"/>
    <w:rsid w:val="750D3D28"/>
    <w:rsid w:val="756176A1"/>
    <w:rsid w:val="75C5459B"/>
    <w:rsid w:val="765866EF"/>
    <w:rsid w:val="766429FA"/>
    <w:rsid w:val="76D45B66"/>
    <w:rsid w:val="76FE2417"/>
    <w:rsid w:val="771E653D"/>
    <w:rsid w:val="77222009"/>
    <w:rsid w:val="7763578D"/>
    <w:rsid w:val="788E700F"/>
    <w:rsid w:val="794006DB"/>
    <w:rsid w:val="79D85CE8"/>
    <w:rsid w:val="7A1E0BB7"/>
    <w:rsid w:val="7A322C02"/>
    <w:rsid w:val="7AF65F04"/>
    <w:rsid w:val="7B052BD7"/>
    <w:rsid w:val="7B072853"/>
    <w:rsid w:val="7B5B2FAF"/>
    <w:rsid w:val="7BA10F88"/>
    <w:rsid w:val="7CA44252"/>
    <w:rsid w:val="7DA40457"/>
    <w:rsid w:val="7DB479EE"/>
    <w:rsid w:val="7DCD6635"/>
    <w:rsid w:val="7E9C1324"/>
    <w:rsid w:val="7EE36967"/>
    <w:rsid w:val="7F4108E0"/>
    <w:rsid w:val="7F9663C3"/>
    <w:rsid w:val="7FA345E5"/>
    <w:rsid w:val="7FBE0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9"/>
    <w:qFormat/>
    <w:uiPriority w:val="0"/>
    <w:pPr>
      <w:keepNext/>
      <w:keepLines/>
      <w:spacing w:before="260" w:after="260" w:line="415" w:lineRule="auto"/>
      <w:outlineLvl w:val="2"/>
    </w:pPr>
    <w:rPr>
      <w:b/>
      <w:bCs/>
      <w:sz w:val="32"/>
      <w:szCs w:val="32"/>
    </w:rPr>
  </w:style>
  <w:style w:type="paragraph" w:styleId="6">
    <w:name w:val="heading 4"/>
    <w:basedOn w:val="1"/>
    <w:next w:val="1"/>
    <w:link w:val="5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53"/>
    <w:qFormat/>
    <w:uiPriority w:val="0"/>
    <w:pPr>
      <w:keepNext/>
      <w:keepLines/>
      <w:spacing w:beforeLines="50" w:afterLines="50" w:line="360" w:lineRule="auto"/>
      <w:ind w:left="1008" w:hanging="1008"/>
      <w:outlineLvl w:val="4"/>
    </w:pPr>
    <w:rPr>
      <w:rFonts w:ascii="Times New Roman" w:hAnsi="Times New Roman"/>
      <w:b/>
      <w:sz w:val="24"/>
    </w:rPr>
  </w:style>
  <w:style w:type="paragraph" w:styleId="8">
    <w:name w:val="heading 6"/>
    <w:basedOn w:val="1"/>
    <w:next w:val="1"/>
    <w:link w:val="54"/>
    <w:qFormat/>
    <w:uiPriority w:val="0"/>
    <w:pPr>
      <w:keepNext/>
      <w:keepLines/>
      <w:spacing w:beforeLines="50" w:afterLines="50" w:line="360" w:lineRule="auto"/>
      <w:ind w:left="1152" w:hanging="1152"/>
      <w:outlineLvl w:val="5"/>
    </w:pPr>
    <w:rPr>
      <w:rFonts w:ascii="Times New Roman" w:hAnsi="Times New Roman" w:eastAsiaTheme="minorEastAsia"/>
      <w:b/>
      <w:sz w:val="24"/>
    </w:rPr>
  </w:style>
  <w:style w:type="paragraph" w:styleId="9">
    <w:name w:val="heading 7"/>
    <w:basedOn w:val="1"/>
    <w:next w:val="1"/>
    <w:link w:val="55"/>
    <w:qFormat/>
    <w:uiPriority w:val="0"/>
    <w:pPr>
      <w:keepNext/>
      <w:keepLines/>
      <w:spacing w:before="240" w:after="64" w:line="317" w:lineRule="auto"/>
      <w:ind w:left="1296" w:hanging="1296"/>
      <w:outlineLvl w:val="6"/>
    </w:pPr>
    <w:rPr>
      <w:rFonts w:ascii="Times New Roman" w:hAnsi="Times New Roman"/>
      <w:color w:val="000000"/>
      <w:sz w:val="32"/>
    </w:rPr>
  </w:style>
  <w:style w:type="paragraph" w:styleId="10">
    <w:name w:val="heading 8"/>
    <w:basedOn w:val="1"/>
    <w:next w:val="1"/>
    <w:link w:val="56"/>
    <w:qFormat/>
    <w:uiPriority w:val="0"/>
    <w:pPr>
      <w:keepNext/>
      <w:keepLines/>
      <w:spacing w:before="240" w:after="64" w:line="317" w:lineRule="auto"/>
      <w:ind w:left="1440" w:hanging="1440"/>
      <w:outlineLvl w:val="7"/>
    </w:pPr>
    <w:rPr>
      <w:rFonts w:ascii="Arial" w:hAnsi="Arial"/>
      <w:color w:val="000000"/>
      <w:sz w:val="32"/>
    </w:rPr>
  </w:style>
  <w:style w:type="paragraph" w:styleId="11">
    <w:name w:val="heading 9"/>
    <w:basedOn w:val="1"/>
    <w:next w:val="1"/>
    <w:link w:val="57"/>
    <w:qFormat/>
    <w:uiPriority w:val="0"/>
    <w:pPr>
      <w:keepNext/>
      <w:keepLines/>
      <w:spacing w:before="240" w:after="64" w:line="317" w:lineRule="auto"/>
      <w:ind w:left="1584" w:hanging="1584"/>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0"/>
    <w:qFormat/>
    <w:uiPriority w:val="1"/>
    <w:pPr>
      <w:autoSpaceDE w:val="0"/>
      <w:autoSpaceDN w:val="0"/>
      <w:adjustRightInd w:val="0"/>
      <w:spacing w:after="0" w:line="360" w:lineRule="auto"/>
      <w:ind w:left="120"/>
      <w:jc w:val="left"/>
    </w:pPr>
    <w:rPr>
      <w:rFonts w:ascii="宋体" w:hAnsi="Times New Roman" w:cs="宋体"/>
      <w:kern w:val="0"/>
      <w:sz w:val="24"/>
    </w:rPr>
  </w:style>
  <w:style w:type="paragraph" w:styleId="12">
    <w:name w:val="toc 7"/>
    <w:basedOn w:val="1"/>
    <w:next w:val="1"/>
    <w:qFormat/>
    <w:uiPriority w:val="0"/>
    <w:pPr>
      <w:ind w:left="2520" w:leftChars="1200"/>
    </w:pPr>
  </w:style>
  <w:style w:type="paragraph" w:styleId="13">
    <w:name w:val="Normal Indent"/>
    <w:basedOn w:val="1"/>
    <w:link w:val="70"/>
    <w:qFormat/>
    <w:uiPriority w:val="0"/>
    <w:pPr>
      <w:ind w:firstLine="200" w:firstLineChars="200"/>
    </w:pPr>
  </w:style>
  <w:style w:type="paragraph" w:styleId="14">
    <w:name w:val="Document Map"/>
    <w:basedOn w:val="1"/>
    <w:link w:val="41"/>
    <w:qFormat/>
    <w:uiPriority w:val="0"/>
    <w:rPr>
      <w:rFonts w:ascii="宋体"/>
      <w:sz w:val="18"/>
      <w:szCs w:val="18"/>
    </w:rPr>
  </w:style>
  <w:style w:type="paragraph" w:styleId="15">
    <w:name w:val="annotation text"/>
    <w:basedOn w:val="1"/>
    <w:link w:val="39"/>
    <w:qFormat/>
    <w:uiPriority w:val="0"/>
    <w:pPr>
      <w:jc w:val="left"/>
    </w:pPr>
  </w:style>
  <w:style w:type="paragraph" w:styleId="16">
    <w:name w:val="Body Text Indent"/>
    <w:basedOn w:val="1"/>
    <w:link w:val="61"/>
    <w:qFormat/>
    <w:uiPriority w:val="99"/>
    <w:pPr>
      <w:ind w:firstLine="630"/>
    </w:pPr>
    <w:rPr>
      <w:sz w:val="32"/>
      <w:szCs w:val="20"/>
    </w:rPr>
  </w:style>
  <w:style w:type="paragraph" w:styleId="17">
    <w:name w:val="toc 5"/>
    <w:basedOn w:val="1"/>
    <w:next w:val="1"/>
    <w:qFormat/>
    <w:uiPriority w:val="0"/>
    <w:pPr>
      <w:ind w:left="1680" w:leftChars="800"/>
    </w:pPr>
  </w:style>
  <w:style w:type="paragraph" w:styleId="18">
    <w:name w:val="toc 3"/>
    <w:basedOn w:val="1"/>
    <w:next w:val="1"/>
    <w:qFormat/>
    <w:uiPriority w:val="0"/>
    <w:pPr>
      <w:ind w:left="840" w:leftChars="400"/>
    </w:pPr>
  </w:style>
  <w:style w:type="paragraph" w:styleId="19">
    <w:name w:val="Plain Text"/>
    <w:basedOn w:val="1"/>
    <w:unhideWhenUsed/>
    <w:qFormat/>
    <w:uiPriority w:val="0"/>
    <w:rPr>
      <w:rFonts w:ascii="宋体" w:hAnsi="Courier New"/>
      <w:szCs w:val="20"/>
    </w:rPr>
  </w:style>
  <w:style w:type="paragraph" w:styleId="20">
    <w:name w:val="toc 8"/>
    <w:basedOn w:val="1"/>
    <w:next w:val="1"/>
    <w:qFormat/>
    <w:uiPriority w:val="0"/>
    <w:pPr>
      <w:ind w:left="2940" w:leftChars="1400"/>
    </w:pPr>
  </w:style>
  <w:style w:type="paragraph" w:styleId="21">
    <w:name w:val="Balloon Text"/>
    <w:basedOn w:val="1"/>
    <w:link w:val="38"/>
    <w:qFormat/>
    <w:uiPriority w:val="0"/>
    <w:rPr>
      <w:sz w:val="18"/>
      <w:szCs w:val="18"/>
    </w:rPr>
  </w:style>
  <w:style w:type="paragraph" w:styleId="22">
    <w:name w:val="footer"/>
    <w:basedOn w:val="1"/>
    <w:link w:val="62"/>
    <w:qFormat/>
    <w:uiPriority w:val="99"/>
    <w:pPr>
      <w:tabs>
        <w:tab w:val="center" w:pos="4153"/>
        <w:tab w:val="right" w:pos="8306"/>
      </w:tabs>
      <w:snapToGrid w:val="0"/>
      <w:jc w:val="left"/>
    </w:pPr>
    <w:rPr>
      <w:sz w:val="18"/>
      <w:szCs w:val="20"/>
    </w:rPr>
  </w:style>
  <w:style w:type="paragraph" w:styleId="23">
    <w:name w:val="header"/>
    <w:basedOn w:val="1"/>
    <w:link w:val="63"/>
    <w:qFormat/>
    <w:uiPriority w:val="99"/>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style>
  <w:style w:type="paragraph" w:styleId="25">
    <w:name w:val="toc 4"/>
    <w:basedOn w:val="1"/>
    <w:next w:val="1"/>
    <w:qFormat/>
    <w:uiPriority w:val="0"/>
    <w:pPr>
      <w:ind w:left="1260" w:leftChars="600"/>
    </w:pPr>
  </w:style>
  <w:style w:type="paragraph" w:styleId="26">
    <w:name w:val="toc 6"/>
    <w:basedOn w:val="1"/>
    <w:next w:val="1"/>
    <w:qFormat/>
    <w:uiPriority w:val="0"/>
    <w:pPr>
      <w:ind w:left="2100" w:leftChars="1000"/>
    </w:p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style>
  <w:style w:type="paragraph" w:styleId="29">
    <w:name w:val="Normal (Web)"/>
    <w:basedOn w:val="1"/>
    <w:qFormat/>
    <w:uiPriority w:val="0"/>
    <w:pPr>
      <w:widowControl/>
      <w:spacing w:before="100" w:beforeAutospacing="1" w:after="100" w:afterAutospacing="1"/>
      <w:jc w:val="left"/>
    </w:pPr>
    <w:rPr>
      <w:rFonts w:ascii="宋体"/>
      <w:kern w:val="0"/>
      <w:sz w:val="18"/>
      <w:szCs w:val="18"/>
    </w:rPr>
  </w:style>
  <w:style w:type="paragraph" w:styleId="30">
    <w:name w:val="annotation subject"/>
    <w:basedOn w:val="15"/>
    <w:next w:val="15"/>
    <w:link w:val="45"/>
    <w:qFormat/>
    <w:uiPriority w:val="99"/>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Strong"/>
    <w:basedOn w:val="33"/>
    <w:qFormat/>
    <w:uiPriority w:val="22"/>
    <w:rPr>
      <w:b/>
      <w:bCs/>
    </w:rPr>
  </w:style>
  <w:style w:type="character" w:styleId="35">
    <w:name w:val="page number"/>
    <w:qFormat/>
    <w:uiPriority w:val="0"/>
  </w:style>
  <w:style w:type="character" w:styleId="36">
    <w:name w:val="Hyperlink"/>
    <w:basedOn w:val="33"/>
    <w:unhideWhenUsed/>
    <w:qFormat/>
    <w:uiPriority w:val="99"/>
    <w:rPr>
      <w:color w:val="0563C1" w:themeColor="hyperlink"/>
      <w:u w:val="single"/>
    </w:rPr>
  </w:style>
  <w:style w:type="character" w:styleId="37">
    <w:name w:val="annotation reference"/>
    <w:qFormat/>
    <w:uiPriority w:val="0"/>
    <w:rPr>
      <w:sz w:val="21"/>
      <w:szCs w:val="21"/>
    </w:rPr>
  </w:style>
  <w:style w:type="character" w:customStyle="1" w:styleId="38">
    <w:name w:val="批注框文本 Char"/>
    <w:link w:val="21"/>
    <w:qFormat/>
    <w:uiPriority w:val="0"/>
    <w:rPr>
      <w:kern w:val="2"/>
      <w:sz w:val="18"/>
      <w:szCs w:val="18"/>
    </w:rPr>
  </w:style>
  <w:style w:type="character" w:customStyle="1" w:styleId="39">
    <w:name w:val="批注文字 Char"/>
    <w:link w:val="15"/>
    <w:qFormat/>
    <w:uiPriority w:val="0"/>
    <w:rPr>
      <w:kern w:val="2"/>
      <w:sz w:val="21"/>
      <w:szCs w:val="24"/>
    </w:rPr>
  </w:style>
  <w:style w:type="character" w:customStyle="1" w:styleId="40">
    <w:name w:val="font91"/>
    <w:qFormat/>
    <w:uiPriority w:val="0"/>
    <w:rPr>
      <w:rFonts w:hint="eastAsia" w:ascii="宋体" w:hAnsi="宋体" w:eastAsia="宋体" w:cs="宋体"/>
      <w:color w:val="FF0000"/>
      <w:sz w:val="21"/>
      <w:szCs w:val="21"/>
      <w:u w:val="single"/>
    </w:rPr>
  </w:style>
  <w:style w:type="character" w:customStyle="1" w:styleId="41">
    <w:name w:val="文档结构图 Char"/>
    <w:link w:val="14"/>
    <w:qFormat/>
    <w:uiPriority w:val="0"/>
    <w:rPr>
      <w:rFonts w:ascii="宋体"/>
      <w:kern w:val="2"/>
      <w:sz w:val="18"/>
      <w:szCs w:val="18"/>
    </w:rPr>
  </w:style>
  <w:style w:type="character" w:customStyle="1" w:styleId="42">
    <w:name w:val="font101"/>
    <w:qFormat/>
    <w:uiPriority w:val="0"/>
    <w:rPr>
      <w:rFonts w:hint="eastAsia" w:ascii="宋体" w:hAnsi="宋体" w:eastAsia="宋体" w:cs="宋体"/>
      <w:color w:val="000000"/>
      <w:sz w:val="21"/>
      <w:szCs w:val="21"/>
      <w:u w:val="single"/>
    </w:rPr>
  </w:style>
  <w:style w:type="character" w:customStyle="1" w:styleId="43">
    <w:name w:val="font111"/>
    <w:qFormat/>
    <w:uiPriority w:val="0"/>
    <w:rPr>
      <w:rFonts w:hint="default" w:ascii="Eʩ" w:hAnsi="Eʩ" w:eastAsia="Eʩ" w:cs="Eʩ"/>
      <w:color w:val="000000"/>
      <w:sz w:val="21"/>
      <w:szCs w:val="21"/>
      <w:u w:val="single"/>
    </w:rPr>
  </w:style>
  <w:style w:type="character" w:customStyle="1" w:styleId="44">
    <w:name w:val="font31"/>
    <w:qFormat/>
    <w:uiPriority w:val="0"/>
    <w:rPr>
      <w:rFonts w:hint="eastAsia" w:ascii="宋体" w:hAnsi="宋体" w:eastAsia="宋体" w:cs="宋体"/>
      <w:color w:val="000000"/>
      <w:sz w:val="21"/>
      <w:szCs w:val="21"/>
      <w:u w:val="none"/>
    </w:rPr>
  </w:style>
  <w:style w:type="character" w:customStyle="1" w:styleId="45">
    <w:name w:val="批注主题 Char"/>
    <w:link w:val="30"/>
    <w:qFormat/>
    <w:uiPriority w:val="99"/>
    <w:rPr>
      <w:b/>
      <w:bCs/>
      <w:kern w:val="2"/>
      <w:sz w:val="21"/>
      <w:szCs w:val="24"/>
    </w:rPr>
  </w:style>
  <w:style w:type="character" w:customStyle="1" w:styleId="46">
    <w:name w:val="标题 1 Char"/>
    <w:link w:val="3"/>
    <w:qFormat/>
    <w:uiPriority w:val="0"/>
    <w:rPr>
      <w:b/>
      <w:bCs/>
      <w:kern w:val="44"/>
      <w:sz w:val="44"/>
      <w:szCs w:val="44"/>
    </w:rPr>
  </w:style>
  <w:style w:type="paragraph" w:customStyle="1" w:styleId="47">
    <w:name w:val="正文1"/>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paragraph" w:customStyle="1" w:styleId="49">
    <w:name w:val="样式"/>
    <w:link w:val="66"/>
    <w:qFormat/>
    <w:uiPriority w:val="99"/>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50">
    <w:name w:val="正文首行缩进两字符"/>
    <w:basedOn w:val="1"/>
    <w:qFormat/>
    <w:uiPriority w:val="0"/>
    <w:pPr>
      <w:spacing w:line="360" w:lineRule="auto"/>
      <w:ind w:firstLine="200" w:firstLineChars="200"/>
    </w:pPr>
  </w:style>
  <w:style w:type="character" w:customStyle="1" w:styleId="51">
    <w:name w:val="批注文字 Char1"/>
    <w:basedOn w:val="33"/>
    <w:qFormat/>
    <w:uiPriority w:val="0"/>
    <w:rPr>
      <w:rFonts w:ascii="Times New Roman" w:hAnsi="Times New Roman" w:eastAsia="宋体" w:cs="Times New Roman"/>
      <w:szCs w:val="24"/>
    </w:rPr>
  </w:style>
  <w:style w:type="character" w:customStyle="1" w:styleId="52">
    <w:name w:val="标题 4 Char"/>
    <w:basedOn w:val="33"/>
    <w:link w:val="6"/>
    <w:qFormat/>
    <w:uiPriority w:val="0"/>
    <w:rPr>
      <w:rFonts w:asciiTheme="majorHAnsi" w:hAnsiTheme="majorHAnsi" w:eastAsiaTheme="majorEastAsia" w:cstheme="majorBidi"/>
      <w:b/>
      <w:bCs/>
      <w:kern w:val="2"/>
      <w:sz w:val="28"/>
      <w:szCs w:val="28"/>
    </w:rPr>
  </w:style>
  <w:style w:type="character" w:customStyle="1" w:styleId="53">
    <w:name w:val="标题 5 Char"/>
    <w:basedOn w:val="33"/>
    <w:link w:val="7"/>
    <w:qFormat/>
    <w:uiPriority w:val="0"/>
    <w:rPr>
      <w:rFonts w:ascii="Times New Roman" w:hAnsi="Times New Roman"/>
      <w:b/>
      <w:kern w:val="2"/>
      <w:sz w:val="24"/>
      <w:szCs w:val="24"/>
    </w:rPr>
  </w:style>
  <w:style w:type="character" w:customStyle="1" w:styleId="54">
    <w:name w:val="标题 6 Char"/>
    <w:basedOn w:val="33"/>
    <w:link w:val="8"/>
    <w:qFormat/>
    <w:uiPriority w:val="0"/>
    <w:rPr>
      <w:rFonts w:ascii="Times New Roman" w:hAnsi="Times New Roman" w:eastAsiaTheme="minorEastAsia"/>
      <w:b/>
      <w:kern w:val="2"/>
      <w:sz w:val="24"/>
      <w:szCs w:val="24"/>
    </w:rPr>
  </w:style>
  <w:style w:type="character" w:customStyle="1" w:styleId="55">
    <w:name w:val="标题 7 Char"/>
    <w:basedOn w:val="33"/>
    <w:link w:val="9"/>
    <w:qFormat/>
    <w:uiPriority w:val="0"/>
    <w:rPr>
      <w:rFonts w:ascii="Times New Roman" w:hAnsi="Times New Roman"/>
      <w:color w:val="000000"/>
      <w:kern w:val="2"/>
      <w:sz w:val="32"/>
      <w:szCs w:val="24"/>
    </w:rPr>
  </w:style>
  <w:style w:type="character" w:customStyle="1" w:styleId="56">
    <w:name w:val="标题 8 Char"/>
    <w:basedOn w:val="33"/>
    <w:link w:val="10"/>
    <w:qFormat/>
    <w:uiPriority w:val="0"/>
    <w:rPr>
      <w:rFonts w:ascii="Arial" w:hAnsi="Arial"/>
      <w:color w:val="000000"/>
      <w:kern w:val="2"/>
      <w:sz w:val="32"/>
      <w:szCs w:val="24"/>
    </w:rPr>
  </w:style>
  <w:style w:type="character" w:customStyle="1" w:styleId="57">
    <w:name w:val="标题 9 Char"/>
    <w:basedOn w:val="33"/>
    <w:link w:val="11"/>
    <w:qFormat/>
    <w:uiPriority w:val="0"/>
    <w:rPr>
      <w:rFonts w:ascii="Arial" w:hAnsi="Arial" w:eastAsia="黑体"/>
      <w:kern w:val="2"/>
      <w:sz w:val="21"/>
      <w:szCs w:val="24"/>
    </w:rPr>
  </w:style>
  <w:style w:type="character" w:customStyle="1" w:styleId="58">
    <w:name w:val="标题 2 Char"/>
    <w:basedOn w:val="33"/>
    <w:link w:val="4"/>
    <w:qFormat/>
    <w:uiPriority w:val="0"/>
    <w:rPr>
      <w:rFonts w:ascii="Arial" w:hAnsi="Arial" w:eastAsia="黑体"/>
      <w:b/>
      <w:bCs/>
      <w:kern w:val="2"/>
      <w:sz w:val="32"/>
      <w:szCs w:val="32"/>
    </w:rPr>
  </w:style>
  <w:style w:type="character" w:customStyle="1" w:styleId="59">
    <w:name w:val="标题 3 Char"/>
    <w:basedOn w:val="33"/>
    <w:link w:val="5"/>
    <w:qFormat/>
    <w:uiPriority w:val="0"/>
    <w:rPr>
      <w:b/>
      <w:bCs/>
      <w:kern w:val="2"/>
      <w:sz w:val="32"/>
      <w:szCs w:val="32"/>
    </w:rPr>
  </w:style>
  <w:style w:type="character" w:customStyle="1" w:styleId="60">
    <w:name w:val="正文文本 Char"/>
    <w:basedOn w:val="33"/>
    <w:link w:val="2"/>
    <w:qFormat/>
    <w:uiPriority w:val="1"/>
    <w:rPr>
      <w:rFonts w:ascii="宋体" w:hAnsi="Times New Roman" w:cs="宋体"/>
      <w:sz w:val="24"/>
      <w:szCs w:val="24"/>
    </w:rPr>
  </w:style>
  <w:style w:type="character" w:customStyle="1" w:styleId="61">
    <w:name w:val="正文文本缩进 Char"/>
    <w:basedOn w:val="33"/>
    <w:link w:val="16"/>
    <w:qFormat/>
    <w:uiPriority w:val="99"/>
    <w:rPr>
      <w:kern w:val="2"/>
      <w:sz w:val="32"/>
    </w:rPr>
  </w:style>
  <w:style w:type="character" w:customStyle="1" w:styleId="62">
    <w:name w:val="页脚 Char"/>
    <w:basedOn w:val="33"/>
    <w:link w:val="22"/>
    <w:qFormat/>
    <w:uiPriority w:val="99"/>
    <w:rPr>
      <w:kern w:val="2"/>
      <w:sz w:val="18"/>
    </w:rPr>
  </w:style>
  <w:style w:type="character" w:customStyle="1" w:styleId="63">
    <w:name w:val="页眉 Char"/>
    <w:basedOn w:val="33"/>
    <w:link w:val="23"/>
    <w:qFormat/>
    <w:uiPriority w:val="99"/>
    <w:rPr>
      <w:kern w:val="2"/>
      <w:sz w:val="18"/>
    </w:rPr>
  </w:style>
  <w:style w:type="paragraph" w:styleId="64">
    <w:name w:val="List Paragraph"/>
    <w:basedOn w:val="1"/>
    <w:qFormat/>
    <w:uiPriority w:val="34"/>
    <w:pPr>
      <w:spacing w:after="0" w:line="360" w:lineRule="auto"/>
      <w:ind w:firstLine="420" w:firstLineChars="200"/>
    </w:pPr>
    <w:rPr>
      <w:rFonts w:ascii="Times New Roman" w:hAnsi="Times New Roman"/>
    </w:rPr>
  </w:style>
  <w:style w:type="paragraph" w:customStyle="1" w:styleId="65">
    <w:name w:val="正文（首行缩进2字符）"/>
    <w:basedOn w:val="1"/>
    <w:qFormat/>
    <w:uiPriority w:val="0"/>
    <w:pPr>
      <w:spacing w:after="0" w:line="240" w:lineRule="auto"/>
      <w:ind w:firstLine="480" w:firstLineChars="200"/>
    </w:pPr>
    <w:rPr>
      <w:rFonts w:asciiTheme="minorHAnsi" w:hAnsiTheme="minorHAnsi" w:cstheme="minorBidi"/>
      <w:sz w:val="24"/>
    </w:rPr>
  </w:style>
  <w:style w:type="character" w:customStyle="1" w:styleId="66">
    <w:name w:val="样式 Char"/>
    <w:link w:val="49"/>
    <w:qFormat/>
    <w:uiPriority w:val="99"/>
    <w:rPr>
      <w:rFonts w:ascii="宋体" w:hAnsi="宋体" w:cs="宋体"/>
      <w:sz w:val="24"/>
      <w:szCs w:val="24"/>
    </w:rPr>
  </w:style>
  <w:style w:type="paragraph" w:customStyle="1" w:styleId="67">
    <w:name w:val="_正文段落"/>
    <w:basedOn w:val="1"/>
    <w:qFormat/>
    <w:uiPriority w:val="0"/>
    <w:pPr>
      <w:spacing w:beforeLines="15" w:afterLines="15" w:line="360" w:lineRule="auto"/>
      <w:ind w:firstLine="200" w:firstLineChars="200"/>
    </w:pPr>
    <w:rPr>
      <w:rFonts w:ascii="宋体" w:hAnsi="Times New Roman" w:eastAsia="仿宋_GB2312"/>
      <w:kern w:val="0"/>
      <w:sz w:val="28"/>
    </w:rPr>
  </w:style>
  <w:style w:type="character" w:customStyle="1" w:styleId="68">
    <w:name w:val="*正文 Char"/>
    <w:link w:val="69"/>
    <w:qFormat/>
    <w:uiPriority w:val="0"/>
    <w:rPr>
      <w:rFonts w:ascii="宋体" w:hAnsi="宋体"/>
      <w:sz w:val="22"/>
      <w:szCs w:val="24"/>
    </w:rPr>
  </w:style>
  <w:style w:type="paragraph" w:customStyle="1" w:styleId="69">
    <w:name w:val="*正文"/>
    <w:basedOn w:val="1"/>
    <w:link w:val="68"/>
    <w:qFormat/>
    <w:uiPriority w:val="0"/>
    <w:pPr>
      <w:spacing w:after="0" w:line="360" w:lineRule="auto"/>
      <w:ind w:firstLine="200" w:firstLineChars="200"/>
    </w:pPr>
    <w:rPr>
      <w:rFonts w:ascii="宋体" w:hAnsi="宋体"/>
      <w:kern w:val="0"/>
      <w:sz w:val="22"/>
    </w:rPr>
  </w:style>
  <w:style w:type="character" w:customStyle="1" w:styleId="70">
    <w:name w:val="正文缩进 Char"/>
    <w:link w:val="13"/>
    <w:qFormat/>
    <w:uiPriority w:val="0"/>
    <w:rPr>
      <w:kern w:val="2"/>
      <w:sz w:val="21"/>
      <w:szCs w:val="24"/>
    </w:rPr>
  </w:style>
  <w:style w:type="character" w:customStyle="1" w:styleId="71">
    <w:name w:val="font21"/>
    <w:qFormat/>
    <w:uiPriority w:val="0"/>
    <w:rPr>
      <w:rFonts w:hint="eastAsia" w:ascii="宋体" w:hAnsi="宋体" w:eastAsia="宋体" w:cs="宋体"/>
      <w:b/>
      <w:color w:val="000000"/>
      <w:sz w:val="22"/>
      <w:szCs w:val="22"/>
      <w:u w:val="none"/>
    </w:rPr>
  </w:style>
  <w:style w:type="character" w:customStyle="1" w:styleId="72">
    <w:name w:val="article1"/>
    <w:qFormat/>
    <w:uiPriority w:val="0"/>
    <w:rPr>
      <w:sz w:val="21"/>
      <w:szCs w:val="21"/>
    </w:rPr>
  </w:style>
  <w:style w:type="paragraph" w:customStyle="1" w:styleId="73">
    <w:name w:val="正文 + 加粗"/>
    <w:basedOn w:val="16"/>
    <w:link w:val="74"/>
    <w:qFormat/>
    <w:uiPriority w:val="0"/>
    <w:pPr>
      <w:tabs>
        <w:tab w:val="left" w:pos="1080"/>
      </w:tabs>
      <w:spacing w:after="0" w:line="360" w:lineRule="auto"/>
      <w:ind w:left="1079" w:leftChars="300" w:hanging="449" w:hangingChars="214"/>
    </w:pPr>
    <w:rPr>
      <w:rFonts w:ascii="宋体" w:hAnsi="Courier New" w:eastAsia="微软雅黑"/>
      <w:color w:val="000000"/>
      <w:spacing w:val="-4"/>
      <w:kern w:val="0"/>
      <w:sz w:val="18"/>
      <w:szCs w:val="21"/>
    </w:rPr>
  </w:style>
  <w:style w:type="character" w:customStyle="1" w:styleId="74">
    <w:name w:val="正文 + 加粗 Char"/>
    <w:link w:val="73"/>
    <w:qFormat/>
    <w:uiPriority w:val="0"/>
    <w:rPr>
      <w:rFonts w:ascii="宋体" w:hAnsi="Courier New" w:eastAsia="微软雅黑"/>
      <w:color w:val="000000"/>
      <w:spacing w:val="-4"/>
      <w:sz w:val="18"/>
      <w:szCs w:val="21"/>
    </w:rPr>
  </w:style>
  <w:style w:type="character" w:customStyle="1" w:styleId="75">
    <w:name w:val="textnormchn1"/>
    <w:basedOn w:val="3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D3FE1-43BA-4EF7-861F-D8BB01D0DB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6225</Words>
  <Characters>35486</Characters>
  <Lines>295</Lines>
  <Paragraphs>83</Paragraphs>
  <TotalTime>1</TotalTime>
  <ScaleCrop>false</ScaleCrop>
  <LinksUpToDate>false</LinksUpToDate>
  <CharactersWithSpaces>41628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2018-08-01T08:33:00Z</dcterms:created>
  <dc:creator>s</dc:creator>
  <cp:lastModifiedBy>Administrator</cp:lastModifiedBy>
  <cp:lastPrinted>2019-01-30T00:58:00Z</cp:lastPrinted>
  <dcterms:modified xsi:type="dcterms:W3CDTF">2019-03-13T08:09:14Z</dcterms:modified>
  <dc:title>招标编号：xxxx [xxxx] xx号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