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ascii="宋体"/>
          <w:b/>
          <w:sz w:val="24"/>
          <w:szCs w:val="24"/>
        </w:rPr>
      </w:pPr>
    </w:p>
    <w:p>
      <w:pPr>
        <w:spacing w:line="360" w:lineRule="auto"/>
        <w:jc w:val="center"/>
        <w:rPr>
          <w:rFonts w:ascii="宋体"/>
          <w:bCs/>
          <w:sz w:val="52"/>
          <w:szCs w:val="52"/>
        </w:rPr>
      </w:pPr>
      <w:bookmarkStart w:id="0" w:name="_Toc432754050"/>
      <w:bookmarkStart w:id="1" w:name="_Toc15530"/>
      <w:r>
        <w:rPr>
          <w:rFonts w:ascii="宋体" w:hAnsi="宋体"/>
          <w:bCs/>
          <w:sz w:val="52"/>
          <w:szCs w:val="52"/>
        </w:rPr>
        <w:t xml:space="preserve">  </w:t>
      </w:r>
      <w:r>
        <w:rPr>
          <w:rFonts w:hint="eastAsia" w:ascii="宋体" w:hAnsi="宋体"/>
          <w:bCs/>
          <w:sz w:val="52"/>
          <w:szCs w:val="52"/>
          <w:lang w:eastAsia="zh-CN"/>
        </w:rPr>
        <w:t>江津德感污水处理厂扩建一期工程</w:t>
      </w:r>
      <w:r>
        <w:rPr>
          <w:rFonts w:hint="eastAsia" w:ascii="宋体" w:hAnsi="宋体"/>
          <w:bCs/>
          <w:sz w:val="52"/>
          <w:szCs w:val="52"/>
        </w:rPr>
        <w:t>项目</w:t>
      </w:r>
      <w:bookmarkEnd w:id="0"/>
      <w:bookmarkStart w:id="2" w:name="_Toc432754051"/>
      <w:r>
        <w:rPr>
          <w:rFonts w:hint="eastAsia" w:ascii="宋体" w:hAnsi="宋体"/>
          <w:bCs/>
          <w:sz w:val="52"/>
          <w:szCs w:val="52"/>
          <w:lang w:eastAsia="zh-CN"/>
        </w:rPr>
        <w:t>空心砖、标砖、配转</w:t>
      </w:r>
      <w:r>
        <w:rPr>
          <w:rFonts w:hint="eastAsia" w:ascii="宋体" w:hAnsi="宋体"/>
          <w:bCs/>
          <w:sz w:val="52"/>
          <w:szCs w:val="52"/>
        </w:rPr>
        <w:t>采购</w:t>
      </w:r>
      <w:bookmarkEnd w:id="2"/>
    </w:p>
    <w:p>
      <w:pPr>
        <w:spacing w:line="360" w:lineRule="auto"/>
        <w:jc w:val="center"/>
        <w:rPr>
          <w:rFonts w:ascii="宋体"/>
          <w:b/>
          <w:sz w:val="52"/>
          <w:szCs w:val="52"/>
        </w:rPr>
      </w:pPr>
    </w:p>
    <w:bookmarkEnd w:id="1"/>
    <w:p>
      <w:pPr>
        <w:spacing w:line="360" w:lineRule="auto"/>
        <w:jc w:val="center"/>
        <w:rPr>
          <w:rFonts w:ascii="宋体"/>
          <w:b/>
          <w:sz w:val="52"/>
          <w:szCs w:val="52"/>
        </w:rPr>
      </w:pPr>
    </w:p>
    <w:p>
      <w:pPr>
        <w:spacing w:line="360" w:lineRule="auto"/>
        <w:jc w:val="center"/>
        <w:rPr>
          <w:rFonts w:ascii="宋体"/>
          <w:b/>
          <w:sz w:val="52"/>
          <w:szCs w:val="52"/>
        </w:rPr>
      </w:pPr>
    </w:p>
    <w:p>
      <w:pPr>
        <w:spacing w:line="360" w:lineRule="auto"/>
        <w:jc w:val="center"/>
        <w:rPr>
          <w:rFonts w:ascii="宋体"/>
          <w:b/>
          <w:sz w:val="52"/>
          <w:szCs w:val="52"/>
        </w:rPr>
      </w:pPr>
      <w:bookmarkStart w:id="3" w:name="_Toc432754052"/>
      <w:r>
        <w:rPr>
          <w:rFonts w:hint="eastAsia" w:ascii="宋体" w:hAnsi="宋体"/>
          <w:b/>
          <w:sz w:val="52"/>
          <w:szCs w:val="52"/>
        </w:rPr>
        <w:t>招</w:t>
      </w:r>
      <w:r>
        <w:rPr>
          <w:rFonts w:ascii="宋体" w:hAnsi="宋体"/>
          <w:b/>
          <w:sz w:val="52"/>
          <w:szCs w:val="52"/>
        </w:rPr>
        <w:t xml:space="preserve">  </w:t>
      </w:r>
      <w:r>
        <w:rPr>
          <w:rFonts w:hint="eastAsia" w:ascii="宋体" w:hAnsi="宋体"/>
          <w:b/>
          <w:sz w:val="52"/>
          <w:szCs w:val="52"/>
        </w:rPr>
        <w:t>标</w:t>
      </w:r>
      <w:r>
        <w:rPr>
          <w:rFonts w:ascii="宋体" w:hAnsi="宋体"/>
          <w:b/>
          <w:sz w:val="52"/>
          <w:szCs w:val="52"/>
        </w:rPr>
        <w:t xml:space="preserve">  </w:t>
      </w:r>
      <w:r>
        <w:rPr>
          <w:rFonts w:hint="eastAsia" w:ascii="宋体" w:hAnsi="宋体"/>
          <w:b/>
          <w:sz w:val="52"/>
          <w:szCs w:val="52"/>
        </w:rPr>
        <w:t>文</w:t>
      </w:r>
      <w:r>
        <w:rPr>
          <w:rFonts w:ascii="宋体" w:hAnsi="宋体"/>
          <w:b/>
          <w:sz w:val="52"/>
          <w:szCs w:val="52"/>
        </w:rPr>
        <w:t xml:space="preserve">  </w:t>
      </w:r>
      <w:r>
        <w:rPr>
          <w:rFonts w:hint="eastAsia" w:ascii="宋体" w:hAnsi="宋体"/>
          <w:b/>
          <w:sz w:val="52"/>
          <w:szCs w:val="52"/>
        </w:rPr>
        <w:t>件</w:t>
      </w:r>
      <w:bookmarkEnd w:id="3"/>
    </w:p>
    <w:p>
      <w:pPr>
        <w:spacing w:line="360" w:lineRule="auto"/>
        <w:jc w:val="center"/>
        <w:rPr>
          <w:rFonts w:ascii="宋体"/>
          <w:b/>
          <w:sz w:val="52"/>
          <w:szCs w:val="52"/>
        </w:rPr>
      </w:pPr>
    </w:p>
    <w:p>
      <w:pPr>
        <w:spacing w:line="360" w:lineRule="auto"/>
        <w:jc w:val="center"/>
        <w:rPr>
          <w:rFonts w:ascii="宋体"/>
          <w:b/>
          <w:bCs/>
          <w:sz w:val="52"/>
          <w:szCs w:val="52"/>
        </w:rPr>
      </w:pPr>
    </w:p>
    <w:p>
      <w:pPr>
        <w:spacing w:line="360" w:lineRule="auto"/>
        <w:jc w:val="center"/>
        <w:rPr>
          <w:rFonts w:ascii="宋体"/>
          <w:b/>
          <w:sz w:val="52"/>
          <w:szCs w:val="52"/>
        </w:rPr>
      </w:pPr>
    </w:p>
    <w:p>
      <w:pPr>
        <w:spacing w:line="360" w:lineRule="auto"/>
        <w:rPr>
          <w:rFonts w:ascii="宋体"/>
          <w:b/>
          <w:sz w:val="24"/>
          <w:szCs w:val="24"/>
        </w:rPr>
      </w:pPr>
    </w:p>
    <w:p>
      <w:pPr>
        <w:spacing w:line="360" w:lineRule="auto"/>
        <w:rPr>
          <w:rFonts w:ascii="宋体"/>
          <w:b/>
          <w:sz w:val="24"/>
          <w:szCs w:val="24"/>
        </w:rPr>
      </w:pPr>
    </w:p>
    <w:p>
      <w:pPr>
        <w:spacing w:line="360" w:lineRule="auto"/>
        <w:rPr>
          <w:rFonts w:ascii="宋体"/>
          <w:b/>
          <w:sz w:val="24"/>
          <w:szCs w:val="24"/>
        </w:rPr>
      </w:pPr>
    </w:p>
    <w:p>
      <w:pPr>
        <w:spacing w:line="360" w:lineRule="auto"/>
        <w:rPr>
          <w:rFonts w:ascii="宋体"/>
          <w:b/>
          <w:sz w:val="24"/>
          <w:szCs w:val="24"/>
        </w:rPr>
      </w:pPr>
    </w:p>
    <w:p>
      <w:pPr>
        <w:spacing w:line="360" w:lineRule="auto"/>
        <w:rPr>
          <w:rFonts w:ascii="宋体"/>
          <w:b/>
          <w:sz w:val="24"/>
          <w:szCs w:val="24"/>
        </w:rPr>
      </w:pPr>
    </w:p>
    <w:p>
      <w:pPr>
        <w:spacing w:line="360" w:lineRule="auto"/>
        <w:rPr>
          <w:rFonts w:ascii="宋体"/>
          <w:b/>
          <w:sz w:val="32"/>
          <w:szCs w:val="32"/>
        </w:rPr>
      </w:pPr>
      <w:r>
        <w:rPr>
          <w:rFonts w:hint="eastAsia" w:ascii="宋体" w:hAnsi="宋体"/>
          <w:b/>
          <w:sz w:val="32"/>
          <w:szCs w:val="32"/>
          <w:lang w:val="en-US" w:eastAsia="zh-CN"/>
        </w:rPr>
        <w:t xml:space="preserve">                   </w:t>
      </w:r>
      <w:r>
        <w:rPr>
          <w:rFonts w:ascii="宋体" w:hAnsi="宋体"/>
          <w:b/>
          <w:sz w:val="32"/>
          <w:szCs w:val="32"/>
        </w:rPr>
        <w:t xml:space="preserve"> </w:t>
      </w:r>
      <w:r>
        <w:rPr>
          <w:rFonts w:hint="eastAsia" w:ascii="宋体" w:hAnsi="宋体"/>
          <w:b/>
          <w:sz w:val="32"/>
          <w:szCs w:val="32"/>
        </w:rPr>
        <w:t>招标人：中冶建工集团有限公司招标中心</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中冶建工集团有限公司第六建筑工程分公司</w:t>
      </w:r>
    </w:p>
    <w:p>
      <w:pPr>
        <w:spacing w:line="360" w:lineRule="auto"/>
        <w:rPr>
          <w:rFonts w:ascii="宋体"/>
          <w:b/>
          <w:sz w:val="32"/>
          <w:szCs w:val="32"/>
        </w:rPr>
      </w:pPr>
    </w:p>
    <w:p>
      <w:pPr>
        <w:spacing w:line="360" w:lineRule="auto"/>
        <w:jc w:val="center"/>
      </w:pPr>
      <w:r>
        <w:rPr>
          <w:rFonts w:ascii="宋体" w:hAnsi="宋体"/>
          <w:b/>
          <w:sz w:val="32"/>
          <w:szCs w:val="32"/>
        </w:rPr>
        <w:t>2016</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r>
        <w:rPr>
          <w:rFonts w:hint="eastAsia" w:ascii="宋体" w:hAnsi="宋体"/>
          <w:b/>
          <w:sz w:val="32"/>
          <w:szCs w:val="32"/>
          <w:lang w:val="en-US" w:eastAsia="zh-CN"/>
        </w:rPr>
        <w:t>20</w:t>
      </w:r>
      <w:r>
        <w:rPr>
          <w:rFonts w:hint="eastAsia" w:ascii="宋体" w:hAnsi="宋体"/>
          <w:b/>
          <w:sz w:val="32"/>
          <w:szCs w:val="32"/>
        </w:rPr>
        <w:t>日</w:t>
      </w:r>
      <w:r>
        <w:rPr>
          <w:rFonts w:ascii="宋体"/>
          <w:sz w:val="32"/>
          <w:szCs w:val="32"/>
        </w:rPr>
        <w:br w:type="page"/>
      </w:r>
    </w:p>
    <w:p>
      <w:pPr>
        <w:pStyle w:val="20"/>
        <w:jc w:val="center"/>
        <w:rPr>
          <w:color w:val="000000"/>
          <w:sz w:val="44"/>
          <w:szCs w:val="44"/>
        </w:rPr>
      </w:pPr>
      <w:r>
        <w:rPr>
          <w:rFonts w:hint="eastAsia"/>
          <w:color w:val="000000"/>
          <w:sz w:val="44"/>
          <w:szCs w:val="44"/>
          <w:lang w:val="zh-CN"/>
        </w:rPr>
        <w:t>目录</w:t>
      </w:r>
    </w:p>
    <w:p>
      <w:pPr>
        <w:pStyle w:val="8"/>
        <w:tabs>
          <w:tab w:val="right" w:leader="dot" w:pos="9430"/>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"_Toc433639507" </w:instrText>
      </w:r>
      <w:r>
        <w:fldChar w:fldCharType="separate"/>
      </w:r>
      <w:r>
        <w:rPr>
          <w:rStyle w:val="11"/>
          <w:rFonts w:hint="eastAsia"/>
          <w:sz w:val="28"/>
          <w:szCs w:val="28"/>
        </w:rPr>
        <w:t>第一章</w:t>
      </w:r>
      <w:r>
        <w:rPr>
          <w:rStyle w:val="11"/>
          <w:sz w:val="28"/>
          <w:szCs w:val="28"/>
        </w:rPr>
        <w:t xml:space="preserve">  </w:t>
      </w:r>
      <w:r>
        <w:rPr>
          <w:rStyle w:val="11"/>
          <w:rFonts w:hint="eastAsia"/>
          <w:sz w:val="28"/>
          <w:szCs w:val="28"/>
        </w:rPr>
        <w:t>投标人须知前附表</w:t>
      </w:r>
      <w:r>
        <w:rPr>
          <w:sz w:val="28"/>
          <w:szCs w:val="28"/>
        </w:rPr>
        <w:tab/>
      </w:r>
      <w:r>
        <w:rPr>
          <w:sz w:val="28"/>
          <w:szCs w:val="28"/>
        </w:rPr>
        <w:fldChar w:fldCharType="begin"/>
      </w:r>
      <w:r>
        <w:rPr>
          <w:sz w:val="28"/>
          <w:szCs w:val="28"/>
        </w:rPr>
        <w:instrText xml:space="preserve"> PAGEREF _Toc433639507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9430"/>
        </w:tabs>
        <w:rPr>
          <w:sz w:val="28"/>
          <w:szCs w:val="28"/>
        </w:rPr>
      </w:pPr>
      <w:r>
        <w:fldChar w:fldCharType="begin"/>
      </w:r>
      <w:r>
        <w:instrText xml:space="preserve"> HYPERLINK \l "_Toc433639508" </w:instrText>
      </w:r>
      <w:r>
        <w:fldChar w:fldCharType="separate"/>
      </w:r>
      <w:r>
        <w:rPr>
          <w:rStyle w:val="11"/>
          <w:rFonts w:hint="eastAsia"/>
          <w:sz w:val="28"/>
          <w:szCs w:val="28"/>
        </w:rPr>
        <w:t>第二章</w:t>
      </w:r>
      <w:r>
        <w:rPr>
          <w:rStyle w:val="11"/>
          <w:sz w:val="28"/>
          <w:szCs w:val="28"/>
        </w:rPr>
        <w:t xml:space="preserve">  </w:t>
      </w:r>
      <w:r>
        <w:rPr>
          <w:rStyle w:val="11"/>
          <w:rFonts w:hint="eastAsia"/>
          <w:sz w:val="28"/>
          <w:szCs w:val="28"/>
        </w:rPr>
        <w:t>投标人须知</w:t>
      </w:r>
      <w:r>
        <w:rPr>
          <w:sz w:val="28"/>
          <w:szCs w:val="28"/>
        </w:rPr>
        <w:tab/>
      </w:r>
      <w:r>
        <w:rPr>
          <w:sz w:val="28"/>
          <w:szCs w:val="28"/>
        </w:rPr>
        <w:fldChar w:fldCharType="begin"/>
      </w:r>
      <w:r>
        <w:rPr>
          <w:sz w:val="28"/>
          <w:szCs w:val="28"/>
        </w:rPr>
        <w:instrText xml:space="preserve"> PAGEREF _Toc433639508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9430"/>
        </w:tabs>
        <w:rPr>
          <w:sz w:val="28"/>
          <w:szCs w:val="28"/>
        </w:rPr>
      </w:pPr>
      <w:r>
        <w:fldChar w:fldCharType="begin"/>
      </w:r>
      <w:r>
        <w:instrText xml:space="preserve"> HYPERLINK \l "_Toc433639509" </w:instrText>
      </w:r>
      <w:r>
        <w:fldChar w:fldCharType="separate"/>
      </w:r>
      <w:r>
        <w:rPr>
          <w:rStyle w:val="11"/>
          <w:rFonts w:hint="eastAsia"/>
          <w:sz w:val="28"/>
          <w:szCs w:val="28"/>
        </w:rPr>
        <w:t>第三章</w:t>
      </w:r>
      <w:r>
        <w:rPr>
          <w:rStyle w:val="11"/>
          <w:sz w:val="28"/>
          <w:szCs w:val="28"/>
        </w:rPr>
        <w:t xml:space="preserve"> </w:t>
      </w:r>
      <w:r>
        <w:rPr>
          <w:rStyle w:val="11"/>
          <w:rFonts w:hint="eastAsia"/>
          <w:sz w:val="28"/>
          <w:szCs w:val="28"/>
        </w:rPr>
        <w:t>投标文件的编制及提交</w:t>
      </w:r>
      <w:r>
        <w:rPr>
          <w:sz w:val="28"/>
          <w:szCs w:val="28"/>
        </w:rPr>
        <w:tab/>
      </w:r>
      <w:r>
        <w:rPr>
          <w:sz w:val="28"/>
          <w:szCs w:val="28"/>
        </w:rPr>
        <w:fldChar w:fldCharType="begin"/>
      </w:r>
      <w:r>
        <w:rPr>
          <w:sz w:val="28"/>
          <w:szCs w:val="28"/>
        </w:rPr>
        <w:instrText xml:space="preserve"> PAGEREF _Toc433639509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9430"/>
        </w:tabs>
        <w:rPr>
          <w:sz w:val="28"/>
          <w:szCs w:val="28"/>
        </w:rPr>
      </w:pPr>
      <w:r>
        <w:fldChar w:fldCharType="begin"/>
      </w:r>
      <w:r>
        <w:instrText xml:space="preserve"> HYPERLINK \l "_Toc433639510" </w:instrText>
      </w:r>
      <w:r>
        <w:fldChar w:fldCharType="separate"/>
      </w:r>
      <w:r>
        <w:rPr>
          <w:rStyle w:val="11"/>
          <w:rFonts w:hint="eastAsia"/>
          <w:sz w:val="28"/>
          <w:szCs w:val="28"/>
        </w:rPr>
        <w:t>第四章</w:t>
      </w:r>
      <w:r>
        <w:rPr>
          <w:rStyle w:val="11"/>
          <w:sz w:val="28"/>
          <w:szCs w:val="28"/>
        </w:rPr>
        <w:t xml:space="preserve"> </w:t>
      </w:r>
      <w:r>
        <w:rPr>
          <w:rStyle w:val="11"/>
          <w:rFonts w:hint="eastAsia"/>
          <w:sz w:val="28"/>
          <w:szCs w:val="28"/>
        </w:rPr>
        <w:t>评标、定标</w:t>
      </w:r>
      <w:r>
        <w:rPr>
          <w:sz w:val="28"/>
          <w:szCs w:val="28"/>
        </w:rPr>
        <w:tab/>
      </w:r>
      <w:r>
        <w:rPr>
          <w:sz w:val="28"/>
          <w:szCs w:val="28"/>
        </w:rPr>
        <w:fldChar w:fldCharType="begin"/>
      </w:r>
      <w:r>
        <w:rPr>
          <w:sz w:val="28"/>
          <w:szCs w:val="28"/>
        </w:rPr>
        <w:instrText xml:space="preserve"> PAGEREF _Toc433639510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9430"/>
        </w:tabs>
        <w:rPr>
          <w:sz w:val="28"/>
          <w:szCs w:val="28"/>
        </w:rPr>
      </w:pPr>
      <w:r>
        <w:fldChar w:fldCharType="begin"/>
      </w:r>
      <w:r>
        <w:instrText xml:space="preserve"> HYPERLINK \l "_Toc433639511" </w:instrText>
      </w:r>
      <w:r>
        <w:fldChar w:fldCharType="separate"/>
      </w:r>
      <w:r>
        <w:rPr>
          <w:rStyle w:val="11"/>
          <w:rFonts w:hint="eastAsia"/>
          <w:sz w:val="28"/>
          <w:szCs w:val="28"/>
        </w:rPr>
        <w:t>第五章</w:t>
      </w:r>
      <w:r>
        <w:rPr>
          <w:rStyle w:val="11"/>
          <w:sz w:val="28"/>
          <w:szCs w:val="28"/>
        </w:rPr>
        <w:t xml:space="preserve"> </w:t>
      </w:r>
      <w:r>
        <w:rPr>
          <w:rStyle w:val="11"/>
          <w:rFonts w:hint="eastAsia"/>
          <w:sz w:val="28"/>
          <w:szCs w:val="28"/>
        </w:rPr>
        <w:t>合同</w:t>
      </w:r>
      <w:r>
        <w:rPr>
          <w:sz w:val="28"/>
          <w:szCs w:val="28"/>
        </w:rPr>
        <w:tab/>
      </w:r>
      <w:r>
        <w:rPr>
          <w:sz w:val="28"/>
          <w:szCs w:val="28"/>
        </w:rPr>
        <w:fldChar w:fldCharType="begin"/>
      </w:r>
      <w:r>
        <w:rPr>
          <w:sz w:val="28"/>
          <w:szCs w:val="28"/>
        </w:rPr>
        <w:instrText xml:space="preserve"> PAGEREF _Toc433639511 \h </w:instrText>
      </w:r>
      <w:r>
        <w:rPr>
          <w:sz w:val="28"/>
          <w:szCs w:val="28"/>
        </w:rPr>
        <w:fldChar w:fldCharType="separate"/>
      </w:r>
      <w:r>
        <w:rPr>
          <w:sz w:val="28"/>
          <w:szCs w:val="28"/>
        </w:rPr>
        <w:t>3</w:t>
      </w:r>
      <w:r>
        <w:rPr>
          <w:sz w:val="28"/>
          <w:szCs w:val="28"/>
        </w:rPr>
        <w:fldChar w:fldCharType="end"/>
      </w:r>
      <w:r>
        <w:rPr>
          <w:sz w:val="28"/>
          <w:szCs w:val="28"/>
        </w:rPr>
        <w:fldChar w:fldCharType="end"/>
      </w:r>
    </w:p>
    <w:p>
      <w:pPr>
        <w:rPr>
          <w:sz w:val="28"/>
          <w:szCs w:val="28"/>
        </w:rPr>
      </w:pPr>
      <w:r>
        <w:rPr>
          <w:sz w:val="28"/>
          <w:szCs w:val="28"/>
        </w:rPr>
        <w:fldChar w:fldCharType="end"/>
      </w:r>
    </w:p>
    <w:p>
      <w:pPr>
        <w:pStyle w:val="2"/>
        <w:spacing w:line="360" w:lineRule="auto"/>
      </w:pPr>
      <w:r>
        <w:br w:type="page"/>
      </w:r>
      <w:bookmarkStart w:id="4" w:name="_Toc432754053"/>
      <w:bookmarkStart w:id="5" w:name="_Toc433639507"/>
      <w:r>
        <w:rPr>
          <w:rFonts w:hint="eastAsia"/>
        </w:rPr>
        <w:t>第一章</w:t>
      </w:r>
      <w:r>
        <w:t xml:space="preserve">  </w:t>
      </w:r>
      <w:r>
        <w:rPr>
          <w:rFonts w:hint="eastAsia"/>
        </w:rPr>
        <w:t>投标人须知前附表</w:t>
      </w:r>
      <w:bookmarkEnd w:id="4"/>
      <w:bookmarkEnd w:id="5"/>
    </w:p>
    <w:tbl>
      <w:tblPr>
        <w:tblStyle w:val="13"/>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431"/>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tcPr>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项号</w:t>
            </w:r>
          </w:p>
        </w:tc>
        <w:tc>
          <w:tcPr>
            <w:tcW w:w="1431" w:type="dxa"/>
          </w:tcPr>
          <w:p>
            <w:pPr>
              <w:spacing w:line="360" w:lineRule="auto"/>
              <w:rPr>
                <w:rFonts w:ascii="宋体"/>
                <w:sz w:val="24"/>
                <w:szCs w:val="24"/>
              </w:rPr>
            </w:pPr>
            <w:r>
              <w:rPr>
                <w:rFonts w:hint="eastAsia" w:ascii="宋体" w:hAnsi="宋体"/>
                <w:sz w:val="24"/>
                <w:szCs w:val="24"/>
              </w:rPr>
              <w:t>内</w:t>
            </w:r>
            <w:r>
              <w:rPr>
                <w:rFonts w:ascii="宋体" w:hAnsi="宋体"/>
                <w:sz w:val="24"/>
                <w:szCs w:val="24"/>
              </w:rPr>
              <w:t xml:space="preserve"> </w:t>
            </w:r>
            <w:r>
              <w:rPr>
                <w:rFonts w:hint="eastAsia" w:ascii="宋体" w:hAnsi="宋体"/>
                <w:sz w:val="24"/>
                <w:szCs w:val="24"/>
              </w:rPr>
              <w:t>容</w:t>
            </w:r>
          </w:p>
        </w:tc>
        <w:tc>
          <w:tcPr>
            <w:tcW w:w="7560" w:type="dxa"/>
          </w:tcPr>
          <w:p>
            <w:pPr>
              <w:spacing w:line="360" w:lineRule="auto"/>
              <w:rPr>
                <w:rFonts w:ascii="宋体"/>
                <w:sz w:val="24"/>
                <w:szCs w:val="24"/>
              </w:rPr>
            </w:pPr>
            <w:r>
              <w:rPr>
                <w:rFonts w:hint="eastAsia" w:ascii="宋体" w:hAnsi="宋体"/>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1</w:t>
            </w:r>
          </w:p>
        </w:tc>
        <w:tc>
          <w:tcPr>
            <w:tcW w:w="1431" w:type="dxa"/>
            <w:vAlign w:val="center"/>
          </w:tcPr>
          <w:p>
            <w:pPr>
              <w:spacing w:line="360" w:lineRule="auto"/>
              <w:rPr>
                <w:rFonts w:ascii="宋体"/>
                <w:sz w:val="24"/>
                <w:szCs w:val="24"/>
              </w:rPr>
            </w:pPr>
            <w:r>
              <w:rPr>
                <w:rFonts w:hint="eastAsia" w:ascii="宋体" w:hAnsi="宋体"/>
                <w:sz w:val="24"/>
                <w:szCs w:val="24"/>
              </w:rPr>
              <w:t>工程名称</w:t>
            </w:r>
          </w:p>
        </w:tc>
        <w:tc>
          <w:tcPr>
            <w:tcW w:w="7560" w:type="dxa"/>
            <w:vAlign w:val="center"/>
          </w:tcPr>
          <w:p>
            <w:pPr>
              <w:spacing w:line="360" w:lineRule="auto"/>
              <w:rPr>
                <w:rFonts w:ascii="宋体"/>
                <w:sz w:val="24"/>
                <w:szCs w:val="24"/>
              </w:rPr>
            </w:pPr>
            <w:r>
              <w:rPr>
                <w:rFonts w:hint="eastAsia" w:ascii="宋体" w:hAnsi="宋体"/>
                <w:sz w:val="24"/>
                <w:szCs w:val="24"/>
                <w:lang w:eastAsia="zh-CN"/>
              </w:rPr>
              <w:t>江津德感污水处理厂扩建一期</w:t>
            </w:r>
            <w:r>
              <w:rPr>
                <w:rFonts w:hint="eastAsia" w:ascii="宋体" w:hAnsi="宋体"/>
                <w:sz w:val="24"/>
                <w:szCs w:val="24"/>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2</w:t>
            </w:r>
          </w:p>
        </w:tc>
        <w:tc>
          <w:tcPr>
            <w:tcW w:w="1431" w:type="dxa"/>
            <w:vAlign w:val="center"/>
          </w:tcPr>
          <w:p>
            <w:pPr>
              <w:spacing w:line="360" w:lineRule="auto"/>
              <w:rPr>
                <w:rFonts w:ascii="宋体"/>
                <w:sz w:val="24"/>
                <w:szCs w:val="24"/>
              </w:rPr>
            </w:pPr>
            <w:r>
              <w:rPr>
                <w:rFonts w:hint="eastAsia" w:ascii="宋体" w:hAnsi="宋体"/>
                <w:sz w:val="24"/>
                <w:szCs w:val="24"/>
              </w:rPr>
              <w:t>工程地点</w:t>
            </w:r>
          </w:p>
        </w:tc>
        <w:tc>
          <w:tcPr>
            <w:tcW w:w="7560" w:type="dxa"/>
          </w:tcPr>
          <w:p>
            <w:pPr>
              <w:spacing w:line="360" w:lineRule="auto"/>
              <w:rPr>
                <w:rFonts w:hint="eastAsia" w:ascii="宋体" w:eastAsia="宋体"/>
                <w:sz w:val="24"/>
                <w:szCs w:val="24"/>
                <w:lang w:eastAsia="zh-CN"/>
              </w:rPr>
            </w:pPr>
            <w:r>
              <w:rPr>
                <w:rFonts w:hint="eastAsia" w:ascii="宋体"/>
                <w:sz w:val="24"/>
                <w:szCs w:val="24"/>
                <w:lang w:eastAsia="zh-CN"/>
              </w:rPr>
              <w:t>江津德感滨江新城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3</w:t>
            </w:r>
          </w:p>
        </w:tc>
        <w:tc>
          <w:tcPr>
            <w:tcW w:w="1431" w:type="dxa"/>
            <w:vAlign w:val="center"/>
          </w:tcPr>
          <w:p>
            <w:pPr>
              <w:spacing w:line="360" w:lineRule="auto"/>
              <w:rPr>
                <w:rFonts w:ascii="宋体"/>
                <w:sz w:val="24"/>
                <w:szCs w:val="24"/>
              </w:rPr>
            </w:pPr>
            <w:r>
              <w:rPr>
                <w:rFonts w:hint="eastAsia" w:ascii="宋体" w:hAnsi="宋体"/>
                <w:sz w:val="24"/>
                <w:szCs w:val="24"/>
              </w:rPr>
              <w:t>招标方式</w:t>
            </w:r>
          </w:p>
        </w:tc>
        <w:tc>
          <w:tcPr>
            <w:tcW w:w="7560" w:type="dxa"/>
          </w:tcPr>
          <w:p>
            <w:pPr>
              <w:spacing w:line="360" w:lineRule="auto"/>
              <w:rPr>
                <w:rFonts w:asci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828" w:type="dxa"/>
            <w:vAlign w:val="center"/>
          </w:tcPr>
          <w:p>
            <w:pPr>
              <w:spacing w:line="360" w:lineRule="auto"/>
              <w:rPr>
                <w:rFonts w:ascii="宋体"/>
                <w:sz w:val="24"/>
                <w:szCs w:val="24"/>
              </w:rPr>
            </w:pPr>
            <w:r>
              <w:rPr>
                <w:rFonts w:ascii="宋体" w:hAnsi="宋体"/>
                <w:sz w:val="24"/>
                <w:szCs w:val="24"/>
              </w:rPr>
              <w:t>4</w:t>
            </w:r>
          </w:p>
        </w:tc>
        <w:tc>
          <w:tcPr>
            <w:tcW w:w="1431" w:type="dxa"/>
            <w:vAlign w:val="center"/>
          </w:tcPr>
          <w:p>
            <w:pPr>
              <w:spacing w:line="360" w:lineRule="auto"/>
              <w:rPr>
                <w:rFonts w:ascii="宋体"/>
                <w:sz w:val="24"/>
                <w:szCs w:val="24"/>
              </w:rPr>
            </w:pPr>
            <w:r>
              <w:rPr>
                <w:rFonts w:hint="eastAsia" w:ascii="宋体" w:hAnsi="宋体"/>
                <w:sz w:val="24"/>
                <w:szCs w:val="24"/>
              </w:rPr>
              <w:t>资金来源</w:t>
            </w:r>
          </w:p>
        </w:tc>
        <w:tc>
          <w:tcPr>
            <w:tcW w:w="7560" w:type="dxa"/>
          </w:tcPr>
          <w:p>
            <w:pPr>
              <w:spacing w:line="360" w:lineRule="auto"/>
              <w:rPr>
                <w:rFonts w:ascii="宋体"/>
                <w:sz w:val="24"/>
                <w:szCs w:val="24"/>
              </w:rPr>
            </w:pPr>
            <w:r>
              <w:rPr>
                <w:rFonts w:hint="eastAsia" w:ascii="宋体" w:hAnsi="宋体"/>
                <w:sz w:val="24"/>
                <w:szCs w:val="24"/>
              </w:rPr>
              <w:t>工程项目资金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5</w:t>
            </w:r>
          </w:p>
        </w:tc>
        <w:tc>
          <w:tcPr>
            <w:tcW w:w="1431" w:type="dxa"/>
            <w:vAlign w:val="center"/>
          </w:tcPr>
          <w:p>
            <w:pPr>
              <w:spacing w:line="360" w:lineRule="auto"/>
              <w:rPr>
                <w:rFonts w:ascii="宋体"/>
                <w:sz w:val="24"/>
                <w:szCs w:val="24"/>
              </w:rPr>
            </w:pPr>
            <w:r>
              <w:rPr>
                <w:rFonts w:hint="eastAsia" w:ascii="宋体" w:hAnsi="宋体"/>
                <w:sz w:val="24"/>
                <w:szCs w:val="24"/>
              </w:rPr>
              <w:t>质量要求及安全文明施工要求</w:t>
            </w:r>
          </w:p>
        </w:tc>
        <w:tc>
          <w:tcPr>
            <w:tcW w:w="7560" w:type="dxa"/>
          </w:tcPr>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lang w:eastAsia="zh-CN"/>
              </w:rPr>
              <w:t>砖</w:t>
            </w:r>
            <w:r>
              <w:rPr>
                <w:rFonts w:hint="eastAsia" w:ascii="宋体" w:hAnsi="宋体"/>
                <w:bCs/>
                <w:sz w:val="24"/>
                <w:szCs w:val="24"/>
              </w:rPr>
              <w:t>应满足施工图技术</w:t>
            </w:r>
            <w:r>
              <w:rPr>
                <w:rFonts w:hint="eastAsia" w:ascii="宋体" w:hAnsi="宋体"/>
                <w:bCs/>
                <w:sz w:val="24"/>
                <w:szCs w:val="24"/>
                <w:lang w:eastAsia="zh-CN"/>
              </w:rPr>
              <w:t>质量</w:t>
            </w:r>
            <w:r>
              <w:rPr>
                <w:rFonts w:hint="eastAsia" w:ascii="宋体" w:hAnsi="宋体"/>
                <w:bCs/>
                <w:sz w:val="24"/>
                <w:szCs w:val="24"/>
              </w:rPr>
              <w:t>要求、现行国家技术标准</w:t>
            </w:r>
            <w:r>
              <w:rPr>
                <w:rFonts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6" w:hRule="atLeast"/>
          <w:jc w:val="center"/>
        </w:trPr>
        <w:tc>
          <w:tcPr>
            <w:tcW w:w="828" w:type="dxa"/>
            <w:vAlign w:val="center"/>
          </w:tcPr>
          <w:p>
            <w:pPr>
              <w:spacing w:line="360" w:lineRule="auto"/>
              <w:rPr>
                <w:rFonts w:ascii="宋体"/>
                <w:sz w:val="24"/>
                <w:szCs w:val="24"/>
              </w:rPr>
            </w:pPr>
            <w:r>
              <w:rPr>
                <w:rFonts w:ascii="宋体" w:hAnsi="宋体"/>
                <w:sz w:val="24"/>
                <w:szCs w:val="24"/>
              </w:rPr>
              <w:t>6</w:t>
            </w:r>
          </w:p>
        </w:tc>
        <w:tc>
          <w:tcPr>
            <w:tcW w:w="1431" w:type="dxa"/>
            <w:vAlign w:val="center"/>
          </w:tcPr>
          <w:p>
            <w:pPr>
              <w:spacing w:line="360" w:lineRule="auto"/>
              <w:rPr>
                <w:rFonts w:ascii="宋体"/>
                <w:sz w:val="24"/>
                <w:szCs w:val="24"/>
              </w:rPr>
            </w:pPr>
            <w:r>
              <w:rPr>
                <w:rFonts w:hint="eastAsia" w:ascii="宋体" w:hAnsi="宋体"/>
                <w:sz w:val="24"/>
                <w:szCs w:val="24"/>
              </w:rPr>
              <w:t>投标人资质要求</w:t>
            </w:r>
          </w:p>
        </w:tc>
        <w:tc>
          <w:tcPr>
            <w:tcW w:w="7560" w:type="dxa"/>
          </w:tcPr>
          <w:p>
            <w:pPr>
              <w:numPr>
                <w:ilvl w:val="0"/>
                <w:numId w:val="1"/>
              </w:numPr>
              <w:spacing w:line="360" w:lineRule="auto"/>
              <w:rPr>
                <w:rFonts w:ascii="宋体"/>
                <w:sz w:val="24"/>
                <w:szCs w:val="24"/>
              </w:rPr>
            </w:pPr>
            <w:r>
              <w:rPr>
                <w:rFonts w:hint="eastAsia" w:ascii="宋体" w:hAnsi="宋体"/>
                <w:sz w:val="24"/>
                <w:szCs w:val="24"/>
              </w:rPr>
              <w:t>在中冶集团电商平台（</w:t>
            </w:r>
            <w:r>
              <w:fldChar w:fldCharType="begin"/>
            </w:r>
            <w:r>
              <w:instrText xml:space="preserve"> HYPERLINK "http://ec.mcc.com.cn" </w:instrText>
            </w:r>
            <w:r>
              <w:fldChar w:fldCharType="separate"/>
            </w:r>
            <w:r>
              <w:rPr>
                <w:rStyle w:val="11"/>
                <w:rFonts w:ascii="宋体" w:hAnsi="宋体"/>
                <w:sz w:val="24"/>
                <w:szCs w:val="24"/>
              </w:rPr>
              <w:t>http://ec.mcc.com.cn</w:t>
            </w:r>
            <w:r>
              <w:rPr>
                <w:rStyle w:val="11"/>
                <w:rFonts w:ascii="宋体" w:hAnsi="宋体"/>
                <w:sz w:val="24"/>
                <w:szCs w:val="24"/>
              </w:rPr>
              <w:fldChar w:fldCharType="end"/>
            </w:r>
            <w:r>
              <w:rPr>
                <w:rFonts w:hint="eastAsia" w:ascii="宋体" w:hAnsi="宋体"/>
                <w:sz w:val="24"/>
                <w:szCs w:val="24"/>
              </w:rPr>
              <w:t>）上注册成为正式会员</w:t>
            </w:r>
          </w:p>
          <w:p>
            <w:pPr>
              <w:numPr>
                <w:ilvl w:val="0"/>
                <w:numId w:val="1"/>
              </w:numPr>
              <w:spacing w:line="360" w:lineRule="auto"/>
              <w:rPr>
                <w:rFonts w:ascii="宋体"/>
                <w:sz w:val="24"/>
                <w:szCs w:val="24"/>
              </w:rPr>
            </w:pPr>
            <w:r>
              <w:rPr>
                <w:rFonts w:hint="eastAsia" w:ascii="宋体" w:hAnsi="宋体"/>
                <w:sz w:val="24"/>
                <w:szCs w:val="24"/>
              </w:rPr>
              <w:t>与本招标相应的营业执照</w:t>
            </w:r>
          </w:p>
          <w:p>
            <w:pPr>
              <w:numPr>
                <w:ilvl w:val="0"/>
                <w:numId w:val="1"/>
              </w:numPr>
              <w:spacing w:line="360" w:lineRule="auto"/>
              <w:rPr>
                <w:rFonts w:ascii="宋体"/>
                <w:sz w:val="24"/>
                <w:szCs w:val="24"/>
              </w:rPr>
            </w:pPr>
            <w:r>
              <w:rPr>
                <w:rFonts w:hint="eastAsia" w:ascii="宋体" w:hAnsi="宋体"/>
                <w:sz w:val="24"/>
                <w:szCs w:val="24"/>
              </w:rPr>
              <w:t>未在中冶建工集团有限公司供应商黑名单中</w:t>
            </w:r>
          </w:p>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7</w:t>
            </w:r>
          </w:p>
        </w:tc>
        <w:tc>
          <w:tcPr>
            <w:tcW w:w="1431" w:type="dxa"/>
            <w:vAlign w:val="center"/>
          </w:tcPr>
          <w:p>
            <w:pPr>
              <w:spacing w:line="360" w:lineRule="auto"/>
              <w:rPr>
                <w:rFonts w:ascii="宋体"/>
                <w:sz w:val="24"/>
                <w:szCs w:val="24"/>
              </w:rPr>
            </w:pPr>
            <w:r>
              <w:rPr>
                <w:rFonts w:hint="eastAsia" w:ascii="宋体" w:hAnsi="宋体"/>
                <w:sz w:val="24"/>
                <w:szCs w:val="24"/>
              </w:rPr>
              <w:t>资格审查</w:t>
            </w:r>
          </w:p>
        </w:tc>
        <w:tc>
          <w:tcPr>
            <w:tcW w:w="7560" w:type="dxa"/>
          </w:tcPr>
          <w:p>
            <w:pPr>
              <w:spacing w:line="360" w:lineRule="auto"/>
              <w:rPr>
                <w:rFonts w:asci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8</w:t>
            </w:r>
          </w:p>
        </w:tc>
        <w:tc>
          <w:tcPr>
            <w:tcW w:w="1431" w:type="dxa"/>
            <w:vAlign w:val="center"/>
          </w:tcPr>
          <w:p>
            <w:pPr>
              <w:spacing w:line="360" w:lineRule="auto"/>
              <w:rPr>
                <w:rFonts w:ascii="宋体"/>
                <w:sz w:val="24"/>
                <w:szCs w:val="24"/>
              </w:rPr>
            </w:pPr>
            <w:r>
              <w:rPr>
                <w:rFonts w:hint="eastAsia" w:ascii="宋体" w:hAnsi="宋体"/>
                <w:sz w:val="24"/>
                <w:szCs w:val="24"/>
              </w:rPr>
              <w:t>计价方式</w:t>
            </w:r>
          </w:p>
        </w:tc>
        <w:tc>
          <w:tcPr>
            <w:tcW w:w="7560" w:type="dxa"/>
          </w:tcPr>
          <w:p>
            <w:pPr>
              <w:spacing w:line="360" w:lineRule="auto"/>
              <w:rPr>
                <w:rFonts w:ascii="宋体"/>
                <w:sz w:val="24"/>
                <w:szCs w:val="24"/>
              </w:rPr>
            </w:pPr>
            <w:r>
              <w:rPr>
                <w:rFonts w:hint="eastAsia" w:ascii="宋体" w:hAnsi="宋体"/>
                <w:sz w:val="24"/>
                <w:szCs w:val="24"/>
              </w:rPr>
              <w:t>采购综合单价固定包干【含材料费、运输费、上车费、税金、管理费、利润、产品本身缺陷导致的返工费、产品本身缺陷导致的修复费等所有风险、责任和义务等所有费用】。</w:t>
            </w:r>
            <w:r>
              <w:rPr>
                <w:rFonts w:hint="eastAsia" w:ascii="宋体" w:hAnsi="宋体"/>
                <w:b/>
                <w:bCs/>
                <w:sz w:val="24"/>
                <w:szCs w:val="24"/>
              </w:rPr>
              <w:t>未列明和没有填写的项目费用，应视为已包括在相关子项的报价中。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vAlign w:val="center"/>
          </w:tcPr>
          <w:p>
            <w:pPr>
              <w:spacing w:line="360" w:lineRule="auto"/>
              <w:rPr>
                <w:rFonts w:ascii="宋体"/>
                <w:sz w:val="24"/>
                <w:szCs w:val="24"/>
              </w:rPr>
            </w:pPr>
            <w:r>
              <w:rPr>
                <w:rFonts w:ascii="宋体" w:hAnsi="宋体"/>
                <w:sz w:val="24"/>
                <w:szCs w:val="24"/>
              </w:rPr>
              <w:t>9</w:t>
            </w:r>
          </w:p>
        </w:tc>
        <w:tc>
          <w:tcPr>
            <w:tcW w:w="1431" w:type="dxa"/>
            <w:vAlign w:val="center"/>
          </w:tcPr>
          <w:p>
            <w:pPr>
              <w:spacing w:line="360" w:lineRule="auto"/>
              <w:rPr>
                <w:rFonts w:ascii="宋体"/>
                <w:sz w:val="24"/>
                <w:szCs w:val="24"/>
              </w:rPr>
            </w:pPr>
            <w:r>
              <w:rPr>
                <w:rFonts w:hint="eastAsia" w:ascii="宋体" w:hAnsi="宋体"/>
                <w:sz w:val="24"/>
                <w:szCs w:val="24"/>
              </w:rPr>
              <w:t>投标有效期</w:t>
            </w:r>
          </w:p>
        </w:tc>
        <w:tc>
          <w:tcPr>
            <w:tcW w:w="7560" w:type="dxa"/>
          </w:tcPr>
          <w:p>
            <w:pPr>
              <w:spacing w:line="360" w:lineRule="auto"/>
              <w:rPr>
                <w:rFonts w:ascii="宋体"/>
                <w:sz w:val="24"/>
                <w:szCs w:val="24"/>
              </w:rPr>
            </w:pPr>
            <w:r>
              <w:rPr>
                <w:rFonts w:hint="eastAsia" w:ascii="宋体" w:hAnsi="宋体"/>
                <w:sz w:val="24"/>
                <w:szCs w:val="24"/>
                <w:lang w:val="en-US" w:eastAsia="zh-CN"/>
              </w:rPr>
              <w:t>7</w:t>
            </w:r>
            <w:r>
              <w:rPr>
                <w:rFonts w:hint="eastAsia" w:ascii="宋体" w:hAnsi="宋体"/>
                <w:sz w:val="24"/>
                <w:szCs w:val="24"/>
              </w:rPr>
              <w:t>个日历天（从投标截止之日算起）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tcPr>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10</w:t>
            </w:r>
          </w:p>
        </w:tc>
        <w:tc>
          <w:tcPr>
            <w:tcW w:w="1431" w:type="dxa"/>
            <w:vAlign w:val="center"/>
          </w:tcPr>
          <w:p>
            <w:pPr>
              <w:spacing w:line="360" w:lineRule="auto"/>
              <w:rPr>
                <w:rFonts w:ascii="宋体"/>
                <w:sz w:val="24"/>
                <w:szCs w:val="24"/>
              </w:rPr>
            </w:pPr>
            <w:r>
              <w:rPr>
                <w:rFonts w:hint="eastAsia" w:ascii="宋体" w:hAnsi="宋体"/>
                <w:sz w:val="24"/>
                <w:szCs w:val="24"/>
              </w:rPr>
              <w:t>投标人质疑和招标人答疑</w:t>
            </w:r>
          </w:p>
        </w:tc>
        <w:tc>
          <w:tcPr>
            <w:tcW w:w="7560" w:type="dxa"/>
          </w:tcPr>
          <w:p>
            <w:pPr>
              <w:spacing w:line="360" w:lineRule="auto"/>
              <w:rPr>
                <w:rFonts w:ascii="宋体"/>
                <w:sz w:val="24"/>
                <w:szCs w:val="24"/>
              </w:rPr>
            </w:pPr>
            <w:r>
              <w:rPr>
                <w:rFonts w:ascii="宋体" w:hAnsi="宋体"/>
                <w:sz w:val="24"/>
                <w:szCs w:val="24"/>
              </w:rPr>
              <w:t>1</w:t>
            </w:r>
            <w:r>
              <w:rPr>
                <w:rFonts w:hint="eastAsia" w:ascii="宋体" w:hAnsi="宋体"/>
                <w:sz w:val="24"/>
                <w:szCs w:val="24"/>
              </w:rPr>
              <w:t>、投标人质疑：投标人的质疑应以书面盖章扫描形式，于</w:t>
            </w:r>
            <w:r>
              <w:rPr>
                <w:rFonts w:ascii="宋体" w:hAnsi="宋体"/>
                <w:b/>
                <w:sz w:val="24"/>
                <w:szCs w:val="24"/>
              </w:rPr>
              <w:t>2016</w:t>
            </w:r>
            <w:r>
              <w:rPr>
                <w:rFonts w:hint="eastAsia" w:ascii="宋体" w:hAnsi="宋体"/>
                <w:b/>
                <w:sz w:val="24"/>
                <w:szCs w:val="24"/>
              </w:rPr>
              <w:t>年</w:t>
            </w:r>
            <w:r>
              <w:rPr>
                <w:rFonts w:hint="eastAsia" w:ascii="宋体" w:hAnsi="宋体"/>
                <w:b/>
                <w:sz w:val="24"/>
                <w:szCs w:val="24"/>
                <w:lang w:val="en-US" w:eastAsia="zh-CN"/>
              </w:rPr>
              <w:t>4</w:t>
            </w:r>
            <w:r>
              <w:rPr>
                <w:rFonts w:hint="eastAsia" w:ascii="宋体" w:hAnsi="宋体"/>
                <w:b/>
                <w:sz w:val="24"/>
                <w:szCs w:val="24"/>
              </w:rPr>
              <w:t>月</w:t>
            </w:r>
            <w:r>
              <w:rPr>
                <w:rFonts w:hint="eastAsia" w:ascii="宋体" w:hAnsi="宋体"/>
                <w:b/>
                <w:sz w:val="24"/>
                <w:szCs w:val="24"/>
                <w:lang w:val="en-US" w:eastAsia="zh-CN"/>
              </w:rPr>
              <w:t>29</w:t>
            </w:r>
            <w:r>
              <w:rPr>
                <w:rFonts w:hint="eastAsia" w:ascii="宋体" w:hAnsi="宋体"/>
                <w:b/>
                <w:sz w:val="24"/>
                <w:szCs w:val="24"/>
              </w:rPr>
              <w:t>日</w:t>
            </w:r>
            <w:r>
              <w:rPr>
                <w:rFonts w:hint="eastAsia" w:ascii="宋体" w:hAnsi="宋体"/>
                <w:b/>
                <w:sz w:val="24"/>
                <w:szCs w:val="24"/>
                <w:lang w:val="en-US" w:eastAsia="zh-CN"/>
              </w:rPr>
              <w:t>9</w:t>
            </w:r>
            <w:r>
              <w:rPr>
                <w:rFonts w:hint="eastAsia" w:ascii="宋体" w:hAnsi="宋体"/>
                <w:b/>
                <w:sz w:val="24"/>
                <w:szCs w:val="24"/>
              </w:rPr>
              <w:t>：</w:t>
            </w:r>
            <w:r>
              <w:rPr>
                <w:rFonts w:ascii="宋体"/>
                <w:b/>
                <w:sz w:val="24"/>
                <w:szCs w:val="24"/>
              </w:rPr>
              <w:t>00</w:t>
            </w:r>
            <w:r>
              <w:rPr>
                <w:rFonts w:hint="eastAsia" w:ascii="宋体" w:hAnsi="宋体"/>
                <w:b/>
                <w:sz w:val="24"/>
                <w:szCs w:val="24"/>
              </w:rPr>
              <w:t>时前</w:t>
            </w:r>
            <w:r>
              <w:rPr>
                <w:rFonts w:hint="eastAsia" w:ascii="宋体" w:hAnsi="宋体"/>
                <w:sz w:val="24"/>
                <w:szCs w:val="24"/>
              </w:rPr>
              <w:t>发送至中冶建工集团有限公司，邮箱：</w:t>
            </w:r>
            <w:r>
              <w:rPr>
                <w:rFonts w:ascii="宋体" w:hAnsi="宋体"/>
                <w:sz w:val="24"/>
                <w:szCs w:val="24"/>
              </w:rPr>
              <w:t>1065761205@qq.com</w:t>
            </w:r>
          </w:p>
          <w:p>
            <w:pPr>
              <w:spacing w:line="360" w:lineRule="auto"/>
              <w:rPr>
                <w:rFonts w:ascii="宋体"/>
                <w:sz w:val="24"/>
                <w:szCs w:val="24"/>
              </w:rPr>
            </w:pPr>
            <w:r>
              <w:rPr>
                <w:rFonts w:hint="eastAsia" w:ascii="宋体" w:hAnsi="宋体"/>
                <w:sz w:val="24"/>
                <w:szCs w:val="24"/>
              </w:rPr>
              <w:t>联系人：项目部：</w:t>
            </w:r>
            <w:r>
              <w:rPr>
                <w:rFonts w:hint="eastAsia" w:ascii="宋体" w:hAnsi="宋体"/>
                <w:sz w:val="24"/>
                <w:szCs w:val="24"/>
                <w:lang w:eastAsia="zh-CN"/>
              </w:rPr>
              <w:t>兰向明</w:t>
            </w:r>
            <w:r>
              <w:rPr>
                <w:rFonts w:ascii="宋体" w:hAnsi="宋体"/>
                <w:sz w:val="24"/>
                <w:szCs w:val="24"/>
              </w:rPr>
              <w:t xml:space="preserve">    </w:t>
            </w:r>
            <w:r>
              <w:rPr>
                <w:rFonts w:hint="eastAsia" w:ascii="宋体" w:hAnsi="宋体"/>
                <w:sz w:val="24"/>
                <w:szCs w:val="24"/>
              </w:rPr>
              <w:t>电话：</w:t>
            </w:r>
            <w:r>
              <w:rPr>
                <w:rFonts w:hint="eastAsia" w:ascii="宋体" w:hAnsi="宋体"/>
                <w:sz w:val="24"/>
                <w:szCs w:val="24"/>
                <w:lang w:val="en-US" w:eastAsia="zh-CN"/>
              </w:rPr>
              <w:t>18725878761</w:t>
            </w:r>
            <w:r>
              <w:rPr>
                <w:rFonts w:ascii="宋体" w:hAnsi="宋体"/>
                <w:sz w:val="24"/>
                <w:szCs w:val="24"/>
              </w:rPr>
              <w:t xml:space="preserve">          </w:t>
            </w:r>
          </w:p>
          <w:p>
            <w:pPr>
              <w:spacing w:line="360" w:lineRule="auto"/>
              <w:rPr>
                <w:rFonts w:ascii="宋体"/>
                <w:sz w:val="24"/>
                <w:szCs w:val="24"/>
              </w:rPr>
            </w:pPr>
            <w:r>
              <w:rPr>
                <w:rFonts w:hint="eastAsia" w:ascii="宋体" w:hAnsi="宋体"/>
                <w:sz w:val="24"/>
                <w:szCs w:val="24"/>
              </w:rPr>
              <w:t>招标中心：陈青英</w:t>
            </w:r>
            <w:r>
              <w:rPr>
                <w:rFonts w:ascii="宋体" w:hAnsi="宋体"/>
                <w:sz w:val="24"/>
                <w:szCs w:val="24"/>
              </w:rPr>
              <w:t xml:space="preserve"> </w:t>
            </w:r>
            <w:r>
              <w:rPr>
                <w:rFonts w:hint="eastAsia" w:ascii="宋体" w:hAnsi="宋体"/>
                <w:sz w:val="24"/>
                <w:szCs w:val="24"/>
              </w:rPr>
              <w:t>电话：</w:t>
            </w:r>
            <w:r>
              <w:rPr>
                <w:rFonts w:ascii="宋体" w:hAnsi="宋体"/>
                <w:sz w:val="24"/>
                <w:szCs w:val="24"/>
              </w:rPr>
              <w:t>023-68912114</w:t>
            </w:r>
          </w:p>
          <w:p>
            <w:pPr>
              <w:spacing w:line="360" w:lineRule="auto"/>
              <w:rPr>
                <w:rFonts w:ascii="宋体"/>
                <w:sz w:val="24"/>
                <w:szCs w:val="24"/>
              </w:rPr>
            </w:pPr>
            <w:r>
              <w:rPr>
                <w:rFonts w:ascii="宋体" w:hAnsi="宋体"/>
                <w:sz w:val="24"/>
                <w:szCs w:val="24"/>
              </w:rPr>
              <w:t>2</w:t>
            </w:r>
            <w:r>
              <w:rPr>
                <w:rFonts w:hint="eastAsia" w:ascii="宋体" w:hAnsi="宋体"/>
                <w:sz w:val="24"/>
                <w:szCs w:val="24"/>
              </w:rPr>
              <w:t>、招标人答疑：投标人应于</w:t>
            </w:r>
            <w:r>
              <w:rPr>
                <w:rFonts w:ascii="宋体" w:hAnsi="宋体"/>
                <w:b/>
                <w:sz w:val="24"/>
                <w:szCs w:val="24"/>
              </w:rPr>
              <w:t>2016</w:t>
            </w:r>
            <w:r>
              <w:rPr>
                <w:rFonts w:hint="eastAsia" w:ascii="宋体" w:hAnsi="宋体"/>
                <w:b/>
                <w:sz w:val="24"/>
                <w:szCs w:val="24"/>
              </w:rPr>
              <w:t>年</w:t>
            </w:r>
            <w:r>
              <w:rPr>
                <w:rFonts w:hint="eastAsia" w:ascii="宋体" w:hAnsi="宋体"/>
                <w:b/>
                <w:sz w:val="24"/>
                <w:szCs w:val="24"/>
                <w:lang w:val="en-US" w:eastAsia="zh-CN"/>
              </w:rPr>
              <w:t>4</w:t>
            </w:r>
            <w:r>
              <w:rPr>
                <w:rFonts w:hint="eastAsia" w:ascii="宋体" w:hAnsi="宋体"/>
                <w:b/>
                <w:sz w:val="24"/>
                <w:szCs w:val="24"/>
              </w:rPr>
              <w:t>月</w:t>
            </w:r>
            <w:r>
              <w:rPr>
                <w:rFonts w:hint="eastAsia" w:ascii="宋体" w:hAnsi="宋体"/>
                <w:b/>
                <w:sz w:val="24"/>
                <w:szCs w:val="24"/>
                <w:lang w:val="en-US" w:eastAsia="zh-CN"/>
              </w:rPr>
              <w:t>29</w:t>
            </w:r>
            <w:r>
              <w:rPr>
                <w:rFonts w:hint="eastAsia" w:ascii="宋体" w:hAnsi="宋体"/>
                <w:b/>
                <w:sz w:val="24"/>
                <w:szCs w:val="24"/>
              </w:rPr>
              <w:t>日</w:t>
            </w:r>
            <w:r>
              <w:rPr>
                <w:rFonts w:ascii="宋体" w:hAnsi="宋体"/>
                <w:b/>
                <w:sz w:val="24"/>
                <w:szCs w:val="24"/>
              </w:rPr>
              <w:t>1</w:t>
            </w:r>
            <w:r>
              <w:rPr>
                <w:rFonts w:hint="eastAsia" w:ascii="宋体" w:hAnsi="宋体"/>
                <w:b/>
                <w:sz w:val="24"/>
                <w:szCs w:val="24"/>
                <w:lang w:val="en-US" w:eastAsia="zh-CN"/>
              </w:rPr>
              <w:t>2</w:t>
            </w:r>
            <w:r>
              <w:rPr>
                <w:rFonts w:ascii="宋体" w:hAnsi="宋体"/>
                <w:b/>
                <w:sz w:val="24"/>
                <w:szCs w:val="24"/>
              </w:rPr>
              <w:t>:00</w:t>
            </w:r>
            <w:r>
              <w:rPr>
                <w:rFonts w:hint="eastAsia" w:ascii="宋体" w:hAnsi="宋体"/>
                <w:sz w:val="24"/>
                <w:szCs w:val="24"/>
              </w:rPr>
              <w:t>前登录查看答疑等澄清信息。</w:t>
            </w:r>
          </w:p>
          <w:p>
            <w:pPr>
              <w:spacing w:line="360" w:lineRule="auto"/>
              <w:rPr>
                <w:rFonts w:ascii="宋体"/>
                <w:sz w:val="24"/>
                <w:szCs w:val="24"/>
              </w:rPr>
            </w:pPr>
            <w:r>
              <w:rPr>
                <w:rFonts w:hint="eastAsia" w:ascii="宋体" w:hAnsi="宋体"/>
                <w:sz w:val="24"/>
                <w:szCs w:val="24"/>
              </w:rPr>
              <w:t>项目部：</w:t>
            </w:r>
            <w:r>
              <w:rPr>
                <w:rFonts w:hint="eastAsia" w:ascii="宋体" w:hAnsi="宋体"/>
                <w:sz w:val="24"/>
                <w:szCs w:val="24"/>
                <w:lang w:eastAsia="zh-CN"/>
              </w:rPr>
              <w:t>兰向明</w:t>
            </w:r>
            <w:r>
              <w:rPr>
                <w:rFonts w:ascii="宋体" w:hAnsi="宋体"/>
                <w:sz w:val="24"/>
                <w:szCs w:val="24"/>
              </w:rPr>
              <w:t xml:space="preserve">    </w:t>
            </w:r>
            <w:r>
              <w:rPr>
                <w:rFonts w:hint="eastAsia" w:ascii="宋体" w:hAnsi="宋体"/>
                <w:sz w:val="24"/>
                <w:szCs w:val="24"/>
              </w:rPr>
              <w:t>电话：</w:t>
            </w:r>
            <w:r>
              <w:rPr>
                <w:rFonts w:hint="eastAsia" w:ascii="宋体" w:hAnsi="宋体"/>
                <w:sz w:val="24"/>
                <w:szCs w:val="24"/>
                <w:lang w:val="en-US" w:eastAsia="zh-CN"/>
              </w:rPr>
              <w:t>18725878761</w:t>
            </w:r>
            <w:r>
              <w:rPr>
                <w:rFonts w:ascii="宋体" w:hAnsi="宋体"/>
                <w:sz w:val="24"/>
                <w:szCs w:val="24"/>
              </w:rPr>
              <w:t xml:space="preserve">          </w:t>
            </w:r>
          </w:p>
          <w:p>
            <w:pPr>
              <w:spacing w:line="360" w:lineRule="auto"/>
              <w:rPr>
                <w:rFonts w:ascii="宋体"/>
                <w:sz w:val="24"/>
                <w:szCs w:val="24"/>
              </w:rPr>
            </w:pPr>
            <w:r>
              <w:rPr>
                <w:rFonts w:hint="eastAsia" w:ascii="宋体" w:hAnsi="宋体"/>
                <w:sz w:val="24"/>
                <w:szCs w:val="24"/>
              </w:rPr>
              <w:t>招标中心：陈青英</w:t>
            </w:r>
            <w:r>
              <w:rPr>
                <w:rFonts w:ascii="宋体" w:hAnsi="宋体"/>
                <w:sz w:val="24"/>
                <w:szCs w:val="24"/>
              </w:rPr>
              <w:t xml:space="preserve"> </w:t>
            </w:r>
            <w:r>
              <w:rPr>
                <w:rFonts w:hint="eastAsia" w:ascii="宋体" w:hAnsi="宋体"/>
                <w:sz w:val="24"/>
                <w:szCs w:val="24"/>
              </w:rPr>
              <w:t>电话：</w:t>
            </w:r>
            <w:r>
              <w:rPr>
                <w:rFonts w:ascii="宋体" w:hAnsi="宋体"/>
                <w:sz w:val="24"/>
                <w:szCs w:val="24"/>
              </w:rPr>
              <w:t>023-68912114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tcPr>
          <w:p>
            <w:pPr>
              <w:spacing w:line="360" w:lineRule="auto"/>
              <w:rPr>
                <w:rFonts w:ascii="宋体"/>
                <w:sz w:val="24"/>
                <w:szCs w:val="24"/>
              </w:rPr>
            </w:pPr>
            <w:r>
              <w:rPr>
                <w:rFonts w:ascii="宋体" w:hAnsi="宋体"/>
                <w:sz w:val="24"/>
                <w:szCs w:val="24"/>
              </w:rPr>
              <w:t>11</w:t>
            </w:r>
          </w:p>
        </w:tc>
        <w:tc>
          <w:tcPr>
            <w:tcW w:w="1431" w:type="dxa"/>
            <w:vAlign w:val="center"/>
          </w:tcPr>
          <w:p>
            <w:pPr>
              <w:spacing w:line="360" w:lineRule="auto"/>
              <w:rPr>
                <w:rFonts w:ascii="宋体"/>
                <w:sz w:val="24"/>
                <w:szCs w:val="24"/>
              </w:rPr>
            </w:pPr>
            <w:r>
              <w:rPr>
                <w:rFonts w:hint="eastAsia" w:ascii="宋体" w:hAnsi="宋体"/>
                <w:sz w:val="24"/>
                <w:szCs w:val="24"/>
              </w:rPr>
              <w:t>投标截止时间和地点</w:t>
            </w:r>
          </w:p>
        </w:tc>
        <w:tc>
          <w:tcPr>
            <w:tcW w:w="7560" w:type="dxa"/>
          </w:tcPr>
          <w:p>
            <w:pPr>
              <w:spacing w:line="360" w:lineRule="auto"/>
              <w:rPr>
                <w:rFonts w:ascii="宋体"/>
                <w:sz w:val="24"/>
                <w:szCs w:val="24"/>
              </w:rPr>
            </w:pPr>
            <w:r>
              <w:rPr>
                <w:rFonts w:hint="eastAsia" w:ascii="宋体" w:hAnsi="宋体"/>
                <w:sz w:val="24"/>
                <w:szCs w:val="24"/>
              </w:rPr>
              <w:t>投标文件递交截止时间：</w:t>
            </w:r>
            <w:r>
              <w:rPr>
                <w:rFonts w:ascii="宋体" w:hAnsi="宋体"/>
                <w:b/>
                <w:sz w:val="24"/>
                <w:szCs w:val="24"/>
              </w:rPr>
              <w:t>2016</w:t>
            </w:r>
            <w:r>
              <w:rPr>
                <w:rFonts w:hint="eastAsia" w:ascii="宋体" w:hAnsi="宋体"/>
                <w:b/>
                <w:sz w:val="24"/>
                <w:szCs w:val="24"/>
              </w:rPr>
              <w:t>年</w:t>
            </w:r>
            <w:r>
              <w:rPr>
                <w:rFonts w:hint="eastAsia" w:ascii="宋体" w:hAnsi="宋体"/>
                <w:b/>
                <w:sz w:val="24"/>
                <w:szCs w:val="24"/>
                <w:lang w:val="en-US" w:eastAsia="zh-CN"/>
              </w:rPr>
              <w:t>4</w:t>
            </w:r>
            <w:r>
              <w:rPr>
                <w:rFonts w:hint="eastAsia" w:ascii="宋体" w:hAnsi="宋体"/>
                <w:b/>
                <w:sz w:val="24"/>
                <w:szCs w:val="24"/>
              </w:rPr>
              <w:t>月</w:t>
            </w:r>
            <w:r>
              <w:rPr>
                <w:rFonts w:hint="eastAsia" w:ascii="宋体" w:hAnsi="宋体"/>
                <w:b/>
                <w:sz w:val="24"/>
                <w:szCs w:val="24"/>
                <w:lang w:val="en-US" w:eastAsia="zh-CN"/>
              </w:rPr>
              <w:t>29</w:t>
            </w:r>
            <w:r>
              <w:rPr>
                <w:rFonts w:hint="eastAsia" w:ascii="宋体" w:hAnsi="宋体"/>
                <w:b/>
                <w:sz w:val="24"/>
                <w:szCs w:val="24"/>
              </w:rPr>
              <w:t>日</w:t>
            </w:r>
            <w:r>
              <w:rPr>
                <w:rFonts w:hint="eastAsia" w:ascii="宋体" w:hAnsi="宋体"/>
                <w:b/>
                <w:sz w:val="24"/>
                <w:szCs w:val="24"/>
                <w:lang w:val="en-US" w:eastAsia="zh-CN"/>
              </w:rPr>
              <w:t>12</w:t>
            </w:r>
            <w:r>
              <w:rPr>
                <w:rFonts w:hint="eastAsia" w:ascii="宋体" w:hAnsi="宋体"/>
                <w:b/>
                <w:sz w:val="24"/>
                <w:szCs w:val="24"/>
              </w:rPr>
              <w:t>：</w:t>
            </w:r>
            <w:r>
              <w:rPr>
                <w:rFonts w:hint="eastAsia" w:ascii="宋体" w:hAnsi="宋体"/>
                <w:b/>
                <w:sz w:val="24"/>
                <w:szCs w:val="24"/>
                <w:lang w:val="en-US" w:eastAsia="zh-CN"/>
              </w:rPr>
              <w:t>00</w:t>
            </w:r>
            <w:r>
              <w:rPr>
                <w:rFonts w:hint="eastAsia" w:ascii="宋体" w:hAnsi="宋体"/>
                <w:b/>
                <w:sz w:val="24"/>
                <w:szCs w:val="24"/>
              </w:rPr>
              <w:t>时前</w:t>
            </w:r>
          </w:p>
          <w:p>
            <w:pPr>
              <w:spacing w:line="360" w:lineRule="auto"/>
              <w:rPr>
                <w:rFonts w:ascii="宋体"/>
                <w:sz w:val="24"/>
                <w:szCs w:val="24"/>
              </w:rPr>
            </w:pPr>
            <w:r>
              <w:rPr>
                <w:rFonts w:hint="eastAsia" w:ascii="宋体" w:hAnsi="宋体"/>
                <w:sz w:val="24"/>
                <w:szCs w:val="24"/>
              </w:rPr>
              <w:t>投标文件递交地点</w:t>
            </w:r>
            <w:r>
              <w:rPr>
                <w:rFonts w:ascii="宋体" w:hAnsi="宋体"/>
                <w:sz w:val="24"/>
                <w:szCs w:val="24"/>
              </w:rPr>
              <w:t xml:space="preserve">: </w:t>
            </w:r>
            <w:r>
              <w:rPr>
                <w:rFonts w:hint="eastAsia" w:ascii="宋体" w:hAnsi="宋体"/>
                <w:sz w:val="24"/>
                <w:szCs w:val="24"/>
              </w:rPr>
              <w:t>登录中冶电商平台提交报价。</w:t>
            </w:r>
          </w:p>
          <w:p>
            <w:pPr>
              <w:spacing w:line="360" w:lineRule="auto"/>
              <w:rPr>
                <w:rFonts w:ascii="宋体"/>
                <w:sz w:val="24"/>
                <w:szCs w:val="24"/>
              </w:rPr>
            </w:pPr>
            <w:r>
              <w:rPr>
                <w:rFonts w:hint="eastAsia" w:ascii="宋体" w:hAnsi="宋体"/>
                <w:sz w:val="24"/>
                <w:szCs w:val="24"/>
              </w:rPr>
              <w:t>联系人：陈青英，联系电话</w:t>
            </w:r>
            <w:r>
              <w:rPr>
                <w:rFonts w:ascii="宋体" w:hAnsi="宋体"/>
                <w:sz w:val="24"/>
                <w:szCs w:val="24"/>
              </w:rPr>
              <w:t xml:space="preserve">023-68912114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tcPr>
          <w:p>
            <w:pPr>
              <w:spacing w:line="360" w:lineRule="auto"/>
              <w:rPr>
                <w:rFonts w:ascii="宋体"/>
                <w:sz w:val="24"/>
                <w:szCs w:val="24"/>
              </w:rPr>
            </w:pPr>
            <w:r>
              <w:rPr>
                <w:rFonts w:ascii="宋体" w:hAnsi="宋体"/>
                <w:sz w:val="24"/>
                <w:szCs w:val="24"/>
              </w:rPr>
              <w:t>12</w:t>
            </w:r>
          </w:p>
        </w:tc>
        <w:tc>
          <w:tcPr>
            <w:tcW w:w="1431" w:type="dxa"/>
            <w:vAlign w:val="center"/>
          </w:tcPr>
          <w:p>
            <w:pPr>
              <w:spacing w:line="360" w:lineRule="auto"/>
              <w:rPr>
                <w:rFonts w:ascii="宋体"/>
                <w:sz w:val="24"/>
                <w:szCs w:val="24"/>
              </w:rPr>
            </w:pPr>
            <w:r>
              <w:rPr>
                <w:rFonts w:hint="eastAsia" w:ascii="宋体" w:hAnsi="宋体"/>
                <w:sz w:val="24"/>
                <w:szCs w:val="24"/>
              </w:rPr>
              <w:t>开标会</w:t>
            </w:r>
          </w:p>
        </w:tc>
        <w:tc>
          <w:tcPr>
            <w:tcW w:w="7560" w:type="dxa"/>
          </w:tcPr>
          <w:p>
            <w:pPr>
              <w:spacing w:line="360" w:lineRule="auto"/>
              <w:rPr>
                <w:rFonts w:ascii="宋体"/>
                <w:sz w:val="24"/>
                <w:szCs w:val="24"/>
              </w:rPr>
            </w:pPr>
            <w:r>
              <w:rPr>
                <w:rFonts w:hint="eastAsia" w:ascii="宋体" w:hAnsi="宋体"/>
                <w:sz w:val="24"/>
                <w:szCs w:val="24"/>
              </w:rPr>
              <w:t>开标时间：</w:t>
            </w:r>
            <w:r>
              <w:rPr>
                <w:rFonts w:ascii="宋体" w:hAnsi="宋体"/>
                <w:b/>
                <w:sz w:val="24"/>
                <w:szCs w:val="24"/>
              </w:rPr>
              <w:t>2016</w:t>
            </w:r>
            <w:r>
              <w:rPr>
                <w:rFonts w:hint="eastAsia" w:ascii="宋体" w:hAnsi="宋体"/>
                <w:b/>
                <w:sz w:val="24"/>
                <w:szCs w:val="24"/>
              </w:rPr>
              <w:t>年</w:t>
            </w:r>
            <w:r>
              <w:rPr>
                <w:rFonts w:hint="eastAsia" w:ascii="宋体" w:hAnsi="宋体"/>
                <w:b/>
                <w:sz w:val="24"/>
                <w:szCs w:val="24"/>
                <w:lang w:val="en-US" w:eastAsia="zh-CN"/>
              </w:rPr>
              <w:t>4</w:t>
            </w:r>
            <w:r>
              <w:rPr>
                <w:rFonts w:hint="eastAsia" w:ascii="宋体" w:hAnsi="宋体"/>
                <w:b/>
                <w:sz w:val="24"/>
                <w:szCs w:val="24"/>
              </w:rPr>
              <w:t>月</w:t>
            </w:r>
            <w:r>
              <w:rPr>
                <w:rFonts w:hint="eastAsia" w:ascii="宋体" w:hAnsi="宋体"/>
                <w:b/>
                <w:sz w:val="24"/>
                <w:szCs w:val="24"/>
                <w:lang w:val="en-US" w:eastAsia="zh-CN"/>
              </w:rPr>
              <w:t>29</w:t>
            </w:r>
            <w:r>
              <w:rPr>
                <w:rFonts w:hint="eastAsia" w:ascii="宋体" w:hAnsi="宋体"/>
                <w:b/>
                <w:sz w:val="24"/>
                <w:szCs w:val="24"/>
              </w:rPr>
              <w:t>日</w:t>
            </w:r>
            <w:r>
              <w:rPr>
                <w:rFonts w:hint="eastAsia" w:ascii="宋体" w:hAnsi="宋体"/>
                <w:b/>
                <w:sz w:val="24"/>
                <w:szCs w:val="24"/>
                <w:lang w:val="en-US" w:eastAsia="zh-CN"/>
              </w:rPr>
              <w:t>12</w:t>
            </w:r>
            <w:r>
              <w:rPr>
                <w:rFonts w:hint="eastAsia" w:ascii="宋体" w:hAnsi="宋体"/>
                <w:b/>
                <w:sz w:val="24"/>
                <w:szCs w:val="24"/>
              </w:rPr>
              <w:t>：</w:t>
            </w:r>
            <w:r>
              <w:rPr>
                <w:rFonts w:hint="eastAsia" w:ascii="宋体" w:hAnsi="宋体"/>
                <w:b/>
                <w:sz w:val="24"/>
                <w:szCs w:val="24"/>
                <w:lang w:val="en-US" w:eastAsia="zh-CN"/>
              </w:rPr>
              <w:t>00</w:t>
            </w:r>
            <w:r>
              <w:rPr>
                <w:rFonts w:hint="eastAsia" w:ascii="宋体" w:hAnsi="宋体"/>
                <w:b/>
                <w:sz w:val="24"/>
                <w:szCs w:val="24"/>
              </w:rPr>
              <w:t>时</w:t>
            </w:r>
          </w:p>
          <w:p>
            <w:pPr>
              <w:spacing w:line="360" w:lineRule="auto"/>
              <w:rPr>
                <w:rFonts w:ascii="宋体"/>
                <w:sz w:val="24"/>
                <w:szCs w:val="24"/>
              </w:rPr>
            </w:pPr>
            <w:r>
              <w:rPr>
                <w:rFonts w:hint="eastAsia" w:ascii="宋体" w:hAnsi="宋体"/>
                <w:sz w:val="24"/>
                <w:szCs w:val="24"/>
              </w:rPr>
              <w:t>开标地点：中冶电商平台网站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tcPr>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jc w:val="left"/>
              <w:rPr>
                <w:rFonts w:ascii="宋体"/>
                <w:sz w:val="24"/>
                <w:szCs w:val="24"/>
              </w:rPr>
            </w:pPr>
            <w:r>
              <w:rPr>
                <w:rFonts w:ascii="宋体" w:hAnsi="宋体"/>
                <w:sz w:val="24"/>
                <w:szCs w:val="24"/>
              </w:rPr>
              <w:t>13</w:t>
            </w:r>
          </w:p>
        </w:tc>
        <w:tc>
          <w:tcPr>
            <w:tcW w:w="1431" w:type="dxa"/>
            <w:vAlign w:val="center"/>
          </w:tcPr>
          <w:p>
            <w:pPr>
              <w:spacing w:line="360" w:lineRule="auto"/>
              <w:rPr>
                <w:rFonts w:ascii="宋体"/>
                <w:sz w:val="24"/>
                <w:szCs w:val="24"/>
              </w:rPr>
            </w:pPr>
            <w:r>
              <w:rPr>
                <w:rFonts w:hint="eastAsia" w:ascii="宋体" w:hAnsi="宋体"/>
                <w:sz w:val="24"/>
                <w:szCs w:val="24"/>
              </w:rPr>
              <w:t>工程款支付</w:t>
            </w:r>
          </w:p>
        </w:tc>
        <w:tc>
          <w:tcPr>
            <w:tcW w:w="7560" w:type="dxa"/>
          </w:tcPr>
          <w:p>
            <w:pPr>
              <w:spacing w:line="360" w:lineRule="auto"/>
              <w:rPr>
                <w:rFonts w:ascii="宋体"/>
                <w:sz w:val="24"/>
                <w:szCs w:val="24"/>
              </w:rPr>
            </w:pPr>
            <w:r>
              <w:rPr>
                <w:rFonts w:ascii="宋体" w:hAnsi="宋体"/>
                <w:sz w:val="24"/>
                <w:szCs w:val="24"/>
              </w:rPr>
              <w:t>1</w:t>
            </w:r>
            <w:r>
              <w:rPr>
                <w:rFonts w:hint="eastAsia" w:ascii="宋体" w:hAnsi="宋体"/>
                <w:sz w:val="24"/>
                <w:szCs w:val="24"/>
              </w:rPr>
              <w:t>、经招标人验收合格</w:t>
            </w:r>
            <w:bookmarkStart w:id="17" w:name="_GoBack"/>
            <w:bookmarkEnd w:id="17"/>
            <w:r>
              <w:rPr>
                <w:rFonts w:hint="eastAsia" w:ascii="宋体" w:hAnsi="宋体"/>
                <w:sz w:val="24"/>
                <w:szCs w:val="24"/>
              </w:rPr>
              <w:t>后，按审核确认的月供应量</w:t>
            </w:r>
            <w:r>
              <w:rPr>
                <w:rFonts w:ascii="宋体" w:hAnsi="宋体"/>
                <w:b/>
                <w:sz w:val="24"/>
                <w:szCs w:val="24"/>
              </w:rPr>
              <w:t>100</w:t>
            </w:r>
            <w:r>
              <w:rPr>
                <w:rFonts w:ascii="宋体" w:hAnsi="宋体"/>
                <w:sz w:val="24"/>
                <w:szCs w:val="24"/>
              </w:rPr>
              <w:t>%</w:t>
            </w:r>
            <w:r>
              <w:rPr>
                <w:rFonts w:hint="eastAsia" w:ascii="宋体" w:hAnsi="宋体"/>
                <w:sz w:val="24"/>
                <w:szCs w:val="24"/>
              </w:rPr>
              <w:t>结算挂账；货款支付时间为每月完成工程量结算后次月月底前支付，支付比例为工程量结算金额的</w:t>
            </w:r>
            <w:r>
              <w:rPr>
                <w:rFonts w:hint="eastAsia" w:ascii="宋体" w:hAnsi="宋体"/>
                <w:sz w:val="24"/>
                <w:szCs w:val="24"/>
                <w:lang w:val="en-US" w:eastAsia="zh-CN"/>
              </w:rPr>
              <w:t>70</w:t>
            </w:r>
            <w:r>
              <w:rPr>
                <w:rFonts w:ascii="宋体" w:hAnsi="宋体"/>
                <w:sz w:val="24"/>
                <w:szCs w:val="24"/>
              </w:rPr>
              <w:t>%</w:t>
            </w:r>
            <w:r>
              <w:rPr>
                <w:rFonts w:hint="eastAsia" w:ascii="宋体" w:hAnsi="宋体"/>
                <w:sz w:val="24"/>
                <w:szCs w:val="24"/>
                <w:lang w:eastAsia="zh-CN"/>
              </w:rPr>
              <w:t>。质保金为</w:t>
            </w:r>
            <w:r>
              <w:rPr>
                <w:rFonts w:hint="eastAsia" w:ascii="宋体" w:hAnsi="宋体"/>
                <w:sz w:val="24"/>
                <w:szCs w:val="24"/>
                <w:lang w:val="en-US" w:eastAsia="zh-CN"/>
              </w:rPr>
              <w:t>3%，供货合同履行完成一年后无息返还。</w:t>
            </w:r>
          </w:p>
          <w:p>
            <w:pPr>
              <w:spacing w:line="360" w:lineRule="auto"/>
              <w:rPr>
                <w:rFonts w:ascii="宋体"/>
                <w:sz w:val="24"/>
                <w:szCs w:val="24"/>
              </w:rPr>
            </w:pPr>
            <w:r>
              <w:rPr>
                <w:rFonts w:ascii="宋体" w:hAnsi="宋体"/>
                <w:sz w:val="24"/>
                <w:szCs w:val="24"/>
              </w:rPr>
              <w:t>2</w:t>
            </w:r>
            <w:r>
              <w:rPr>
                <w:rFonts w:hint="eastAsia" w:ascii="宋体" w:hAnsi="宋体"/>
                <w:sz w:val="24"/>
                <w:szCs w:val="24"/>
              </w:rPr>
              <w:t>、中标人供货完成，经招标人、监理单位等相关单位验收合格后，按照招标人要求提交相关资料，双方办理完结算，招标人在次月</w:t>
            </w:r>
            <w:r>
              <w:rPr>
                <w:rFonts w:hint="eastAsia" w:ascii="宋体" w:hAnsi="宋体"/>
                <w:b/>
                <w:sz w:val="24"/>
                <w:szCs w:val="24"/>
              </w:rPr>
              <w:t>开始，三个月内付清尾款。</w:t>
            </w:r>
          </w:p>
          <w:p>
            <w:pPr>
              <w:spacing w:line="360" w:lineRule="auto"/>
              <w:rPr>
                <w:rFonts w:ascii="宋体"/>
                <w:sz w:val="24"/>
                <w:szCs w:val="24"/>
              </w:rPr>
            </w:pPr>
            <w:r>
              <w:rPr>
                <w:rFonts w:ascii="宋体" w:hAnsi="宋体"/>
                <w:sz w:val="24"/>
                <w:szCs w:val="24"/>
              </w:rPr>
              <w:t>4</w:t>
            </w:r>
            <w:r>
              <w:rPr>
                <w:rFonts w:hint="eastAsia" w:ascii="宋体" w:hAnsi="宋体"/>
                <w:sz w:val="24"/>
                <w:szCs w:val="24"/>
              </w:rPr>
              <w:t>、招标人支付给中标人材料款前，中标人应向招标方提供有效销售或工业发票及收据，否则不予支付。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8" w:type="dxa"/>
          </w:tcPr>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14</w:t>
            </w:r>
          </w:p>
        </w:tc>
        <w:tc>
          <w:tcPr>
            <w:tcW w:w="1431" w:type="dxa"/>
          </w:tcPr>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其它说明</w:t>
            </w:r>
          </w:p>
        </w:tc>
        <w:tc>
          <w:tcPr>
            <w:tcW w:w="7560" w:type="dxa"/>
          </w:tcPr>
          <w:p>
            <w:pPr>
              <w:spacing w:line="360" w:lineRule="auto"/>
              <w:rPr>
                <w:rFonts w:ascii="宋体"/>
                <w:b/>
                <w:bCs/>
                <w:sz w:val="24"/>
                <w:szCs w:val="24"/>
              </w:rPr>
            </w:pPr>
            <w:r>
              <w:rPr>
                <w:rFonts w:ascii="宋体" w:hAnsi="宋体"/>
                <w:b/>
                <w:bCs/>
                <w:sz w:val="24"/>
                <w:szCs w:val="24"/>
              </w:rPr>
              <w:t>1</w:t>
            </w:r>
            <w:r>
              <w:rPr>
                <w:rFonts w:hint="eastAsia" w:ascii="宋体" w:hAnsi="宋体"/>
                <w:b/>
                <w:bCs/>
                <w:sz w:val="24"/>
                <w:szCs w:val="24"/>
              </w:rPr>
              <w:t>、本项目拟定一个中标候选人（总价中标，不允许缺项报价，否则视为废标），本次招标中，投标报价最低的投标人推选为中标候选人。</w:t>
            </w:r>
          </w:p>
          <w:p>
            <w:pPr>
              <w:spacing w:line="360" w:lineRule="auto"/>
              <w:rPr>
                <w:rFonts w:ascii="宋体"/>
                <w:sz w:val="24"/>
                <w:szCs w:val="24"/>
              </w:rPr>
            </w:pPr>
            <w:r>
              <w:rPr>
                <w:rFonts w:ascii="宋体" w:hAnsi="宋体"/>
                <w:sz w:val="24"/>
                <w:szCs w:val="24"/>
              </w:rPr>
              <w:t>2</w:t>
            </w:r>
            <w:r>
              <w:rPr>
                <w:rFonts w:hint="eastAsia" w:ascii="宋体" w:hAnsi="宋体"/>
                <w:sz w:val="24"/>
                <w:szCs w:val="24"/>
              </w:rPr>
              <w:t>、中标人需承担产品供应、上车、运输等工作，并将产品供应至施工现场指定地点堆放。</w:t>
            </w:r>
          </w:p>
          <w:p>
            <w:pPr>
              <w:spacing w:line="360" w:lineRule="auto"/>
              <w:rPr>
                <w:rFonts w:ascii="宋体"/>
                <w:sz w:val="24"/>
                <w:szCs w:val="24"/>
              </w:rPr>
            </w:pPr>
            <w:r>
              <w:rPr>
                <w:rFonts w:ascii="宋体" w:hAnsi="宋体"/>
                <w:sz w:val="24"/>
                <w:szCs w:val="24"/>
              </w:rPr>
              <w:t>3</w:t>
            </w:r>
            <w:r>
              <w:rPr>
                <w:rFonts w:hint="eastAsia" w:ascii="宋体" w:hAnsi="宋体"/>
                <w:sz w:val="24"/>
                <w:szCs w:val="24"/>
              </w:rPr>
              <w:t>、供应商必须满足施工现场进度要求，按现场计划供应产品。</w:t>
            </w:r>
          </w:p>
          <w:p>
            <w:pPr>
              <w:spacing w:line="360" w:lineRule="auto"/>
              <w:rPr>
                <w:rFonts w:ascii="宋体"/>
                <w:sz w:val="24"/>
                <w:szCs w:val="24"/>
              </w:rPr>
            </w:pPr>
            <w:r>
              <w:rPr>
                <w:rFonts w:ascii="宋体" w:hAnsi="宋体"/>
                <w:sz w:val="24"/>
                <w:szCs w:val="24"/>
              </w:rPr>
              <w:t>4</w:t>
            </w:r>
            <w:r>
              <w:rPr>
                <w:rFonts w:hint="eastAsia" w:ascii="宋体" w:hAnsi="宋体"/>
                <w:sz w:val="24"/>
                <w:szCs w:val="24"/>
              </w:rPr>
              <w:t>、中标人应接受业主现场代表、代理业主、监理、施工单位共同参与的实地考察，考察合格后方可供应产品，考察不合格视为中标无效。</w:t>
            </w:r>
          </w:p>
          <w:p>
            <w:pPr>
              <w:spacing w:line="360" w:lineRule="auto"/>
              <w:rPr>
                <w:rFonts w:ascii="宋体"/>
                <w:sz w:val="24"/>
                <w:szCs w:val="24"/>
              </w:rPr>
            </w:pPr>
            <w:r>
              <w:rPr>
                <w:rFonts w:ascii="宋体" w:hAnsi="宋体"/>
                <w:sz w:val="24"/>
                <w:szCs w:val="24"/>
              </w:rPr>
              <w:t>5</w:t>
            </w:r>
            <w:r>
              <w:rPr>
                <w:rFonts w:hint="eastAsia" w:ascii="宋体" w:hAnsi="宋体"/>
                <w:sz w:val="24"/>
                <w:szCs w:val="24"/>
              </w:rPr>
              <w:t>、中标人负责材料交货验收合格前的一切风险。</w:t>
            </w:r>
          </w:p>
          <w:p>
            <w:pPr>
              <w:spacing w:line="360" w:lineRule="auto"/>
              <w:rPr>
                <w:rFonts w:ascii="宋体"/>
                <w:sz w:val="24"/>
                <w:szCs w:val="24"/>
              </w:rPr>
            </w:pPr>
            <w:r>
              <w:rPr>
                <w:rFonts w:ascii="宋体" w:hAnsi="宋体"/>
                <w:sz w:val="24"/>
                <w:szCs w:val="24"/>
              </w:rPr>
              <w:t>6</w:t>
            </w:r>
            <w:r>
              <w:rPr>
                <w:rFonts w:hint="eastAsia" w:ascii="宋体" w:hAnsi="宋体"/>
                <w:sz w:val="24"/>
                <w:szCs w:val="24"/>
              </w:rPr>
              <w:t>、招标结果公示请及时登录中冶电商平台网站（</w:t>
            </w:r>
            <w:r>
              <w:fldChar w:fldCharType="begin"/>
            </w:r>
            <w:r>
              <w:instrText xml:space="preserve"> HYPERLINK "http://ec.mcc.com.cn" </w:instrText>
            </w:r>
            <w:r>
              <w:fldChar w:fldCharType="separate"/>
            </w:r>
            <w:r>
              <w:rPr>
                <w:rStyle w:val="11"/>
                <w:rFonts w:ascii="宋体" w:hAnsi="宋体"/>
                <w:sz w:val="24"/>
                <w:szCs w:val="24"/>
              </w:rPr>
              <w:t>http://ec.mcc.com.cn</w:t>
            </w:r>
            <w:r>
              <w:rPr>
                <w:rStyle w:val="11"/>
                <w:rFonts w:ascii="宋体" w:hAnsi="宋体"/>
                <w:sz w:val="24"/>
                <w:szCs w:val="24"/>
              </w:rPr>
              <w:fldChar w:fldCharType="end"/>
            </w:r>
            <w:r>
              <w:rPr>
                <w:rFonts w:hint="eastAsia" w:ascii="宋体" w:hAnsi="宋体"/>
                <w:sz w:val="24"/>
                <w:szCs w:val="24"/>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28" w:type="dxa"/>
          </w:tcPr>
          <w:p>
            <w:pPr>
              <w:spacing w:line="360" w:lineRule="auto"/>
              <w:rPr>
                <w:rFonts w:ascii="宋体"/>
                <w:sz w:val="24"/>
                <w:szCs w:val="24"/>
              </w:rPr>
            </w:pPr>
            <w:r>
              <w:rPr>
                <w:rFonts w:ascii="宋体" w:hAnsi="宋体"/>
                <w:sz w:val="24"/>
                <w:szCs w:val="24"/>
              </w:rPr>
              <w:t>15</w:t>
            </w:r>
          </w:p>
        </w:tc>
        <w:tc>
          <w:tcPr>
            <w:tcW w:w="1431" w:type="dxa"/>
          </w:tcPr>
          <w:p>
            <w:pPr>
              <w:spacing w:line="360" w:lineRule="auto"/>
              <w:rPr>
                <w:rFonts w:ascii="宋体"/>
                <w:sz w:val="24"/>
                <w:szCs w:val="24"/>
              </w:rPr>
            </w:pPr>
            <w:r>
              <w:rPr>
                <w:rFonts w:hint="eastAsia" w:ascii="宋体" w:hAnsi="宋体"/>
                <w:sz w:val="24"/>
                <w:szCs w:val="24"/>
              </w:rPr>
              <w:t>招投标投诉</w:t>
            </w:r>
          </w:p>
        </w:tc>
        <w:tc>
          <w:tcPr>
            <w:tcW w:w="7560" w:type="dxa"/>
          </w:tcPr>
          <w:p>
            <w:pPr>
              <w:spacing w:line="360" w:lineRule="auto"/>
              <w:rPr>
                <w:rFonts w:ascii="宋体"/>
                <w:sz w:val="24"/>
                <w:szCs w:val="24"/>
              </w:rPr>
            </w:pPr>
            <w:r>
              <w:rPr>
                <w:rFonts w:hint="eastAsia" w:ascii="宋体" w:hAnsi="宋体"/>
                <w:sz w:val="24"/>
                <w:szCs w:val="24"/>
              </w:rPr>
              <w:t>本次招投标投诉电话为：</w:t>
            </w:r>
            <w:r>
              <w:rPr>
                <w:rFonts w:ascii="宋体" w:hAnsi="宋体"/>
                <w:sz w:val="24"/>
                <w:szCs w:val="24"/>
              </w:rPr>
              <w:t>023-</w:t>
            </w:r>
            <w:r>
              <w:rPr>
                <w:rFonts w:ascii="宋体" w:hAnsi="宋体"/>
                <w:bCs/>
                <w:sz w:val="24"/>
                <w:szCs w:val="24"/>
              </w:rPr>
              <w:t>68650247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28" w:type="dxa"/>
          </w:tcPr>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16</w:t>
            </w:r>
          </w:p>
        </w:tc>
        <w:tc>
          <w:tcPr>
            <w:tcW w:w="1431" w:type="dxa"/>
          </w:tcPr>
          <w:p>
            <w:pPr>
              <w:spacing w:line="360" w:lineRule="auto"/>
              <w:rPr>
                <w:rFonts w:ascii="宋体"/>
                <w:sz w:val="24"/>
                <w:shd w:val="clear" w:color="auto" w:fill="FFFFFF"/>
              </w:rPr>
            </w:pPr>
          </w:p>
          <w:p>
            <w:pPr>
              <w:spacing w:line="360" w:lineRule="auto"/>
              <w:rPr>
                <w:rFonts w:ascii="宋体"/>
                <w:sz w:val="24"/>
                <w:szCs w:val="24"/>
              </w:rPr>
            </w:pPr>
            <w:r>
              <w:rPr>
                <w:rFonts w:hint="eastAsia" w:ascii="宋体" w:hAnsi="宋体"/>
                <w:sz w:val="24"/>
                <w:shd w:val="clear" w:color="auto" w:fill="FFFFFF"/>
              </w:rPr>
              <w:t>信息发布与结果公示</w:t>
            </w:r>
          </w:p>
        </w:tc>
        <w:tc>
          <w:tcPr>
            <w:tcW w:w="7560" w:type="dxa"/>
          </w:tcPr>
          <w:p>
            <w:pPr>
              <w:widowControl/>
              <w:jc w:val="left"/>
            </w:pPr>
            <w:r>
              <w:rPr>
                <w:rFonts w:hint="eastAsia" w:ascii="宋体" w:hAnsi="宋体"/>
                <w:sz w:val="24"/>
                <w:shd w:val="clear" w:color="auto" w:fill="FFFFFF"/>
              </w:rPr>
              <w:t>招标信息发布：</w:t>
            </w:r>
            <w:r>
              <w:fldChar w:fldCharType="begin"/>
            </w:r>
            <w:r>
              <w:instrText xml:space="preserve"> HYPERLINK "http://ec.mcc.com.cn/-" </w:instrText>
            </w:r>
            <w:r>
              <w:fldChar w:fldCharType="separate"/>
            </w:r>
            <w:r>
              <w:rPr>
                <w:rStyle w:val="11"/>
                <w:rFonts w:ascii="宋体" w:hAnsi="宋体"/>
                <w:sz w:val="24"/>
                <w:shd w:val="clear" w:color="auto" w:fill="FFFFFF"/>
              </w:rPr>
              <w:t>http://ec.mcc.com.cn/-</w:t>
            </w:r>
            <w:r>
              <w:rPr>
                <w:rStyle w:val="11"/>
                <w:rFonts w:ascii="宋体" w:hAnsi="宋体"/>
                <w:sz w:val="24"/>
                <w:shd w:val="clear" w:color="auto" w:fill="FFFFFF"/>
              </w:rPr>
              <w:fldChar w:fldCharType="end"/>
            </w:r>
            <w:r>
              <w:rPr>
                <w:rFonts w:hint="eastAsia" w:ascii="宋体" w:hAnsi="宋体"/>
                <w:sz w:val="24"/>
                <w:shd w:val="clear" w:color="auto" w:fill="FFFFFF"/>
              </w:rPr>
              <w:t>采购信息</w:t>
            </w:r>
          </w:p>
          <w:p>
            <w:pPr>
              <w:shd w:val="clear" w:color="auto" w:fill="FFFFFF"/>
              <w:spacing w:line="360" w:lineRule="auto"/>
              <w:ind w:firstLine="120" w:firstLineChars="50"/>
              <w:outlineLvl w:val="0"/>
              <w:rPr>
                <w:rFonts w:ascii="宋体"/>
                <w:sz w:val="24"/>
                <w:shd w:val="clear" w:color="auto" w:fill="FFFFFF"/>
              </w:rPr>
            </w:pPr>
          </w:p>
          <w:p>
            <w:pPr>
              <w:widowControl/>
              <w:jc w:val="left"/>
            </w:pPr>
            <w:r>
              <w:rPr>
                <w:rFonts w:ascii="宋体" w:hAnsi="宋体"/>
                <w:sz w:val="24"/>
                <w:shd w:val="clear" w:color="auto" w:fill="FFFFFF"/>
              </w:rPr>
              <w:t xml:space="preserve">  </w:t>
            </w:r>
            <w:r>
              <w:rPr>
                <w:rFonts w:hint="eastAsia" w:ascii="宋体" w:hAnsi="宋体"/>
                <w:sz w:val="24"/>
                <w:shd w:val="clear" w:color="auto" w:fill="FFFFFF"/>
              </w:rPr>
              <w:t>中标结果公示：</w:t>
            </w:r>
            <w:r>
              <w:fldChar w:fldCharType="begin"/>
            </w:r>
            <w:r>
              <w:instrText xml:space="preserve"> HYPERLINK "http://ec.mcc.com.cn/-" </w:instrText>
            </w:r>
            <w:r>
              <w:fldChar w:fldCharType="separate"/>
            </w:r>
            <w:r>
              <w:rPr>
                <w:rStyle w:val="11"/>
                <w:rFonts w:ascii="宋体" w:hAnsi="宋体"/>
                <w:sz w:val="24"/>
                <w:shd w:val="clear" w:color="auto" w:fill="FFFFFF"/>
              </w:rPr>
              <w:t>http://ec.mcc.com.cn/-</w:t>
            </w:r>
            <w:r>
              <w:rPr>
                <w:rStyle w:val="11"/>
                <w:rFonts w:ascii="宋体" w:hAnsi="宋体"/>
                <w:sz w:val="24"/>
                <w:shd w:val="clear" w:color="auto" w:fill="FFFFFF"/>
              </w:rPr>
              <w:fldChar w:fldCharType="end"/>
            </w:r>
            <w:r>
              <w:rPr>
                <w:rFonts w:hint="eastAsia" w:ascii="宋体" w:hAnsi="宋体"/>
                <w:sz w:val="24"/>
                <w:shd w:val="clear" w:color="auto" w:fill="FFFFFF"/>
              </w:rPr>
              <w:t>采购信息</w:t>
            </w:r>
          </w:p>
          <w:p>
            <w:pPr>
              <w:shd w:val="clear" w:color="auto" w:fill="FFFFFF"/>
              <w:spacing w:line="360" w:lineRule="auto"/>
              <w:ind w:firstLine="120" w:firstLineChars="50"/>
              <w:outlineLvl w:val="0"/>
              <w:rPr>
                <w:rFonts w:ascii="宋体"/>
                <w:sz w:val="24"/>
                <w:shd w:val="clear" w:color="auto" w:fill="FFFFFF"/>
              </w:rPr>
            </w:pPr>
          </w:p>
          <w:p>
            <w:pPr>
              <w:spacing w:line="360" w:lineRule="auto"/>
              <w:rPr>
                <w:rFonts w:ascii="宋体"/>
                <w:sz w:val="24"/>
                <w:szCs w:val="24"/>
              </w:rPr>
            </w:pPr>
          </w:p>
        </w:tc>
      </w:tr>
    </w:tbl>
    <w:p>
      <w:pPr>
        <w:spacing w:line="360" w:lineRule="auto"/>
        <w:rPr>
          <w:rFonts w:ascii="宋体"/>
          <w:sz w:val="24"/>
          <w:szCs w:val="24"/>
        </w:rPr>
      </w:pPr>
    </w:p>
    <w:p>
      <w:pPr>
        <w:pStyle w:val="2"/>
        <w:spacing w:line="360" w:lineRule="auto"/>
      </w:pPr>
      <w:bookmarkStart w:id="6" w:name="_Toc432754055"/>
      <w:bookmarkStart w:id="7" w:name="_Toc433639508"/>
      <w:r>
        <w:rPr>
          <w:rFonts w:hint="eastAsia"/>
        </w:rPr>
        <w:t>第二章</w:t>
      </w:r>
      <w:r>
        <w:t xml:space="preserve">  </w:t>
      </w:r>
      <w:r>
        <w:rPr>
          <w:rFonts w:hint="eastAsia"/>
        </w:rPr>
        <w:t>投标人须知</w:t>
      </w:r>
      <w:bookmarkEnd w:id="6"/>
      <w:bookmarkEnd w:id="7"/>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投标风险及费用</w:t>
      </w:r>
    </w:p>
    <w:p>
      <w:pPr>
        <w:spacing w:line="360" w:lineRule="auto"/>
        <w:rPr>
          <w:rFonts w:ascii="宋体"/>
          <w:sz w:val="24"/>
          <w:szCs w:val="24"/>
        </w:rPr>
      </w:pPr>
      <w:r>
        <w:rPr>
          <w:rFonts w:ascii="宋体" w:hAnsi="宋体"/>
          <w:sz w:val="24"/>
          <w:szCs w:val="24"/>
        </w:rPr>
        <w:t>1.1</w:t>
      </w:r>
      <w:r>
        <w:rPr>
          <w:rFonts w:hint="eastAsia" w:ascii="宋体" w:hAnsi="宋体"/>
          <w:sz w:val="24"/>
          <w:szCs w:val="24"/>
        </w:rPr>
        <w:t>无论投标过程和结果如何，投标人自行承担参加投标活动所涉及的一切风险及费用。</w:t>
      </w:r>
    </w:p>
    <w:p>
      <w:pPr>
        <w:spacing w:line="360" w:lineRule="auto"/>
        <w:rPr>
          <w:rFonts w:ascii="宋体"/>
          <w:sz w:val="24"/>
          <w:szCs w:val="24"/>
        </w:rPr>
      </w:pPr>
      <w:r>
        <w:rPr>
          <w:rFonts w:ascii="宋体" w:hAnsi="宋体"/>
          <w:sz w:val="24"/>
          <w:szCs w:val="24"/>
        </w:rPr>
        <w:t>2</w:t>
      </w:r>
      <w:r>
        <w:rPr>
          <w:rFonts w:hint="eastAsia" w:ascii="宋体" w:hAnsi="宋体"/>
          <w:sz w:val="24"/>
          <w:szCs w:val="24"/>
        </w:rPr>
        <w:t>招标文件的组成</w:t>
      </w:r>
    </w:p>
    <w:p>
      <w:pPr>
        <w:spacing w:line="360" w:lineRule="auto"/>
        <w:rPr>
          <w:rFonts w:ascii="宋体"/>
          <w:sz w:val="24"/>
          <w:szCs w:val="24"/>
        </w:rPr>
      </w:pPr>
      <w:r>
        <w:rPr>
          <w:rFonts w:ascii="宋体" w:hAnsi="宋体"/>
          <w:sz w:val="24"/>
          <w:szCs w:val="24"/>
        </w:rPr>
        <w:t xml:space="preserve">2.1 </w:t>
      </w:r>
      <w:r>
        <w:rPr>
          <w:rFonts w:hint="eastAsia" w:ascii="宋体" w:hAnsi="宋体"/>
          <w:sz w:val="24"/>
          <w:szCs w:val="24"/>
        </w:rPr>
        <w:t>招标文件包括：</w:t>
      </w:r>
    </w:p>
    <w:p>
      <w:pPr>
        <w:spacing w:line="360" w:lineRule="auto"/>
        <w:rPr>
          <w:rFonts w:ascii="宋体"/>
          <w:sz w:val="24"/>
          <w:szCs w:val="24"/>
        </w:rPr>
      </w:pPr>
      <w:r>
        <w:rPr>
          <w:rFonts w:hint="eastAsia" w:ascii="宋体" w:hAnsi="宋体"/>
          <w:sz w:val="24"/>
          <w:szCs w:val="24"/>
        </w:rPr>
        <w:t>⑴招标人发出的信息</w:t>
      </w:r>
    </w:p>
    <w:p>
      <w:pPr>
        <w:spacing w:line="360" w:lineRule="auto"/>
        <w:rPr>
          <w:rFonts w:ascii="宋体"/>
          <w:sz w:val="24"/>
          <w:szCs w:val="24"/>
        </w:rPr>
      </w:pPr>
      <w:r>
        <w:rPr>
          <w:rFonts w:hint="eastAsia" w:ascii="宋体" w:hAnsi="宋体"/>
          <w:sz w:val="24"/>
          <w:szCs w:val="24"/>
        </w:rPr>
        <w:t>⑵第一章</w:t>
      </w:r>
      <w:r>
        <w:rPr>
          <w:rFonts w:ascii="宋体" w:hAnsi="宋体"/>
          <w:sz w:val="24"/>
          <w:szCs w:val="24"/>
        </w:rPr>
        <w:t xml:space="preserve"> </w:t>
      </w:r>
      <w:r>
        <w:rPr>
          <w:rFonts w:hint="eastAsia" w:ascii="宋体" w:hAnsi="宋体"/>
          <w:sz w:val="24"/>
          <w:szCs w:val="24"/>
        </w:rPr>
        <w:t>投标人须知前附表及规定的其他材料</w:t>
      </w:r>
    </w:p>
    <w:p>
      <w:pPr>
        <w:spacing w:line="360" w:lineRule="auto"/>
        <w:rPr>
          <w:rFonts w:ascii="宋体"/>
          <w:sz w:val="24"/>
          <w:szCs w:val="24"/>
        </w:rPr>
      </w:pPr>
      <w:r>
        <w:rPr>
          <w:rFonts w:hint="eastAsia" w:ascii="宋体" w:hAnsi="宋体"/>
          <w:sz w:val="24"/>
          <w:szCs w:val="24"/>
        </w:rPr>
        <w:t>⑶第二章</w:t>
      </w:r>
      <w:r>
        <w:rPr>
          <w:rFonts w:ascii="宋体" w:hAnsi="宋体"/>
          <w:sz w:val="24"/>
          <w:szCs w:val="24"/>
        </w:rPr>
        <w:t xml:space="preserve"> </w:t>
      </w:r>
      <w:r>
        <w:rPr>
          <w:rFonts w:hint="eastAsia" w:ascii="宋体" w:hAnsi="宋体"/>
          <w:sz w:val="24"/>
          <w:szCs w:val="24"/>
        </w:rPr>
        <w:t>投标人须知</w:t>
      </w:r>
    </w:p>
    <w:p>
      <w:pPr>
        <w:spacing w:line="360" w:lineRule="auto"/>
        <w:rPr>
          <w:rFonts w:ascii="宋体"/>
          <w:sz w:val="24"/>
          <w:szCs w:val="24"/>
        </w:rPr>
      </w:pPr>
      <w:r>
        <w:rPr>
          <w:rFonts w:hint="eastAsia" w:ascii="宋体" w:hAnsi="宋体"/>
          <w:sz w:val="24"/>
          <w:szCs w:val="24"/>
        </w:rPr>
        <w:t>⑷第三章</w:t>
      </w:r>
      <w:r>
        <w:rPr>
          <w:rFonts w:ascii="宋体" w:hAnsi="宋体"/>
          <w:sz w:val="24"/>
          <w:szCs w:val="24"/>
        </w:rPr>
        <w:t xml:space="preserve"> </w:t>
      </w:r>
      <w:r>
        <w:rPr>
          <w:rFonts w:hint="eastAsia" w:ascii="宋体" w:hAnsi="宋体"/>
          <w:sz w:val="24"/>
          <w:szCs w:val="24"/>
        </w:rPr>
        <w:t>投标文件的编制及提交</w:t>
      </w:r>
    </w:p>
    <w:p>
      <w:pPr>
        <w:spacing w:line="360" w:lineRule="auto"/>
        <w:rPr>
          <w:rFonts w:ascii="宋体"/>
          <w:sz w:val="24"/>
          <w:szCs w:val="24"/>
        </w:rPr>
      </w:pPr>
      <w:r>
        <w:rPr>
          <w:rFonts w:hint="eastAsia" w:ascii="宋体" w:hAnsi="宋体"/>
          <w:sz w:val="24"/>
          <w:szCs w:val="24"/>
        </w:rPr>
        <w:t>⑸第四章</w:t>
      </w:r>
      <w:r>
        <w:rPr>
          <w:rFonts w:ascii="宋体" w:hAnsi="宋体"/>
          <w:sz w:val="24"/>
          <w:szCs w:val="24"/>
        </w:rPr>
        <w:t xml:space="preserve"> </w:t>
      </w:r>
      <w:r>
        <w:rPr>
          <w:rFonts w:hint="eastAsia" w:ascii="宋体" w:hAnsi="宋体"/>
          <w:sz w:val="24"/>
          <w:szCs w:val="24"/>
        </w:rPr>
        <w:t>评标、定标</w:t>
      </w:r>
    </w:p>
    <w:p>
      <w:pPr>
        <w:spacing w:line="360" w:lineRule="auto"/>
        <w:rPr>
          <w:rFonts w:ascii="宋体"/>
          <w:sz w:val="24"/>
          <w:szCs w:val="24"/>
        </w:rPr>
      </w:pPr>
      <w:r>
        <w:rPr>
          <w:rFonts w:hint="eastAsia" w:ascii="宋体" w:hAnsi="宋体"/>
          <w:sz w:val="24"/>
          <w:szCs w:val="24"/>
        </w:rPr>
        <w:t>⑹第五章</w:t>
      </w:r>
      <w:r>
        <w:rPr>
          <w:rFonts w:ascii="宋体" w:hAnsi="宋体"/>
          <w:sz w:val="24"/>
          <w:szCs w:val="24"/>
        </w:rPr>
        <w:t xml:space="preserve"> </w:t>
      </w:r>
      <w:r>
        <w:rPr>
          <w:rFonts w:hint="eastAsia" w:ascii="宋体" w:hAnsi="宋体"/>
          <w:sz w:val="24"/>
          <w:szCs w:val="24"/>
        </w:rPr>
        <w:t>合同</w:t>
      </w:r>
    </w:p>
    <w:p>
      <w:pPr>
        <w:spacing w:line="360" w:lineRule="auto"/>
        <w:rPr>
          <w:rFonts w:ascii="宋体"/>
          <w:sz w:val="24"/>
          <w:szCs w:val="24"/>
        </w:rPr>
      </w:pPr>
      <w:r>
        <w:rPr>
          <w:rFonts w:ascii="宋体" w:hAnsi="宋体"/>
          <w:sz w:val="24"/>
          <w:szCs w:val="24"/>
        </w:rPr>
        <w:t xml:space="preserve">2.2 </w:t>
      </w:r>
      <w:r>
        <w:rPr>
          <w:rFonts w:hint="eastAsia" w:ascii="宋体" w:hAnsi="宋体"/>
          <w:sz w:val="24"/>
          <w:szCs w:val="24"/>
        </w:rPr>
        <w:t>招标人在招标期间招标文件所发出或所作的澄清、修改以及所有通知、补遗书、招标函件等，均是招标文件的组成部分，对所有投标人起约束作用。</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招标文件的澄清</w:t>
      </w:r>
    </w:p>
    <w:p>
      <w:pPr>
        <w:spacing w:line="360" w:lineRule="auto"/>
        <w:rPr>
          <w:rFonts w:ascii="宋体"/>
          <w:sz w:val="24"/>
          <w:szCs w:val="24"/>
        </w:rPr>
      </w:pPr>
      <w:r>
        <w:rPr>
          <w:rFonts w:ascii="宋体" w:hAnsi="宋体"/>
          <w:sz w:val="24"/>
          <w:szCs w:val="24"/>
        </w:rPr>
        <w:t>3.1</w:t>
      </w:r>
      <w:r>
        <w:rPr>
          <w:rFonts w:hint="eastAsia" w:ascii="宋体" w:hAnsi="宋体"/>
          <w:sz w:val="24"/>
          <w:szCs w:val="24"/>
        </w:rPr>
        <w:t>投标人应全面、认真审阅招标文件的所有内容，依据招标文件编制报价。如果投标人投标文件未实质性响应招标文件的要求，该投标可能被拒绝。</w:t>
      </w:r>
    </w:p>
    <w:p>
      <w:pPr>
        <w:spacing w:line="360" w:lineRule="auto"/>
        <w:rPr>
          <w:rFonts w:ascii="宋体"/>
          <w:sz w:val="24"/>
          <w:szCs w:val="24"/>
        </w:rPr>
      </w:pPr>
      <w:r>
        <w:rPr>
          <w:rFonts w:ascii="宋体" w:hAnsi="宋体"/>
          <w:sz w:val="24"/>
          <w:szCs w:val="24"/>
        </w:rPr>
        <w:t>3.2</w:t>
      </w:r>
      <w:r>
        <w:rPr>
          <w:rFonts w:hint="eastAsia" w:ascii="宋体" w:hAnsi="宋体"/>
          <w:sz w:val="24"/>
          <w:szCs w:val="24"/>
        </w:rPr>
        <w:t>投标人收到招标文件后，对招标文件若有疑问，可以按照本须知《投标人须知前附表》第</w:t>
      </w:r>
      <w:r>
        <w:rPr>
          <w:rFonts w:ascii="宋体" w:hAnsi="宋体"/>
          <w:sz w:val="24"/>
          <w:szCs w:val="24"/>
        </w:rPr>
        <w:t>10</w:t>
      </w:r>
      <w:r>
        <w:rPr>
          <w:rFonts w:hint="eastAsia" w:ascii="宋体" w:hAnsi="宋体"/>
          <w:sz w:val="24"/>
          <w:szCs w:val="24"/>
        </w:rPr>
        <w:t>项所规定的质疑截止时间，及时向招标人提出质疑。无论是招标人依据本项目需要所做的澄清，或是对投标人质疑所做的澄清，招标人都将按本须知《投标人须知前附表》第</w:t>
      </w:r>
      <w:r>
        <w:rPr>
          <w:rFonts w:ascii="宋体" w:hAnsi="宋体"/>
          <w:sz w:val="24"/>
          <w:szCs w:val="24"/>
        </w:rPr>
        <w:t>10</w:t>
      </w:r>
      <w:r>
        <w:rPr>
          <w:rFonts w:hint="eastAsia" w:ascii="宋体" w:hAnsi="宋体"/>
          <w:sz w:val="24"/>
          <w:szCs w:val="24"/>
        </w:rPr>
        <w:t>项所明确的时间和方式，以通知所有投标人。招标文件书面澄清的内容将限定在招标范围内，超出招标范围或超过质疑期限的，招标人有权拒绝回答。</w:t>
      </w:r>
    </w:p>
    <w:p>
      <w:pPr>
        <w:spacing w:line="360" w:lineRule="auto"/>
        <w:rPr>
          <w:rFonts w:ascii="宋体"/>
          <w:sz w:val="24"/>
          <w:szCs w:val="24"/>
        </w:rPr>
      </w:pPr>
      <w:r>
        <w:rPr>
          <w:rFonts w:ascii="宋体" w:hAnsi="宋体"/>
          <w:sz w:val="24"/>
          <w:szCs w:val="24"/>
        </w:rPr>
        <w:t xml:space="preserve">3.3 </w:t>
      </w:r>
      <w:r>
        <w:rPr>
          <w:rFonts w:hint="eastAsia" w:ascii="宋体" w:hAnsi="宋体"/>
          <w:sz w:val="24"/>
          <w:szCs w:val="24"/>
        </w:rPr>
        <w:t>招标人的澄清作为招标文件的合法组成部分，对投标人起约束作用。</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招标文件的修改</w:t>
      </w:r>
    </w:p>
    <w:p>
      <w:pPr>
        <w:spacing w:line="360" w:lineRule="auto"/>
        <w:rPr>
          <w:rFonts w:ascii="宋体"/>
          <w:sz w:val="24"/>
          <w:szCs w:val="24"/>
        </w:rPr>
      </w:pPr>
      <w:r>
        <w:rPr>
          <w:rFonts w:hint="eastAsia" w:ascii="宋体" w:hAnsi="宋体"/>
          <w:sz w:val="24"/>
          <w:szCs w:val="24"/>
        </w:rPr>
        <w:t>招标文件、招标文件澄清、修改的内容，均通过电商平台澄清模块传给所有投标人。</w:t>
      </w:r>
    </w:p>
    <w:p>
      <w:pPr>
        <w:pStyle w:val="2"/>
      </w:pPr>
      <w:bookmarkStart w:id="8" w:name="_Toc432754056"/>
      <w:bookmarkStart w:id="9" w:name="_Toc433639509"/>
      <w:r>
        <w:rPr>
          <w:rFonts w:hint="eastAsia"/>
        </w:rPr>
        <w:t>第三章</w:t>
      </w:r>
      <w:r>
        <w:t xml:space="preserve"> </w:t>
      </w:r>
      <w:r>
        <w:rPr>
          <w:rFonts w:hint="eastAsia"/>
        </w:rPr>
        <w:t>投标文件的编制及提交</w:t>
      </w:r>
      <w:bookmarkEnd w:id="8"/>
      <w:bookmarkEnd w:id="9"/>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投标文件的语言和计量单位</w:t>
      </w:r>
    </w:p>
    <w:p>
      <w:pPr>
        <w:spacing w:line="360" w:lineRule="auto"/>
        <w:rPr>
          <w:rFonts w:ascii="宋体"/>
          <w:sz w:val="24"/>
          <w:szCs w:val="24"/>
        </w:rPr>
      </w:pPr>
      <w:r>
        <w:rPr>
          <w:rFonts w:ascii="宋体" w:hAnsi="宋体"/>
          <w:sz w:val="24"/>
          <w:szCs w:val="24"/>
        </w:rPr>
        <w:t>1.1</w:t>
      </w:r>
      <w:r>
        <w:rPr>
          <w:rFonts w:hint="eastAsia" w:ascii="宋体" w:hAnsi="宋体"/>
          <w:sz w:val="24"/>
          <w:szCs w:val="24"/>
        </w:rPr>
        <w:t>投标人与招标人之间与投标有关的所有往来通知、函件和投标文件均应采用中文语言或文字。</w:t>
      </w:r>
    </w:p>
    <w:p>
      <w:pPr>
        <w:spacing w:line="360" w:lineRule="auto"/>
        <w:rPr>
          <w:rFonts w:ascii="宋体"/>
          <w:sz w:val="24"/>
          <w:szCs w:val="24"/>
        </w:rPr>
      </w:pPr>
      <w:r>
        <w:rPr>
          <w:rFonts w:ascii="宋体" w:hAnsi="宋体"/>
          <w:sz w:val="24"/>
          <w:szCs w:val="24"/>
        </w:rPr>
        <w:t xml:space="preserve">1.2 </w:t>
      </w:r>
      <w:r>
        <w:rPr>
          <w:rFonts w:hint="eastAsia" w:ascii="宋体" w:hAnsi="宋体"/>
          <w:sz w:val="24"/>
          <w:szCs w:val="24"/>
        </w:rPr>
        <w:t>除技术规范另有规定外，投标文件使用的计量单位，均采用中华人民共和国法定计量单位。</w:t>
      </w:r>
    </w:p>
    <w:p>
      <w:pPr>
        <w:spacing w:line="360" w:lineRule="auto"/>
        <w:rPr>
          <w:rFonts w:ascii="宋体"/>
          <w:sz w:val="24"/>
          <w:szCs w:val="24"/>
        </w:rPr>
      </w:pPr>
      <w:r>
        <w:rPr>
          <w:rFonts w:ascii="宋体" w:hAnsi="宋体"/>
          <w:sz w:val="24"/>
          <w:szCs w:val="24"/>
        </w:rPr>
        <w:t>2</w:t>
      </w:r>
      <w:r>
        <w:rPr>
          <w:rFonts w:hint="eastAsia" w:ascii="宋体" w:hAnsi="宋体"/>
          <w:sz w:val="24"/>
          <w:szCs w:val="24"/>
        </w:rPr>
        <w:t>计价、计量结算与支付原则</w:t>
      </w:r>
    </w:p>
    <w:p>
      <w:pPr>
        <w:spacing w:line="360" w:lineRule="auto"/>
        <w:rPr>
          <w:rFonts w:ascii="宋体"/>
          <w:b/>
          <w:bCs/>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1</w:t>
      </w:r>
      <w:r>
        <w:rPr>
          <w:rFonts w:hint="eastAsia" w:ascii="宋体" w:hAnsi="宋体"/>
          <w:sz w:val="24"/>
          <w:szCs w:val="24"/>
        </w:rPr>
        <w:t>计价：采用综合单价固定包干【含材料费、运输费、上车费、税金、管理费、利润、产品本身缺陷导致的返工费、产品本身缺陷导致的修复费等所有风险、责任和义务等所有费用】。</w:t>
      </w:r>
      <w:r>
        <w:rPr>
          <w:rFonts w:hint="eastAsia" w:ascii="宋体" w:hAnsi="宋体"/>
          <w:b/>
          <w:bCs/>
          <w:sz w:val="24"/>
          <w:szCs w:val="24"/>
        </w:rPr>
        <w:t>未列明和没有填写的项目费用，应视为已包括在相关子项的报价中。</w:t>
      </w:r>
    </w:p>
    <w:p>
      <w:pPr>
        <w:spacing w:line="360" w:lineRule="auto"/>
        <w:rPr>
          <w:rFonts w:ascii="宋体"/>
          <w:sz w:val="24"/>
          <w:szCs w:val="24"/>
        </w:rPr>
      </w:pPr>
      <w:r>
        <w:rPr>
          <w:rFonts w:ascii="宋体" w:hAnsi="宋体"/>
          <w:sz w:val="24"/>
          <w:szCs w:val="24"/>
        </w:rPr>
        <w:t xml:space="preserve">2. 2 </w:t>
      </w:r>
      <w:r>
        <w:rPr>
          <w:rFonts w:hint="eastAsia" w:ascii="宋体" w:hAnsi="宋体"/>
          <w:sz w:val="24"/>
          <w:szCs w:val="24"/>
        </w:rPr>
        <w:t>各投标人按报价清单报价，各投标人凭自身产品质量优势、报价优势、服务优势参与竞标，并对各子项全部报价，但无论何种方式，招标人拒绝任何形式的不均衡报价。</w:t>
      </w:r>
    </w:p>
    <w:p>
      <w:pPr>
        <w:spacing w:line="360" w:lineRule="auto"/>
        <w:rPr>
          <w:rFonts w:ascii="宋体"/>
          <w:b/>
          <w:bCs/>
          <w:sz w:val="24"/>
          <w:szCs w:val="24"/>
        </w:rPr>
      </w:pPr>
      <w:r>
        <w:rPr>
          <w:rFonts w:ascii="宋体" w:hAnsi="宋体"/>
          <w:sz w:val="24"/>
          <w:szCs w:val="24"/>
        </w:rPr>
        <w:t>2. 3</w:t>
      </w:r>
      <w:r>
        <w:rPr>
          <w:rFonts w:hint="eastAsia" w:ascii="宋体" w:hAnsi="宋体"/>
          <w:sz w:val="24"/>
          <w:szCs w:val="24"/>
        </w:rPr>
        <w:t>招标人要求各投标人充分理</w:t>
      </w:r>
      <w:r>
        <w:rPr>
          <w:rFonts w:hint="eastAsia" w:ascii="宋体" w:hAnsi="宋体"/>
          <w:color w:val="000000"/>
          <w:sz w:val="24"/>
          <w:szCs w:val="24"/>
        </w:rPr>
        <w:t>解招标</w:t>
      </w:r>
      <w:r>
        <w:rPr>
          <w:rFonts w:hint="eastAsia" w:ascii="宋体" w:hAnsi="宋体"/>
          <w:sz w:val="24"/>
          <w:szCs w:val="24"/>
        </w:rPr>
        <w:t>文件，进行现场踏勘，若有问题在规定时间内提出质疑。</w:t>
      </w:r>
    </w:p>
    <w:p>
      <w:pPr>
        <w:spacing w:line="360" w:lineRule="auto"/>
        <w:rPr>
          <w:rFonts w:asci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4</w:t>
      </w:r>
      <w:r>
        <w:rPr>
          <w:rFonts w:hint="eastAsia" w:ascii="宋体" w:hAnsi="宋体"/>
          <w:sz w:val="24"/>
          <w:szCs w:val="24"/>
        </w:rPr>
        <w:t>计量结算：本次招标工程量均为暂定量，结算时以按实际进货验收单工程量为依据计算工程量。</w:t>
      </w:r>
    </w:p>
    <w:p>
      <w:pPr>
        <w:spacing w:line="360" w:lineRule="auto"/>
        <w:rPr>
          <w:rFonts w:asci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5 </w:t>
      </w:r>
      <w:r>
        <w:rPr>
          <w:rFonts w:hint="eastAsia" w:ascii="宋体" w:hAnsi="宋体"/>
          <w:sz w:val="24"/>
          <w:szCs w:val="24"/>
        </w:rPr>
        <w:t>支付：见投标人须知前附表第</w:t>
      </w:r>
      <w:r>
        <w:rPr>
          <w:rFonts w:ascii="宋体" w:hAnsi="宋体"/>
          <w:sz w:val="24"/>
          <w:szCs w:val="24"/>
        </w:rPr>
        <w:t>16</w:t>
      </w:r>
      <w:r>
        <w:rPr>
          <w:rFonts w:hint="eastAsia" w:ascii="宋体" w:hAnsi="宋体"/>
          <w:sz w:val="24"/>
          <w:szCs w:val="24"/>
        </w:rPr>
        <w:t>条。</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投标货币：本项目的投标以人民币报价。</w:t>
      </w:r>
    </w:p>
    <w:p>
      <w:pPr>
        <w:spacing w:line="360" w:lineRule="auto"/>
        <w:rPr>
          <w:rFonts w:ascii="宋体"/>
          <w:sz w:val="24"/>
          <w:szCs w:val="24"/>
        </w:rPr>
      </w:pPr>
      <w:r>
        <w:rPr>
          <w:rFonts w:ascii="宋体" w:hAnsi="宋体"/>
          <w:sz w:val="24"/>
          <w:szCs w:val="24"/>
        </w:rPr>
        <w:t xml:space="preserve">4 </w:t>
      </w:r>
      <w:r>
        <w:rPr>
          <w:rFonts w:hint="eastAsia" w:ascii="宋体" w:hAnsi="宋体"/>
          <w:sz w:val="24"/>
          <w:szCs w:val="24"/>
        </w:rPr>
        <w:t>投标文件有效期：</w:t>
      </w:r>
      <w:r>
        <w:rPr>
          <w:rFonts w:ascii="宋体" w:hAnsi="宋体"/>
          <w:sz w:val="24"/>
          <w:szCs w:val="24"/>
        </w:rPr>
        <w:t>30</w:t>
      </w:r>
      <w:r>
        <w:rPr>
          <w:rFonts w:hint="eastAsia" w:ascii="宋体" w:hAnsi="宋体"/>
          <w:sz w:val="24"/>
          <w:szCs w:val="24"/>
        </w:rPr>
        <w:t>个日历日（从投标截止之日算起），在此期限内，所有投标文件均保持有效。</w:t>
      </w:r>
    </w:p>
    <w:p>
      <w:pPr>
        <w:spacing w:line="360" w:lineRule="auto"/>
        <w:rPr>
          <w:rFonts w:ascii="宋体"/>
          <w:sz w:val="24"/>
          <w:szCs w:val="24"/>
        </w:rPr>
      </w:pPr>
      <w:r>
        <w:rPr>
          <w:rFonts w:ascii="宋体" w:hAnsi="宋体"/>
          <w:sz w:val="24"/>
          <w:szCs w:val="24"/>
        </w:rPr>
        <w:t>5</w:t>
      </w:r>
      <w:r>
        <w:rPr>
          <w:rFonts w:hint="eastAsia" w:ascii="宋体" w:hAnsi="宋体"/>
          <w:sz w:val="24"/>
          <w:szCs w:val="24"/>
        </w:rPr>
        <w:t>在投标人须知前附表规定的投标有效期内，投标人不得要求撤销或修改其投标文件。</w:t>
      </w:r>
    </w:p>
    <w:p>
      <w:pPr>
        <w:spacing w:line="360" w:lineRule="auto"/>
        <w:rPr>
          <w:rFonts w:ascii="宋体"/>
          <w:sz w:val="24"/>
          <w:szCs w:val="24"/>
        </w:rPr>
      </w:pPr>
      <w:r>
        <w:rPr>
          <w:rFonts w:ascii="宋体" w:hAnsi="宋体"/>
          <w:sz w:val="24"/>
          <w:szCs w:val="24"/>
        </w:rPr>
        <w:t>6</w:t>
      </w:r>
      <w:r>
        <w:rPr>
          <w:rFonts w:hint="eastAsia" w:ascii="宋体" w:hAnsi="宋体"/>
          <w:sz w:val="24"/>
          <w:szCs w:val="24"/>
        </w:rPr>
        <w:t>出现特殊情况需要延长投标有效期的，招标人以书面形式通知所有投标人延长投标有效期。</w:t>
      </w:r>
    </w:p>
    <w:p>
      <w:pPr>
        <w:spacing w:line="360" w:lineRule="auto"/>
        <w:rPr>
          <w:rFonts w:ascii="宋体"/>
          <w:sz w:val="24"/>
          <w:szCs w:val="24"/>
        </w:rPr>
      </w:pPr>
      <w:r>
        <w:rPr>
          <w:rFonts w:ascii="宋体" w:hAnsi="宋体"/>
          <w:sz w:val="24"/>
          <w:szCs w:val="24"/>
        </w:rPr>
        <w:t>7</w:t>
      </w:r>
      <w:r>
        <w:rPr>
          <w:rFonts w:hint="eastAsia" w:ascii="宋体" w:hAnsi="宋体"/>
          <w:sz w:val="24"/>
          <w:szCs w:val="24"/>
        </w:rPr>
        <w:t>投标文件的提交</w:t>
      </w:r>
    </w:p>
    <w:p>
      <w:pPr>
        <w:spacing w:line="360" w:lineRule="auto"/>
        <w:rPr>
          <w:rFonts w:ascii="宋体"/>
          <w:sz w:val="24"/>
          <w:szCs w:val="24"/>
        </w:rPr>
      </w:pPr>
      <w:r>
        <w:rPr>
          <w:rFonts w:ascii="宋体" w:hAnsi="宋体"/>
          <w:sz w:val="24"/>
          <w:szCs w:val="24"/>
        </w:rPr>
        <w:t>7.1</w:t>
      </w:r>
      <w:r>
        <w:rPr>
          <w:rFonts w:hint="eastAsia" w:ascii="宋体" w:hAnsi="宋体"/>
          <w:sz w:val="24"/>
          <w:szCs w:val="24"/>
        </w:rPr>
        <w:t>请于</w:t>
      </w:r>
      <w:r>
        <w:rPr>
          <w:rFonts w:ascii="宋体" w:hAnsi="宋体"/>
          <w:b/>
          <w:bCs/>
          <w:sz w:val="24"/>
          <w:szCs w:val="24"/>
        </w:rPr>
        <w:t>2016</w:t>
      </w:r>
      <w:r>
        <w:rPr>
          <w:rFonts w:hint="eastAsia" w:ascii="宋体" w:hAnsi="宋体"/>
          <w:b/>
          <w:sz w:val="24"/>
          <w:szCs w:val="24"/>
        </w:rPr>
        <w:t>年</w:t>
      </w:r>
      <w:r>
        <w:rPr>
          <w:rFonts w:hint="eastAsia" w:ascii="宋体" w:hAnsi="宋体"/>
          <w:b/>
          <w:bCs/>
          <w:sz w:val="24"/>
          <w:szCs w:val="24"/>
          <w:lang w:val="en-US" w:eastAsia="zh-CN"/>
        </w:rPr>
        <w:t>4</w:t>
      </w:r>
      <w:r>
        <w:rPr>
          <w:rFonts w:hint="eastAsia" w:ascii="宋体" w:hAnsi="宋体"/>
          <w:b/>
          <w:sz w:val="24"/>
          <w:szCs w:val="24"/>
        </w:rPr>
        <w:t>月</w:t>
      </w:r>
      <w:r>
        <w:rPr>
          <w:rFonts w:hint="eastAsia" w:ascii="宋体" w:hAnsi="宋体"/>
          <w:b/>
          <w:bCs/>
          <w:sz w:val="24"/>
          <w:szCs w:val="24"/>
          <w:lang w:val="en-US" w:eastAsia="zh-CN"/>
        </w:rPr>
        <w:t>29</w:t>
      </w:r>
      <w:r>
        <w:rPr>
          <w:rFonts w:hint="eastAsia" w:ascii="宋体" w:hAnsi="宋体"/>
          <w:b/>
          <w:sz w:val="24"/>
          <w:szCs w:val="24"/>
        </w:rPr>
        <w:t>日</w:t>
      </w:r>
      <w:r>
        <w:rPr>
          <w:rFonts w:hint="eastAsia" w:ascii="宋体" w:hAnsi="宋体"/>
          <w:b/>
          <w:bCs/>
          <w:sz w:val="24"/>
          <w:szCs w:val="24"/>
          <w:lang w:val="en-US" w:eastAsia="zh-CN"/>
        </w:rPr>
        <w:t>12</w:t>
      </w:r>
      <w:r>
        <w:rPr>
          <w:rFonts w:hint="eastAsia" w:ascii="宋体" w:hAnsi="宋体"/>
          <w:b/>
          <w:sz w:val="24"/>
          <w:szCs w:val="24"/>
        </w:rPr>
        <w:t>：</w:t>
      </w:r>
      <w:r>
        <w:rPr>
          <w:rFonts w:hint="eastAsia" w:ascii="宋体" w:hAnsi="宋体"/>
          <w:b/>
          <w:bCs/>
          <w:sz w:val="24"/>
          <w:szCs w:val="24"/>
          <w:lang w:val="en-US" w:eastAsia="zh-CN"/>
        </w:rPr>
        <w:t>00</w:t>
      </w:r>
      <w:r>
        <w:rPr>
          <w:rFonts w:hint="eastAsia" w:ascii="宋体" w:hAnsi="宋体"/>
          <w:b/>
          <w:sz w:val="24"/>
          <w:szCs w:val="24"/>
        </w:rPr>
        <w:t>时前</w:t>
      </w:r>
      <w:r>
        <w:rPr>
          <w:rFonts w:hint="eastAsia" w:ascii="宋体" w:hAnsi="宋体"/>
          <w:sz w:val="24"/>
          <w:szCs w:val="24"/>
        </w:rPr>
        <w:t>登录中冶电商平台提交报价。</w:t>
      </w:r>
    </w:p>
    <w:p>
      <w:pPr>
        <w:spacing w:line="360" w:lineRule="auto"/>
        <w:rPr>
          <w:rFonts w:ascii="宋体"/>
          <w:sz w:val="24"/>
          <w:szCs w:val="24"/>
          <w:highlight w:val="red"/>
        </w:rPr>
      </w:pPr>
      <w:r>
        <w:rPr>
          <w:rFonts w:hint="eastAsia" w:ascii="宋体" w:hAnsi="宋体"/>
          <w:sz w:val="24"/>
          <w:szCs w:val="24"/>
        </w:rPr>
        <w:t>项目部联系人：</w:t>
      </w:r>
      <w:r>
        <w:rPr>
          <w:rFonts w:ascii="宋体" w:hAnsi="宋体"/>
          <w:sz w:val="24"/>
          <w:szCs w:val="24"/>
        </w:rPr>
        <w:t xml:space="preserve"> </w:t>
      </w:r>
      <w:r>
        <w:rPr>
          <w:rFonts w:hint="eastAsia" w:ascii="宋体" w:hAnsi="宋体"/>
          <w:sz w:val="24"/>
          <w:szCs w:val="24"/>
          <w:lang w:eastAsia="zh-CN"/>
        </w:rPr>
        <w:t>兰向明</w:t>
      </w:r>
      <w:r>
        <w:rPr>
          <w:rFonts w:ascii="宋体" w:hAnsi="宋体"/>
          <w:sz w:val="24"/>
          <w:szCs w:val="24"/>
        </w:rPr>
        <w:t xml:space="preserve">   </w:t>
      </w:r>
      <w:r>
        <w:rPr>
          <w:rFonts w:hint="eastAsia" w:ascii="宋体" w:hAnsi="宋体"/>
          <w:sz w:val="24"/>
          <w:szCs w:val="24"/>
        </w:rPr>
        <w:t>电话：</w:t>
      </w:r>
      <w:r>
        <w:rPr>
          <w:rFonts w:ascii="宋体" w:hAnsi="宋体"/>
          <w:sz w:val="24"/>
          <w:szCs w:val="24"/>
        </w:rPr>
        <w:t xml:space="preserve"> </w:t>
      </w:r>
      <w:r>
        <w:rPr>
          <w:rFonts w:hint="eastAsia" w:ascii="宋体" w:hAnsi="宋体"/>
          <w:sz w:val="24"/>
          <w:szCs w:val="24"/>
          <w:lang w:val="en-US" w:eastAsia="zh-CN"/>
        </w:rPr>
        <w:t>18725878761</w:t>
      </w:r>
      <w:r>
        <w:rPr>
          <w:rFonts w:ascii="宋体" w:hAnsi="宋体"/>
          <w:sz w:val="24"/>
          <w:szCs w:val="24"/>
        </w:rPr>
        <w:t xml:space="preserve"> </w:t>
      </w:r>
    </w:p>
    <w:p>
      <w:pPr>
        <w:spacing w:line="360" w:lineRule="auto"/>
        <w:rPr>
          <w:rFonts w:ascii="宋体"/>
          <w:sz w:val="24"/>
          <w:szCs w:val="24"/>
        </w:rPr>
      </w:pPr>
      <w:r>
        <w:rPr>
          <w:rFonts w:ascii="宋体" w:hAnsi="宋体"/>
          <w:sz w:val="24"/>
          <w:szCs w:val="24"/>
        </w:rPr>
        <w:t xml:space="preserve">7.2 </w:t>
      </w:r>
      <w:r>
        <w:rPr>
          <w:rFonts w:hint="eastAsia" w:ascii="宋体" w:hAnsi="宋体"/>
          <w:sz w:val="24"/>
          <w:szCs w:val="24"/>
        </w:rPr>
        <w:t>招标人将依照公司管理制度，到投标截止时间</w:t>
      </w:r>
      <w:r>
        <w:rPr>
          <w:rFonts w:ascii="宋体"/>
          <w:sz w:val="24"/>
          <w:szCs w:val="24"/>
        </w:rPr>
        <w:t>,</w:t>
      </w:r>
      <w:r>
        <w:rPr>
          <w:rFonts w:hint="eastAsia" w:ascii="宋体" w:hAnsi="宋体"/>
          <w:sz w:val="24"/>
          <w:szCs w:val="24"/>
        </w:rPr>
        <w:t>有效投标人少于预选中标人的</w:t>
      </w:r>
      <w:r>
        <w:rPr>
          <w:rFonts w:ascii="宋体" w:hAnsi="宋体"/>
          <w:sz w:val="24"/>
          <w:szCs w:val="24"/>
        </w:rPr>
        <w:t>5</w:t>
      </w:r>
      <w:r>
        <w:rPr>
          <w:rFonts w:hint="eastAsia" w:ascii="宋体" w:hAnsi="宋体"/>
          <w:sz w:val="24"/>
          <w:szCs w:val="24"/>
        </w:rPr>
        <w:t>倍以上的</w:t>
      </w:r>
      <w:r>
        <w:rPr>
          <w:rFonts w:ascii="宋体"/>
          <w:sz w:val="24"/>
          <w:szCs w:val="24"/>
        </w:rPr>
        <w:t>,</w:t>
      </w:r>
      <w:r>
        <w:rPr>
          <w:rFonts w:hint="eastAsia" w:ascii="宋体" w:hAnsi="宋体"/>
          <w:sz w:val="24"/>
          <w:szCs w:val="24"/>
        </w:rPr>
        <w:t>招标人有权重新组织招标。</w:t>
      </w:r>
    </w:p>
    <w:p>
      <w:pPr>
        <w:pStyle w:val="2"/>
      </w:pPr>
      <w:bookmarkStart w:id="10" w:name="_Toc432754057"/>
      <w:bookmarkStart w:id="11" w:name="_Toc433639510"/>
      <w:r>
        <w:rPr>
          <w:rFonts w:hint="eastAsia"/>
        </w:rPr>
        <w:t>第四章</w:t>
      </w:r>
      <w:r>
        <w:t xml:space="preserve"> </w:t>
      </w:r>
      <w:r>
        <w:rPr>
          <w:rFonts w:hint="eastAsia"/>
        </w:rPr>
        <w:t>评标、定标</w:t>
      </w:r>
      <w:bookmarkEnd w:id="10"/>
      <w:bookmarkEnd w:id="11"/>
    </w:p>
    <w:p>
      <w:pPr>
        <w:spacing w:line="360" w:lineRule="auto"/>
        <w:rPr>
          <w:rFonts w:ascii="宋体"/>
          <w:sz w:val="24"/>
          <w:szCs w:val="24"/>
        </w:rPr>
      </w:pPr>
      <w:r>
        <w:rPr>
          <w:rFonts w:ascii="宋体" w:hAnsi="宋体"/>
          <w:sz w:val="24"/>
          <w:szCs w:val="24"/>
        </w:rPr>
        <w:t>1</w:t>
      </w:r>
      <w:r>
        <w:rPr>
          <w:rFonts w:hint="eastAsia" w:ascii="宋体" w:hAnsi="宋体"/>
          <w:sz w:val="24"/>
          <w:szCs w:val="24"/>
        </w:rPr>
        <w:t>评标原则</w:t>
      </w:r>
    </w:p>
    <w:p>
      <w:pPr>
        <w:spacing w:line="360" w:lineRule="auto"/>
        <w:rPr>
          <w:rFonts w:ascii="宋体"/>
          <w:sz w:val="24"/>
          <w:szCs w:val="24"/>
        </w:rPr>
      </w:pPr>
      <w:r>
        <w:rPr>
          <w:rFonts w:ascii="宋体" w:hAnsi="宋体"/>
          <w:sz w:val="24"/>
          <w:szCs w:val="24"/>
        </w:rPr>
        <w:t>1.1</w:t>
      </w:r>
      <w:r>
        <w:rPr>
          <w:rFonts w:hint="eastAsia" w:ascii="宋体" w:hAnsi="宋体"/>
          <w:sz w:val="24"/>
          <w:szCs w:val="24"/>
        </w:rPr>
        <w:t>评标活动根据中冶建工招标管理办法，遵循公平、公正、科学、择优，对投标人的投标报价按符合性要求的情况下总价最低中标原则进行评标。</w:t>
      </w:r>
      <w:r>
        <w:rPr>
          <w:rFonts w:ascii="宋体" w:hAnsi="宋体"/>
          <w:sz w:val="24"/>
          <w:szCs w:val="24"/>
        </w:rPr>
        <w:t xml:space="preserve"> </w:t>
      </w:r>
    </w:p>
    <w:p>
      <w:pPr>
        <w:spacing w:line="360" w:lineRule="auto"/>
        <w:rPr>
          <w:rFonts w:ascii="宋体"/>
          <w:sz w:val="24"/>
          <w:szCs w:val="24"/>
        </w:rPr>
      </w:pPr>
      <w:r>
        <w:rPr>
          <w:rFonts w:ascii="宋体" w:hAnsi="宋体"/>
          <w:sz w:val="24"/>
          <w:szCs w:val="24"/>
        </w:rPr>
        <w:t>1.2</w:t>
      </w:r>
      <w:r>
        <w:rPr>
          <w:rFonts w:hint="eastAsia" w:ascii="宋体" w:hAnsi="宋体"/>
          <w:sz w:val="24"/>
          <w:szCs w:val="24"/>
        </w:rPr>
        <w:t>凡经评标委员会认定投标文件属未响应招标文件的实质性要求和条件属于重大偏差的投标文件，该投标文件为无效投标文件。</w:t>
      </w:r>
    </w:p>
    <w:p>
      <w:pPr>
        <w:spacing w:line="360" w:lineRule="auto"/>
        <w:rPr>
          <w:rFonts w:ascii="宋体"/>
          <w:sz w:val="24"/>
          <w:szCs w:val="24"/>
        </w:rPr>
      </w:pPr>
      <w:r>
        <w:rPr>
          <w:rFonts w:ascii="宋体" w:hAnsi="宋体"/>
          <w:sz w:val="24"/>
          <w:szCs w:val="24"/>
        </w:rPr>
        <w:t>1.3</w:t>
      </w:r>
      <w:r>
        <w:rPr>
          <w:rFonts w:hint="eastAsia" w:ascii="宋体" w:hAnsi="宋体"/>
          <w:sz w:val="24"/>
          <w:szCs w:val="24"/>
        </w:rPr>
        <w:t>经评审的最低标价法和竞争性谈判相结合的方法进行评审，招标人有权根据投标人的报价进行商务谈判。</w:t>
      </w:r>
    </w:p>
    <w:p>
      <w:pPr>
        <w:spacing w:line="360" w:lineRule="auto"/>
        <w:rPr>
          <w:rFonts w:ascii="宋体"/>
          <w:sz w:val="24"/>
          <w:szCs w:val="24"/>
        </w:rPr>
      </w:pPr>
      <w:r>
        <w:rPr>
          <w:rFonts w:ascii="宋体" w:hAnsi="宋体"/>
          <w:sz w:val="24"/>
          <w:szCs w:val="24"/>
        </w:rPr>
        <w:t>1.4</w:t>
      </w:r>
      <w:r>
        <w:rPr>
          <w:rFonts w:hint="eastAsia" w:ascii="宋体" w:hAnsi="宋体"/>
          <w:sz w:val="24"/>
          <w:szCs w:val="24"/>
        </w:rPr>
        <w:t>经初步评审，有效投标人少于预选中标人的</w:t>
      </w:r>
      <w:r>
        <w:rPr>
          <w:rFonts w:ascii="宋体" w:hAnsi="宋体"/>
          <w:sz w:val="24"/>
          <w:szCs w:val="24"/>
        </w:rPr>
        <w:t>5</w:t>
      </w:r>
      <w:r>
        <w:rPr>
          <w:rFonts w:hint="eastAsia" w:ascii="宋体" w:hAnsi="宋体"/>
          <w:sz w:val="24"/>
          <w:szCs w:val="24"/>
        </w:rPr>
        <w:t>倍以上的，评标委员会可以否决全部投标，招标人有权重新组织招标。</w:t>
      </w:r>
    </w:p>
    <w:p>
      <w:pPr>
        <w:spacing w:line="360" w:lineRule="auto"/>
        <w:rPr>
          <w:rFonts w:ascii="宋体"/>
          <w:sz w:val="24"/>
          <w:szCs w:val="24"/>
        </w:rPr>
      </w:pPr>
      <w:r>
        <w:rPr>
          <w:rFonts w:ascii="宋体" w:hAnsi="宋体"/>
          <w:sz w:val="24"/>
          <w:szCs w:val="24"/>
        </w:rPr>
        <w:t>1.5</w:t>
      </w:r>
      <w:r>
        <w:rPr>
          <w:rFonts w:hint="eastAsia" w:ascii="宋体" w:hAnsi="宋体"/>
          <w:sz w:val="24"/>
          <w:szCs w:val="24"/>
        </w:rPr>
        <w:t>投标报价的修正：</w:t>
      </w:r>
      <w:r>
        <w:rPr>
          <w:rFonts w:hint="eastAsia" w:ascii="宋体" w:hAnsi="宋体"/>
          <w:b/>
          <w:sz w:val="24"/>
          <w:szCs w:val="24"/>
        </w:rPr>
        <w:t>投标单位的报价中除明显性错误外，一律不允许澄清修改。另外商家的报价正确率影响到年终供应商考评，即影响到商家在整个中冶科工集团的信誉，情节严重的会被直接拉入黑名单，各投标单位请仔细阅读招标文件的要求，严格按要求报价。</w:t>
      </w:r>
      <w:r>
        <w:rPr>
          <w:rFonts w:ascii="宋体" w:hAnsi="宋体"/>
          <w:b/>
          <w:sz w:val="24"/>
          <w:szCs w:val="24"/>
        </w:rPr>
        <w:t xml:space="preserve"> </w:t>
      </w:r>
    </w:p>
    <w:p>
      <w:pPr>
        <w:spacing w:line="360" w:lineRule="auto"/>
        <w:rPr>
          <w:rFonts w:ascii="宋体"/>
          <w:sz w:val="24"/>
          <w:szCs w:val="24"/>
        </w:rPr>
      </w:pPr>
      <w:r>
        <w:rPr>
          <w:rFonts w:ascii="宋体" w:hAnsi="宋体"/>
          <w:sz w:val="24"/>
          <w:szCs w:val="24"/>
        </w:rPr>
        <w:t>1.6</w:t>
      </w:r>
      <w:r>
        <w:rPr>
          <w:rFonts w:hint="eastAsia" w:ascii="宋体" w:hAnsi="宋体"/>
          <w:sz w:val="24"/>
          <w:szCs w:val="24"/>
        </w:rPr>
        <w:t>在审查投标文件和对比分析的基础上，由评标委员会就投标文件中含义不明确及其它需要投标人予以澄清或解释的内容，向投标人发出质询，投标人接到评标委员会发出的投标质询后，应按要求提供澄清资料。</w:t>
      </w:r>
    </w:p>
    <w:p>
      <w:pPr>
        <w:spacing w:line="360" w:lineRule="auto"/>
        <w:rPr>
          <w:rFonts w:ascii="宋体"/>
          <w:sz w:val="24"/>
          <w:szCs w:val="24"/>
        </w:rPr>
      </w:pPr>
      <w:r>
        <w:rPr>
          <w:rFonts w:ascii="宋体" w:hAnsi="宋体"/>
          <w:sz w:val="24"/>
          <w:szCs w:val="24"/>
        </w:rPr>
        <w:t>1.7</w:t>
      </w:r>
      <w:r>
        <w:rPr>
          <w:rFonts w:hint="eastAsia" w:ascii="宋体" w:hAnsi="宋体"/>
          <w:sz w:val="24"/>
          <w:szCs w:val="24"/>
        </w:rPr>
        <w:t>当所有投标人的报价严重偏离招标人所掌握的市场价时，招标人有权对所有投标人进行质询、组织重新报价或重新招标。</w:t>
      </w:r>
    </w:p>
    <w:p>
      <w:pPr>
        <w:spacing w:line="360" w:lineRule="auto"/>
        <w:rPr>
          <w:rFonts w:ascii="宋体"/>
          <w:sz w:val="24"/>
          <w:szCs w:val="24"/>
        </w:rPr>
      </w:pPr>
      <w:r>
        <w:rPr>
          <w:rFonts w:ascii="宋体" w:hAnsi="宋体"/>
          <w:sz w:val="24"/>
          <w:szCs w:val="24"/>
        </w:rPr>
        <w:t>2</w:t>
      </w:r>
      <w:r>
        <w:rPr>
          <w:rFonts w:hint="eastAsia" w:ascii="宋体" w:hAnsi="宋体"/>
          <w:sz w:val="24"/>
          <w:szCs w:val="24"/>
        </w:rPr>
        <w:t>定标方式</w:t>
      </w:r>
    </w:p>
    <w:p>
      <w:pPr>
        <w:spacing w:line="360" w:lineRule="auto"/>
        <w:rPr>
          <w:rFonts w:ascii="宋体"/>
          <w:sz w:val="24"/>
          <w:szCs w:val="24"/>
        </w:rPr>
      </w:pPr>
      <w:r>
        <w:rPr>
          <w:rFonts w:ascii="宋体" w:hAnsi="宋体"/>
          <w:sz w:val="24"/>
          <w:szCs w:val="24"/>
        </w:rPr>
        <w:t>2.1</w:t>
      </w:r>
      <w:r>
        <w:rPr>
          <w:rFonts w:hint="eastAsia" w:ascii="宋体" w:hAnsi="宋体"/>
          <w:b/>
          <w:bCs/>
          <w:sz w:val="24"/>
          <w:szCs w:val="24"/>
        </w:rPr>
        <w:t>本项目拟定一个中标候选人，中标候选人按其投标报价由低到高依次选择。</w:t>
      </w:r>
      <w:r>
        <w:rPr>
          <w:rFonts w:hint="eastAsia" w:ascii="宋体" w:hAnsi="宋体"/>
          <w:sz w:val="24"/>
          <w:szCs w:val="24"/>
        </w:rPr>
        <w:t>招标人按评标规则推荐中标候选人，报招标人党政办公会审批后生效。</w:t>
      </w:r>
    </w:p>
    <w:p>
      <w:pPr>
        <w:spacing w:line="360" w:lineRule="auto"/>
        <w:rPr>
          <w:rFonts w:ascii="宋体"/>
          <w:color w:val="0000FF"/>
          <w:sz w:val="24"/>
          <w:szCs w:val="24"/>
        </w:rPr>
      </w:pPr>
      <w:r>
        <w:rPr>
          <w:rFonts w:ascii="宋体" w:hAnsi="宋体"/>
          <w:sz w:val="24"/>
          <w:szCs w:val="24"/>
        </w:rPr>
        <w:t>2.2</w:t>
      </w:r>
      <w:r>
        <w:rPr>
          <w:rFonts w:hint="eastAsia" w:ascii="宋体" w:hAnsi="宋体"/>
          <w:color w:val="0000FF"/>
          <w:sz w:val="24"/>
          <w:szCs w:val="24"/>
        </w:rPr>
        <w:t>若中标人因自身踏勘现场不清楚，或报价失误以及自身的任何原因放弃中标，或不能履行合同签订，或不实施供应，该投标人将会被拉入黑名单，从此整个中冶集团的标都不可以参与。招标人可以按投标报价由低到高的顺序确定后续中标人，中标价格执行第一中标候选人的价格。</w:t>
      </w:r>
    </w:p>
    <w:p>
      <w:pPr>
        <w:spacing w:line="360" w:lineRule="auto"/>
        <w:rPr>
          <w:rFonts w:ascii="宋体"/>
          <w:sz w:val="24"/>
          <w:szCs w:val="24"/>
        </w:rPr>
      </w:pPr>
      <w:r>
        <w:rPr>
          <w:rFonts w:ascii="宋体" w:hAnsi="宋体"/>
          <w:sz w:val="24"/>
          <w:szCs w:val="24"/>
        </w:rPr>
        <w:t>2.3</w:t>
      </w:r>
      <w:r>
        <w:rPr>
          <w:rFonts w:hint="eastAsia" w:ascii="宋体" w:hAnsi="宋体"/>
          <w:sz w:val="24"/>
          <w:szCs w:val="24"/>
        </w:rPr>
        <w:t>若后续的中标候选人因前款规定的同样原因不能签订合同的，招标人有权重新组织招标。</w:t>
      </w:r>
    </w:p>
    <w:p>
      <w:pPr>
        <w:spacing w:line="360" w:lineRule="auto"/>
        <w:rPr>
          <w:rFonts w:ascii="宋体"/>
          <w:sz w:val="24"/>
          <w:szCs w:val="24"/>
        </w:rPr>
      </w:pPr>
      <w:r>
        <w:rPr>
          <w:rFonts w:ascii="宋体" w:hAnsi="宋体"/>
          <w:sz w:val="24"/>
          <w:szCs w:val="24"/>
        </w:rPr>
        <w:t xml:space="preserve">3 </w:t>
      </w:r>
      <w:r>
        <w:rPr>
          <w:rFonts w:hint="eastAsia" w:ascii="宋体" w:hAnsi="宋体"/>
          <w:sz w:val="24"/>
          <w:szCs w:val="24"/>
        </w:rPr>
        <w:t>评标过程的保密</w:t>
      </w:r>
    </w:p>
    <w:p>
      <w:pPr>
        <w:spacing w:line="360" w:lineRule="auto"/>
        <w:rPr>
          <w:rFonts w:ascii="宋体"/>
          <w:sz w:val="24"/>
          <w:szCs w:val="24"/>
        </w:rPr>
      </w:pPr>
      <w:r>
        <w:rPr>
          <w:rFonts w:ascii="宋体" w:hAnsi="宋体"/>
          <w:sz w:val="24"/>
          <w:szCs w:val="24"/>
        </w:rPr>
        <w:t xml:space="preserve">3.1 </w:t>
      </w:r>
      <w:r>
        <w:rPr>
          <w:rFonts w:hint="eastAsia" w:ascii="宋体" w:hAnsi="宋体"/>
          <w:sz w:val="24"/>
          <w:szCs w:val="24"/>
        </w:rPr>
        <w:t>开标后，直至评标结束，凡属于对投标文件的审查、澄清、评价、比较有关的资料和中标候选人的推荐情况，以及与评标有关的其他任何情况均严格保密。</w:t>
      </w:r>
    </w:p>
    <w:p>
      <w:pPr>
        <w:spacing w:line="360" w:lineRule="auto"/>
        <w:rPr>
          <w:rFonts w:ascii="宋体"/>
          <w:sz w:val="24"/>
          <w:szCs w:val="24"/>
        </w:rPr>
      </w:pPr>
      <w:r>
        <w:rPr>
          <w:rFonts w:ascii="宋体" w:hAnsi="宋体"/>
          <w:sz w:val="24"/>
          <w:szCs w:val="24"/>
        </w:rPr>
        <w:t xml:space="preserve">3.2 </w:t>
      </w:r>
      <w:r>
        <w:rPr>
          <w:rFonts w:hint="eastAsia" w:ascii="宋体" w:hAnsi="宋体"/>
          <w:sz w:val="24"/>
          <w:szCs w:val="24"/>
        </w:rPr>
        <w:t>在投标文件的评审和比较以及授予合同的过程中，投标人如试图向招标人和评标委员会及其评标专家施加影响的任何作为，都将会导致其投标被拒绝。</w:t>
      </w:r>
    </w:p>
    <w:p>
      <w:pPr>
        <w:spacing w:line="360" w:lineRule="auto"/>
        <w:rPr>
          <w:rFonts w:ascii="宋体"/>
          <w:sz w:val="24"/>
          <w:szCs w:val="24"/>
        </w:rPr>
      </w:pPr>
      <w:r>
        <w:rPr>
          <w:rFonts w:ascii="宋体" w:hAnsi="宋体"/>
          <w:sz w:val="24"/>
          <w:szCs w:val="24"/>
        </w:rPr>
        <w:t xml:space="preserve">3.3 </w:t>
      </w:r>
      <w:r>
        <w:rPr>
          <w:rFonts w:hint="eastAsia" w:ascii="宋体" w:hAnsi="宋体"/>
          <w:sz w:val="24"/>
          <w:szCs w:val="24"/>
        </w:rPr>
        <w:t>投标人不得向评标委员会或其他有关人员询问评标过程的情况和索取评标过程的材料。</w:t>
      </w:r>
    </w:p>
    <w:p>
      <w:pPr>
        <w:spacing w:line="360" w:lineRule="auto"/>
        <w:rPr>
          <w:rFonts w:ascii="宋体"/>
          <w:sz w:val="24"/>
          <w:szCs w:val="24"/>
        </w:rPr>
      </w:pPr>
      <w:r>
        <w:rPr>
          <w:rFonts w:ascii="宋体" w:hAnsi="宋体"/>
          <w:sz w:val="24"/>
          <w:szCs w:val="24"/>
        </w:rPr>
        <w:t>4</w:t>
      </w:r>
      <w:r>
        <w:rPr>
          <w:rFonts w:hint="eastAsia" w:ascii="宋体" w:hAnsi="宋体"/>
          <w:sz w:val="24"/>
          <w:szCs w:val="24"/>
        </w:rPr>
        <w:t>纪律和监督</w:t>
      </w:r>
      <w:r>
        <w:rPr>
          <w:rFonts w:ascii="宋体" w:hAnsi="宋体"/>
          <w:sz w:val="24"/>
          <w:szCs w:val="24"/>
        </w:rPr>
        <w:t>:</w:t>
      </w:r>
    </w:p>
    <w:p>
      <w:pPr>
        <w:spacing w:line="360" w:lineRule="auto"/>
        <w:rPr>
          <w:rFonts w:ascii="宋体"/>
          <w:sz w:val="24"/>
          <w:szCs w:val="24"/>
        </w:rPr>
      </w:pPr>
      <w:r>
        <w:rPr>
          <w:rFonts w:ascii="宋体" w:hAnsi="宋体"/>
          <w:sz w:val="24"/>
          <w:szCs w:val="24"/>
        </w:rPr>
        <w:t>4.</w:t>
      </w:r>
      <w:r>
        <w:rPr>
          <w:rFonts w:ascii="宋体" w:hAnsi="宋体"/>
          <w:bCs/>
          <w:sz w:val="24"/>
          <w:szCs w:val="24"/>
        </w:rPr>
        <w:t xml:space="preserve">1 </w:t>
      </w:r>
      <w:r>
        <w:rPr>
          <w:rFonts w:hint="eastAsia" w:ascii="宋体" w:hAnsi="宋体"/>
          <w:bCs/>
          <w:sz w:val="24"/>
          <w:szCs w:val="24"/>
        </w:rPr>
        <w:t>对投标人的纪律要求</w:t>
      </w:r>
    </w:p>
    <w:p>
      <w:pPr>
        <w:spacing w:line="360" w:lineRule="auto"/>
        <w:rPr>
          <w:rFonts w:asci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sz w:val="24"/>
          <w:szCs w:val="24"/>
        </w:rPr>
      </w:pPr>
      <w:r>
        <w:rPr>
          <w:rFonts w:ascii="宋体" w:hAnsi="宋体"/>
          <w:sz w:val="24"/>
          <w:szCs w:val="24"/>
        </w:rPr>
        <w:t>4.</w:t>
      </w:r>
      <w:r>
        <w:rPr>
          <w:rFonts w:ascii="宋体" w:hAnsi="宋体"/>
          <w:bCs/>
          <w:sz w:val="24"/>
          <w:szCs w:val="24"/>
        </w:rPr>
        <w:t xml:space="preserve">2 </w:t>
      </w:r>
      <w:r>
        <w:rPr>
          <w:rFonts w:hint="eastAsia" w:ascii="宋体" w:hAnsi="宋体"/>
          <w:bCs/>
          <w:sz w:val="24"/>
          <w:szCs w:val="24"/>
        </w:rPr>
        <w:t>对评标委员会成员的纪律要求</w:t>
      </w:r>
    </w:p>
    <w:p>
      <w:pPr>
        <w:spacing w:line="360" w:lineRule="auto"/>
        <w:rPr>
          <w:rFonts w:asci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本招标文件中未规定的评标办法进行评标。</w:t>
      </w:r>
    </w:p>
    <w:p>
      <w:pPr>
        <w:spacing w:line="360" w:lineRule="auto"/>
        <w:rPr>
          <w:rFonts w:ascii="宋体"/>
          <w:sz w:val="24"/>
          <w:szCs w:val="24"/>
        </w:rPr>
      </w:pPr>
      <w:r>
        <w:rPr>
          <w:rFonts w:ascii="宋体" w:hAnsi="宋体"/>
          <w:sz w:val="24"/>
          <w:szCs w:val="24"/>
        </w:rPr>
        <w:t xml:space="preserve">4.3 </w:t>
      </w:r>
      <w:r>
        <w:rPr>
          <w:rFonts w:hint="eastAsia" w:ascii="宋体" w:hAnsi="宋体"/>
          <w:bCs/>
          <w:sz w:val="24"/>
          <w:szCs w:val="24"/>
        </w:rPr>
        <w:t>对与评标活动有关的工作人员的纪律要求</w:t>
      </w:r>
    </w:p>
    <w:p>
      <w:pPr>
        <w:spacing w:line="360" w:lineRule="auto"/>
        <w:rPr>
          <w:rFonts w:ascii="宋体"/>
          <w:sz w:val="24"/>
          <w:szCs w:val="24"/>
        </w:rPr>
      </w:pPr>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投标人不得有围标、相互串通投标或者与招标人串通投标的情况；投标人不得以向招标人或者评标委员会成员行贿的手段谋取中标，不得以他人名义投标或者以其他方式弄虚作假骗取中标；投标人不得以任何方式干扰、影响评标工作，若有以上行为，中标无效，两年内不得参与我公司投标。</w:t>
      </w:r>
    </w:p>
    <w:p>
      <w:pPr>
        <w:shd w:val="clear" w:color="auto" w:fill="FFFFFF"/>
        <w:spacing w:line="360" w:lineRule="auto"/>
        <w:rPr>
          <w:rFonts w:ascii="宋体"/>
          <w:sz w:val="24"/>
        </w:rPr>
      </w:pPr>
      <w:r>
        <w:rPr>
          <w:rFonts w:ascii="宋体" w:hAnsi="宋体"/>
          <w:sz w:val="24"/>
        </w:rPr>
        <w:t>6</w:t>
      </w:r>
      <w:r>
        <w:rPr>
          <w:rFonts w:hint="eastAsia" w:ascii="宋体" w:hAnsi="宋体"/>
          <w:sz w:val="24"/>
        </w:rPr>
        <w:t>围标、串标认定标准：</w:t>
      </w:r>
    </w:p>
    <w:p>
      <w:pPr>
        <w:shd w:val="clear" w:color="auto" w:fill="FFFFFF"/>
        <w:spacing w:line="360" w:lineRule="auto"/>
        <w:rPr>
          <w:rFonts w:ascii="宋体"/>
          <w:sz w:val="24"/>
          <w:szCs w:val="24"/>
        </w:rPr>
      </w:pPr>
      <w:r>
        <w:rPr>
          <w:rFonts w:ascii="宋体" w:hAnsi="宋体"/>
          <w:sz w:val="24"/>
        </w:rPr>
        <w:t>(</w:t>
      </w:r>
      <w:r>
        <w:rPr>
          <w:rFonts w:ascii="宋体" w:hAnsi="宋体"/>
          <w:sz w:val="24"/>
          <w:szCs w:val="24"/>
        </w:rPr>
        <w:t>1)</w:t>
      </w:r>
      <w:r>
        <w:rPr>
          <w:rFonts w:hint="eastAsia" w:ascii="宋体" w:hAnsi="宋体"/>
          <w:sz w:val="24"/>
          <w:szCs w:val="24"/>
        </w:rPr>
        <w:t>不同投标人的报价组成一致或呈规律性变化。</w:t>
      </w:r>
    </w:p>
    <w:p>
      <w:pPr>
        <w:shd w:val="clear" w:color="auto" w:fill="FFFFFF"/>
        <w:spacing w:line="360" w:lineRule="auto"/>
        <w:rPr>
          <w:rFonts w:ascii="宋体"/>
          <w:sz w:val="24"/>
          <w:szCs w:val="24"/>
        </w:rPr>
      </w:pPr>
      <w:r>
        <w:rPr>
          <w:rFonts w:ascii="宋体" w:hAnsi="宋体"/>
          <w:sz w:val="24"/>
          <w:szCs w:val="24"/>
        </w:rPr>
        <w:t>(2)</w:t>
      </w:r>
      <w:r>
        <w:rPr>
          <w:rFonts w:hint="eastAsia" w:ascii="宋体" w:hAnsi="宋体"/>
          <w:sz w:val="24"/>
          <w:szCs w:val="24"/>
        </w:rPr>
        <w:t>不同投标单位的投标人或联系电话为同一个。</w:t>
      </w:r>
    </w:p>
    <w:p>
      <w:pPr>
        <w:pStyle w:val="2"/>
      </w:pPr>
      <w:bookmarkStart w:id="12" w:name="_Toc432754058"/>
      <w:bookmarkStart w:id="13" w:name="_Toc433639511"/>
      <w:r>
        <w:rPr>
          <w:rFonts w:hint="eastAsia"/>
        </w:rPr>
        <w:t>第五章</w:t>
      </w:r>
      <w:r>
        <w:t xml:space="preserve"> </w:t>
      </w:r>
      <w:r>
        <w:rPr>
          <w:rFonts w:hint="eastAsia"/>
        </w:rPr>
        <w:t>合同</w:t>
      </w:r>
      <w:bookmarkEnd w:id="12"/>
      <w:bookmarkEnd w:id="13"/>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合同授予和拒绝</w:t>
      </w:r>
    </w:p>
    <w:p>
      <w:pPr>
        <w:spacing w:line="360" w:lineRule="auto"/>
        <w:rPr>
          <w:rFonts w:ascii="宋体"/>
          <w:sz w:val="24"/>
          <w:szCs w:val="24"/>
        </w:rPr>
      </w:pPr>
      <w:r>
        <w:rPr>
          <w:rFonts w:ascii="宋体" w:hAnsi="宋体"/>
          <w:sz w:val="24"/>
          <w:szCs w:val="24"/>
        </w:rPr>
        <w:t xml:space="preserve">1.1 </w:t>
      </w:r>
      <w:r>
        <w:rPr>
          <w:rFonts w:hint="eastAsia" w:ascii="宋体" w:hAnsi="宋体"/>
          <w:sz w:val="24"/>
          <w:szCs w:val="24"/>
        </w:rPr>
        <w:t>本工程的材料供应合同将授予按定标程序所确定的中标人。</w:t>
      </w:r>
    </w:p>
    <w:p>
      <w:pPr>
        <w:spacing w:line="360" w:lineRule="auto"/>
        <w:rPr>
          <w:rFonts w:ascii="宋体"/>
          <w:sz w:val="24"/>
          <w:szCs w:val="24"/>
        </w:rPr>
      </w:pPr>
      <w:r>
        <w:rPr>
          <w:rFonts w:ascii="宋体" w:hAnsi="宋体"/>
          <w:sz w:val="24"/>
          <w:szCs w:val="24"/>
        </w:rPr>
        <w:t xml:space="preserve">1.2 </w:t>
      </w:r>
      <w:r>
        <w:rPr>
          <w:rFonts w:hint="eastAsia" w:ascii="宋体" w:hAnsi="宋体"/>
          <w:sz w:val="24"/>
          <w:szCs w:val="24"/>
        </w:rPr>
        <w:t>招标人在发出中标通知书前，有权依据评标委员会的评标报告拒绝不合格的投标。</w:t>
      </w:r>
    </w:p>
    <w:p>
      <w:pPr>
        <w:spacing w:line="360" w:lineRule="auto"/>
        <w:rPr>
          <w:rFonts w:ascii="宋体"/>
          <w:sz w:val="24"/>
          <w:szCs w:val="24"/>
        </w:rPr>
      </w:pPr>
      <w:r>
        <w:rPr>
          <w:rFonts w:ascii="宋体" w:hAnsi="宋体"/>
          <w:sz w:val="24"/>
          <w:szCs w:val="24"/>
        </w:rPr>
        <w:t>1.3</w:t>
      </w:r>
      <w:r>
        <w:rPr>
          <w:rFonts w:hint="eastAsia" w:ascii="宋体" w:hAnsi="宋体"/>
          <w:sz w:val="24"/>
          <w:szCs w:val="24"/>
        </w:rPr>
        <w:t>投标人中标后又提出对招标文件中合同条款的不实质性响应，经双方协商，达不成一致意见的，招标人有权取消其中标资格拒授合同。</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中标通知书：招标人在定标后</w:t>
      </w:r>
      <w:r>
        <w:rPr>
          <w:rFonts w:ascii="宋体" w:hAnsi="宋体"/>
          <w:sz w:val="24"/>
          <w:szCs w:val="24"/>
        </w:rPr>
        <w:t>5</w:t>
      </w:r>
      <w:r>
        <w:rPr>
          <w:rFonts w:hint="eastAsia" w:ascii="宋体" w:hAnsi="宋体"/>
          <w:sz w:val="24"/>
          <w:szCs w:val="24"/>
        </w:rPr>
        <w:t>日内向中标人发出中标通知书。</w:t>
      </w:r>
      <w:r>
        <w:rPr>
          <w:rFonts w:hint="eastAsia" w:ascii="宋体" w:hAnsi="宋体"/>
          <w:b/>
          <w:bCs/>
          <w:sz w:val="24"/>
          <w:szCs w:val="24"/>
        </w:rPr>
        <w:t>一旦招标人口头通知中标人，中标人必须按招标人要求进行安排送货</w:t>
      </w:r>
      <w:r>
        <w:rPr>
          <w:rFonts w:hint="eastAsia" w:ascii="宋体" w:hAnsi="宋体"/>
          <w:sz w:val="24"/>
          <w:szCs w:val="24"/>
        </w:rPr>
        <w:t>。</w:t>
      </w:r>
    </w:p>
    <w:p>
      <w:pPr>
        <w:spacing w:line="360" w:lineRule="auto"/>
        <w:rPr>
          <w:rFonts w:ascii="宋体"/>
          <w:sz w:val="24"/>
          <w:szCs w:val="24"/>
        </w:rPr>
      </w:pPr>
      <w:bookmarkStart w:id="14" w:name="_Toc259972448"/>
      <w:bookmarkStart w:id="15" w:name="_Toc259970536"/>
      <w:bookmarkStart w:id="16" w:name="_Toc259970823"/>
      <w:r>
        <w:rPr>
          <w:rFonts w:ascii="宋体" w:hAnsi="宋体"/>
          <w:sz w:val="24"/>
          <w:szCs w:val="24"/>
        </w:rPr>
        <w:t xml:space="preserve">3 </w:t>
      </w:r>
      <w:r>
        <w:rPr>
          <w:rFonts w:hint="eastAsia" w:ascii="宋体" w:hAnsi="宋体"/>
          <w:sz w:val="24"/>
          <w:szCs w:val="24"/>
        </w:rPr>
        <w:t>合同的签订</w:t>
      </w:r>
      <w:bookmarkEnd w:id="14"/>
      <w:bookmarkEnd w:id="15"/>
      <w:bookmarkEnd w:id="16"/>
    </w:p>
    <w:p>
      <w:pPr>
        <w:spacing w:line="360" w:lineRule="auto"/>
        <w:rPr>
          <w:rFonts w:ascii="宋体"/>
          <w:sz w:val="24"/>
          <w:szCs w:val="24"/>
        </w:rPr>
      </w:pPr>
      <w:r>
        <w:rPr>
          <w:rFonts w:hint="eastAsia" w:ascii="宋体" w:hAnsi="宋体"/>
          <w:sz w:val="24"/>
          <w:szCs w:val="24"/>
        </w:rPr>
        <w:t>中标人应当自收到中标通知书起</w:t>
      </w:r>
      <w:r>
        <w:rPr>
          <w:rFonts w:ascii="宋体" w:hAnsi="宋体"/>
          <w:sz w:val="24"/>
          <w:szCs w:val="24"/>
        </w:rPr>
        <w:t>10</w:t>
      </w:r>
      <w:r>
        <w:rPr>
          <w:rFonts w:hint="eastAsia" w:ascii="宋体" w:hAnsi="宋体"/>
          <w:sz w:val="24"/>
          <w:szCs w:val="24"/>
        </w:rPr>
        <w:t>日内，根据招标人的招标文件和中标人的投标文件订立书面合同。中标人无正当理由拒签合同的，招标人将有充分理由废除授标，中标人给招标人造成损失的，应当予以赔偿，同时依法承担相应的法律责任。</w:t>
      </w:r>
    </w:p>
    <w:p>
      <w:pPr>
        <w:spacing w:line="360" w:lineRule="auto"/>
        <w:rPr>
          <w:rFonts w:ascii="宋体"/>
          <w:sz w:val="24"/>
          <w:szCs w:val="24"/>
        </w:rPr>
      </w:pPr>
      <w:r>
        <w:rPr>
          <w:rFonts w:ascii="宋体" w:hAnsi="宋体"/>
          <w:sz w:val="24"/>
          <w:szCs w:val="24"/>
        </w:rPr>
        <w:t>4</w:t>
      </w:r>
      <w:r>
        <w:rPr>
          <w:rFonts w:hint="eastAsia" w:ascii="宋体" w:hAnsi="宋体"/>
          <w:sz w:val="24"/>
          <w:szCs w:val="24"/>
        </w:rPr>
        <w:t>、补充条款</w:t>
      </w:r>
    </w:p>
    <w:p>
      <w:pPr>
        <w:spacing w:line="360" w:lineRule="auto"/>
        <w:rPr>
          <w:rFonts w:ascii="宋体"/>
          <w:sz w:val="24"/>
          <w:szCs w:val="24"/>
        </w:rPr>
      </w:pPr>
      <w:r>
        <w:rPr>
          <w:rFonts w:ascii="宋体" w:hAnsi="宋体"/>
          <w:sz w:val="24"/>
          <w:szCs w:val="24"/>
        </w:rPr>
        <w:t>4.1</w:t>
      </w:r>
      <w:r>
        <w:rPr>
          <w:rFonts w:hint="eastAsia" w:ascii="宋体" w:hAnsi="宋体"/>
          <w:sz w:val="24"/>
          <w:szCs w:val="24"/>
        </w:rPr>
        <w:t>质量要求：中标人必须提供材料合格证明，所送产品必须国家或行业标准，并经政府行政主管部门授权合格的试验室复检合格，若复检不合格造成的损失由投标人负责。因产品自身原因造成的损失，投标人承担一切损失并赔偿的责任。</w:t>
      </w:r>
    </w:p>
    <w:p>
      <w:pPr>
        <w:spacing w:line="360" w:lineRule="auto"/>
        <w:rPr>
          <w:rFonts w:ascii="宋体"/>
          <w:sz w:val="24"/>
          <w:szCs w:val="24"/>
        </w:rPr>
      </w:pPr>
      <w:r>
        <w:rPr>
          <w:rFonts w:ascii="宋体" w:hAnsi="宋体"/>
          <w:sz w:val="24"/>
          <w:szCs w:val="24"/>
        </w:rPr>
        <w:t>4.2</w:t>
      </w:r>
      <w:r>
        <w:rPr>
          <w:rFonts w:hint="eastAsia" w:ascii="宋体" w:hAnsi="宋体"/>
          <w:sz w:val="24"/>
          <w:szCs w:val="24"/>
        </w:rPr>
        <w:t>供应能力：投标人必须满足在投标文件中承诺的月最大供应量，并按招标人的要求组织保质保量及时供货。如中标人供货能力发生问题，招标人有权终止合同清退中标人，并追偿中标人的违约责任。</w:t>
      </w:r>
    </w:p>
    <w:p>
      <w:pPr>
        <w:spacing w:line="360" w:lineRule="auto"/>
        <w:rPr>
          <w:rFonts w:ascii="宋体"/>
          <w:sz w:val="24"/>
          <w:szCs w:val="24"/>
        </w:rPr>
      </w:pPr>
      <w:r>
        <w:rPr>
          <w:rFonts w:ascii="宋体" w:hAnsi="宋体"/>
          <w:sz w:val="24"/>
          <w:szCs w:val="24"/>
        </w:rPr>
        <w:t>4.3</w:t>
      </w:r>
      <w:r>
        <w:rPr>
          <w:rFonts w:hint="eastAsia" w:ascii="宋体" w:hAnsi="宋体"/>
          <w:sz w:val="24"/>
          <w:szCs w:val="24"/>
        </w:rPr>
        <w:t>供货清单中数量为招标人提供暂定数量，结算时根据实际数量进行结算。</w:t>
      </w:r>
    </w:p>
    <w:p>
      <w:pPr>
        <w:spacing w:line="360" w:lineRule="auto"/>
        <w:rPr>
          <w:rFonts w:ascii="宋体"/>
          <w:sz w:val="24"/>
          <w:szCs w:val="24"/>
        </w:rPr>
      </w:pPr>
      <w:r>
        <w:rPr>
          <w:rFonts w:ascii="宋体" w:hAnsi="宋体"/>
          <w:sz w:val="24"/>
          <w:szCs w:val="24"/>
        </w:rPr>
        <w:t>4.4</w:t>
      </w:r>
      <w:r>
        <w:rPr>
          <w:rFonts w:hint="eastAsia" w:ascii="宋体" w:hAnsi="宋体"/>
          <w:sz w:val="24"/>
          <w:szCs w:val="24"/>
        </w:rPr>
        <w:t>本次招标必须由中标单位实施，不得再转包供应，若发现有再转包供应，招标人视中标人违约，招标人有权终止合同清退中标人，并追偿中标人的违约责任。</w:t>
      </w:r>
    </w:p>
    <w:p>
      <w:pPr>
        <w:spacing w:line="360" w:lineRule="auto"/>
        <w:rPr>
          <w:rFonts w:ascii="宋体"/>
          <w:sz w:val="24"/>
          <w:szCs w:val="24"/>
        </w:rPr>
      </w:pPr>
      <w:r>
        <w:rPr>
          <w:rFonts w:ascii="宋体" w:hAnsi="宋体"/>
          <w:sz w:val="24"/>
          <w:szCs w:val="24"/>
        </w:rPr>
        <w:t>4.5</w:t>
      </w:r>
      <w:r>
        <w:rPr>
          <w:rFonts w:hint="eastAsia" w:ascii="宋体" w:hAnsi="宋体"/>
          <w:sz w:val="24"/>
          <w:szCs w:val="24"/>
        </w:rPr>
        <w:t>由于中标方安全监督管理不到位，安全教育不到位，安全技术措施不力或不到位，违章操作、无证上岗操作和其他违反安全管理相关规定等按招标人相关的管理制度进行处罚，造成的安全生产事故，由中标方全部承担法律责任和经济赔偿。</w:t>
      </w:r>
    </w:p>
    <w:p>
      <w:pPr>
        <w:spacing w:line="360" w:lineRule="auto"/>
        <w:rPr>
          <w:rFonts w:ascii="宋体"/>
          <w:sz w:val="24"/>
          <w:szCs w:val="24"/>
        </w:rPr>
      </w:pPr>
      <w:r>
        <w:rPr>
          <w:rFonts w:ascii="宋体" w:hAnsi="宋体"/>
          <w:sz w:val="24"/>
          <w:szCs w:val="24"/>
        </w:rPr>
        <w:t>5</w:t>
      </w:r>
      <w:r>
        <w:rPr>
          <w:rFonts w:ascii="宋体"/>
          <w:sz w:val="24"/>
          <w:szCs w:val="24"/>
        </w:rPr>
        <w:t>.</w:t>
      </w:r>
      <w:r>
        <w:rPr>
          <w:rFonts w:hint="eastAsia" w:ascii="宋体" w:hAnsi="宋体"/>
          <w:sz w:val="24"/>
          <w:szCs w:val="24"/>
        </w:rPr>
        <w:t>廉洁条款：</w:t>
      </w:r>
    </w:p>
    <w:p>
      <w:pPr>
        <w:spacing w:line="360" w:lineRule="auto"/>
        <w:rPr>
          <w:rFonts w:ascii="宋体"/>
          <w:sz w:val="24"/>
          <w:szCs w:val="24"/>
        </w:rPr>
      </w:pPr>
      <w:r>
        <w:rPr>
          <w:rFonts w:ascii="宋体" w:hAnsi="宋体"/>
          <w:sz w:val="24"/>
          <w:szCs w:val="24"/>
        </w:rPr>
        <w:t>5.1</w:t>
      </w:r>
      <w:r>
        <w:rPr>
          <w:rFonts w:hint="eastAsia" w:ascii="宋体" w:hAnsi="宋体"/>
          <w:sz w:val="24"/>
          <w:szCs w:val="24"/>
        </w:rPr>
        <w:t>一方不准明示或暗示另一方，向另一方索要礼品、礼金、宴请、有价物品或消费。</w:t>
      </w:r>
    </w:p>
    <w:p>
      <w:pPr>
        <w:spacing w:line="360" w:lineRule="auto"/>
        <w:rPr>
          <w:rFonts w:ascii="宋体"/>
          <w:sz w:val="24"/>
          <w:szCs w:val="24"/>
        </w:rPr>
      </w:pPr>
      <w:r>
        <w:rPr>
          <w:rFonts w:ascii="宋体" w:hAnsi="宋体"/>
          <w:sz w:val="24"/>
          <w:szCs w:val="24"/>
        </w:rPr>
        <w:t>5.2</w:t>
      </w:r>
      <w:r>
        <w:rPr>
          <w:rFonts w:hint="eastAsia" w:ascii="宋体" w:hAnsi="宋体"/>
          <w:sz w:val="24"/>
          <w:szCs w:val="24"/>
        </w:rPr>
        <w:t>一方不准主动或被动向另一方提供礼品、礼金、宴请、有价物品或消费。</w:t>
      </w:r>
    </w:p>
    <w:p>
      <w:pPr>
        <w:spacing w:line="360" w:lineRule="auto"/>
        <w:rPr>
          <w:rFonts w:ascii="宋体"/>
          <w:sz w:val="24"/>
          <w:szCs w:val="24"/>
        </w:rPr>
      </w:pPr>
      <w:r>
        <w:rPr>
          <w:rFonts w:ascii="宋体" w:hAnsi="宋体"/>
          <w:sz w:val="24"/>
          <w:szCs w:val="24"/>
        </w:rPr>
        <w:t>5.3</w:t>
      </w:r>
      <w:r>
        <w:rPr>
          <w:rFonts w:hint="eastAsia" w:ascii="宋体" w:hAnsi="宋体"/>
          <w:sz w:val="24"/>
          <w:szCs w:val="24"/>
        </w:rPr>
        <w:t>供需双方的一切经济活动必须以双方签订的书面合同、协议或函件作为依据，在无书面合同、协议或函件的情况下，严禁需方工作人员以需方公司名义与供方发生开票、提货、赊货、资金转账、转款、借款等经济活动，否则，由此给供方造成的一切经济损失，由供方自行承担，若给需方造成相应损失，由供方承担。</w:t>
      </w:r>
    </w:p>
    <w:p>
      <w:pPr>
        <w:spacing w:line="360" w:lineRule="auto"/>
        <w:rPr>
          <w:rFonts w:ascii="宋体" w:hAnsi="宋体"/>
          <w:sz w:val="24"/>
          <w:szCs w:val="24"/>
        </w:rPr>
      </w:pPr>
      <w:r>
        <w:rPr>
          <w:rFonts w:ascii="宋体" w:hAnsi="宋体"/>
          <w:sz w:val="24"/>
          <w:szCs w:val="24"/>
        </w:rPr>
        <w:t>5.4</w:t>
      </w:r>
      <w:r>
        <w:rPr>
          <w:rFonts w:hint="eastAsia" w:ascii="宋体" w:hAnsi="宋体"/>
          <w:sz w:val="24"/>
          <w:szCs w:val="24"/>
        </w:rPr>
        <w:t>投标人或供方一经发现违反上述条款，即取消投标资格和合格供应商资格，三年内或永久不许参与中冶建工集团范围内的一切投标和经济合同活动。</w:t>
      </w:r>
      <w:r>
        <w:rPr>
          <w:rFonts w:ascii="宋体" w:hAnsi="宋体"/>
          <w:sz w:val="24"/>
          <w:szCs w:val="24"/>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02" w:left="11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r>
      <w:rPr>
        <w:rFonts w:hint="eastAsia"/>
      </w:rPr>
      <w:t>第</w:t>
    </w:r>
    <w:r>
      <w:rPr>
        <w:rStyle w:val="10"/>
        <w:sz w:val="18"/>
      </w:rPr>
      <w:fldChar w:fldCharType="begin"/>
    </w:r>
    <w:r>
      <w:rPr>
        <w:rStyle w:val="10"/>
        <w:sz w:val="18"/>
      </w:rPr>
      <w:instrText xml:space="preserve"> PAGE </w:instrText>
    </w:r>
    <w:r>
      <w:rPr>
        <w:rStyle w:val="10"/>
        <w:sz w:val="18"/>
      </w:rPr>
      <w:fldChar w:fldCharType="separate"/>
    </w:r>
    <w:r>
      <w:rPr>
        <w:rStyle w:val="10"/>
        <w:sz w:val="18"/>
      </w:rPr>
      <w:t>9</w:t>
    </w:r>
    <w:r>
      <w:rPr>
        <w:rStyle w:val="10"/>
        <w:sz w:val="18"/>
      </w:rPr>
      <w:fldChar w:fldCharType="end"/>
    </w:r>
    <w:r>
      <w:rPr>
        <w:rFonts w:hint="eastAsia"/>
      </w:rPr>
      <w:t>页，共</w:t>
    </w:r>
    <w:r>
      <w:rPr>
        <w:rStyle w:val="10"/>
        <w:sz w:val="18"/>
      </w:rPr>
      <w:t>9</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jc w:val="both"/>
      <w:rPr>
        <w:rFonts w:ascii="宋体"/>
        <w:bCs/>
      </w:rPr>
    </w:pPr>
    <w:r>
      <w:rPr>
        <w:rFonts w:hint="eastAsia" w:ascii="宋体" w:hAnsi="宋体"/>
        <w:bCs/>
        <w:lang w:eastAsia="zh-CN"/>
      </w:rPr>
      <w:t>江津德感污水处理厂扩建一期</w:t>
    </w:r>
    <w:r>
      <w:rPr>
        <w:rFonts w:hint="eastAsia" w:ascii="宋体" w:hAnsi="宋体"/>
        <w:bCs/>
      </w:rPr>
      <w:t>项目</w:t>
    </w:r>
    <w:r>
      <w:rPr>
        <w:rFonts w:hint="eastAsia" w:ascii="宋体" w:hAnsi="宋体"/>
        <w:bCs/>
        <w:lang w:eastAsia="zh-CN"/>
      </w:rPr>
      <w:t>空心砖、标砖、配砖</w:t>
    </w:r>
    <w:r>
      <w:rPr>
        <w:rFonts w:hint="eastAsia" w:ascii="宋体" w:hAnsi="宋体"/>
        <w:bCs/>
      </w:rPr>
      <w:t>采购招标文件</w:t>
    </w:r>
  </w:p>
  <w:p>
    <w:pPr>
      <w:pStyle w:val="7"/>
      <w:jc w:val="both"/>
      <w:rPr>
        <w:u w:val="single"/>
      </w:rPr>
    </w:pPr>
    <w:r>
      <w:pict>
        <v:shape id="_x0000_i1025" o:spt="75" type="#_x0000_t75" style="height:24pt;width:25.5pt;" filled="f" o:preferrelative="t" stroked="f" coordsize="21600,21600">
          <v:path/>
          <v:fill on="f" focussize="0,0"/>
          <v:stroke on="f" joinstyle="miter"/>
          <v:imagedata r:id="rId1" o:title=""/>
          <o:lock v:ext="edit" aspectratio="t"/>
          <w10:wrap type="none"/>
          <w10:anchorlock/>
        </v:shape>
      </w:pict>
    </w:r>
    <w:r>
      <w:t xml:space="preserve">                                                                      </w:t>
    </w:r>
    <w:r>
      <w:rPr>
        <w:rFonts w:hint="eastAsia" w:ascii="宋体" w:hAnsi="宋体"/>
      </w:rPr>
      <w:t>中冶建工集团有限公司招标中心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hd w:val="clear" w:color="auto" w:fill="FFFFFF"/>
      <w:ind w:left="6510" w:hanging="6510" w:hangingChars="3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05886111">
    <w:nsid w:val="41EA7B9F"/>
    <w:multiLevelType w:val="multilevel"/>
    <w:tmpl w:val="41EA7B9F"/>
    <w:lvl w:ilvl="0" w:tentative="1">
      <w:start w:val="1"/>
      <w:numFmt w:val="decimal"/>
      <w:lvlText w:val="%1、"/>
      <w:lvlJc w:val="left"/>
      <w:pPr>
        <w:ind w:left="360" w:hanging="36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105886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F8C"/>
    <w:rsid w:val="000503E7"/>
    <w:rsid w:val="00062EF7"/>
    <w:rsid w:val="000A1F32"/>
    <w:rsid w:val="000B2922"/>
    <w:rsid w:val="000C533E"/>
    <w:rsid w:val="000E580F"/>
    <w:rsid w:val="000E7E5F"/>
    <w:rsid w:val="00116468"/>
    <w:rsid w:val="00122F8C"/>
    <w:rsid w:val="0012769D"/>
    <w:rsid w:val="0015482A"/>
    <w:rsid w:val="001779D6"/>
    <w:rsid w:val="001B2C5A"/>
    <w:rsid w:val="001C712E"/>
    <w:rsid w:val="0023698A"/>
    <w:rsid w:val="00247353"/>
    <w:rsid w:val="002C4D7C"/>
    <w:rsid w:val="00315555"/>
    <w:rsid w:val="00361A49"/>
    <w:rsid w:val="00392C9D"/>
    <w:rsid w:val="003C0B7C"/>
    <w:rsid w:val="003E2A5A"/>
    <w:rsid w:val="003E74CD"/>
    <w:rsid w:val="00447C2B"/>
    <w:rsid w:val="00453D84"/>
    <w:rsid w:val="00460360"/>
    <w:rsid w:val="00503DA2"/>
    <w:rsid w:val="00512C0D"/>
    <w:rsid w:val="00576532"/>
    <w:rsid w:val="00593A46"/>
    <w:rsid w:val="005D6140"/>
    <w:rsid w:val="005E58D7"/>
    <w:rsid w:val="006175B3"/>
    <w:rsid w:val="00624D16"/>
    <w:rsid w:val="00624E0B"/>
    <w:rsid w:val="006728FB"/>
    <w:rsid w:val="006D1BCA"/>
    <w:rsid w:val="006E6D41"/>
    <w:rsid w:val="00722D62"/>
    <w:rsid w:val="007277E1"/>
    <w:rsid w:val="00733927"/>
    <w:rsid w:val="00742006"/>
    <w:rsid w:val="007663AD"/>
    <w:rsid w:val="00781D88"/>
    <w:rsid w:val="007F21E9"/>
    <w:rsid w:val="0084750E"/>
    <w:rsid w:val="0085091D"/>
    <w:rsid w:val="00853B28"/>
    <w:rsid w:val="008770BB"/>
    <w:rsid w:val="008A4CAE"/>
    <w:rsid w:val="008C1957"/>
    <w:rsid w:val="008D310B"/>
    <w:rsid w:val="008F17B8"/>
    <w:rsid w:val="0091063F"/>
    <w:rsid w:val="009561BA"/>
    <w:rsid w:val="00961227"/>
    <w:rsid w:val="009635EB"/>
    <w:rsid w:val="00980006"/>
    <w:rsid w:val="009B3990"/>
    <w:rsid w:val="00A248A8"/>
    <w:rsid w:val="00A966BC"/>
    <w:rsid w:val="00AA2915"/>
    <w:rsid w:val="00AF5EF0"/>
    <w:rsid w:val="00B01673"/>
    <w:rsid w:val="00B40EED"/>
    <w:rsid w:val="00B5523A"/>
    <w:rsid w:val="00B86D44"/>
    <w:rsid w:val="00B94330"/>
    <w:rsid w:val="00BB7152"/>
    <w:rsid w:val="00BC4BA4"/>
    <w:rsid w:val="00C47271"/>
    <w:rsid w:val="00C67CE8"/>
    <w:rsid w:val="00C92FC3"/>
    <w:rsid w:val="00CE78BB"/>
    <w:rsid w:val="00D544D1"/>
    <w:rsid w:val="00DC7678"/>
    <w:rsid w:val="00DF6649"/>
    <w:rsid w:val="00E31E90"/>
    <w:rsid w:val="00EE2D8E"/>
    <w:rsid w:val="00F253F8"/>
    <w:rsid w:val="00F63F2A"/>
    <w:rsid w:val="00FA60B7"/>
    <w:rsid w:val="00FB6B74"/>
    <w:rsid w:val="00FC0555"/>
    <w:rsid w:val="00FE5D68"/>
    <w:rsid w:val="0C13125D"/>
    <w:rsid w:val="0E673CAF"/>
    <w:rsid w:val="115D3F1E"/>
    <w:rsid w:val="1331710B"/>
    <w:rsid w:val="299A553F"/>
    <w:rsid w:val="388F3B25"/>
    <w:rsid w:val="40A5279C"/>
    <w:rsid w:val="47424E0B"/>
    <w:rsid w:val="4CEF040E"/>
    <w:rsid w:val="5E0F37B1"/>
    <w:rsid w:val="5FA2561C"/>
    <w:rsid w:val="658F2242"/>
    <w:rsid w:val="77A621D7"/>
    <w:rsid w:val="7B1C0FA7"/>
    <w:rsid w:val="7B89486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qFormat/>
    <w:uiPriority w:val="99"/>
    <w:rPr>
      <w:rFonts w:ascii="Calibri" w:hAnsi="Calibri"/>
      <w:b/>
      <w:bCs/>
      <w:szCs w:val="22"/>
    </w:rPr>
  </w:style>
  <w:style w:type="paragraph" w:styleId="4">
    <w:name w:val="annotation text"/>
    <w:basedOn w:val="1"/>
    <w:link w:val="15"/>
    <w:semiHidden/>
    <w:qFormat/>
    <w:uiPriority w:val="99"/>
    <w:pPr>
      <w:jc w:val="left"/>
    </w:pPr>
    <w:rPr>
      <w:rFonts w:ascii="Times New Roman" w:hAnsi="Times New Roman"/>
      <w:szCs w:val="20"/>
    </w:r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annotation reference"/>
    <w:basedOn w:val="9"/>
    <w:qFormat/>
    <w:uiPriority w:val="99"/>
    <w:rPr>
      <w:rFonts w:cs="Times New Roman"/>
      <w:sz w:val="21"/>
      <w:szCs w:val="21"/>
    </w:rPr>
  </w:style>
  <w:style w:type="character" w:customStyle="1" w:styleId="14">
    <w:name w:val="Heading 1 Char"/>
    <w:basedOn w:val="9"/>
    <w:link w:val="2"/>
    <w:qFormat/>
    <w:locked/>
    <w:uiPriority w:val="99"/>
    <w:rPr>
      <w:rFonts w:cs="Times New Roman"/>
      <w:b/>
      <w:bCs/>
      <w:kern w:val="44"/>
      <w:sz w:val="44"/>
      <w:szCs w:val="44"/>
    </w:rPr>
  </w:style>
  <w:style w:type="character" w:customStyle="1" w:styleId="15">
    <w:name w:val="Comment Text Char"/>
    <w:basedOn w:val="9"/>
    <w:link w:val="4"/>
    <w:semiHidden/>
    <w:locked/>
    <w:uiPriority w:val="99"/>
    <w:rPr>
      <w:rFonts w:ascii="Times New Roman" w:hAnsi="Times New Roman" w:eastAsia="宋体" w:cs="Times New Roman"/>
      <w:sz w:val="20"/>
      <w:szCs w:val="20"/>
    </w:rPr>
  </w:style>
  <w:style w:type="character" w:customStyle="1" w:styleId="16">
    <w:name w:val="Comment Subject Char"/>
    <w:basedOn w:val="15"/>
    <w:link w:val="3"/>
    <w:semiHidden/>
    <w:locked/>
    <w:uiPriority w:val="99"/>
    <w:rPr>
      <w:rFonts w:ascii="Calibri" w:hAnsi="Calibri"/>
      <w:b/>
      <w:bCs/>
      <w:kern w:val="2"/>
      <w:sz w:val="22"/>
      <w:szCs w:val="22"/>
    </w:rPr>
  </w:style>
  <w:style w:type="character" w:customStyle="1" w:styleId="17">
    <w:name w:val="Balloon Text Char"/>
    <w:basedOn w:val="9"/>
    <w:link w:val="5"/>
    <w:semiHidden/>
    <w:qFormat/>
    <w:locked/>
    <w:uiPriority w:val="99"/>
    <w:rPr>
      <w:rFonts w:cs="Times New Roman"/>
      <w:sz w:val="18"/>
      <w:szCs w:val="18"/>
    </w:rPr>
  </w:style>
  <w:style w:type="character" w:customStyle="1" w:styleId="18">
    <w:name w:val="Footer Char"/>
    <w:basedOn w:val="9"/>
    <w:link w:val="6"/>
    <w:locked/>
    <w:uiPriority w:val="99"/>
    <w:rPr>
      <w:rFonts w:cs="Times New Roman"/>
      <w:sz w:val="18"/>
      <w:szCs w:val="18"/>
    </w:rPr>
  </w:style>
  <w:style w:type="character" w:customStyle="1" w:styleId="19">
    <w:name w:val="Header Char"/>
    <w:basedOn w:val="9"/>
    <w:link w:val="7"/>
    <w:qFormat/>
    <w:locked/>
    <w:uiPriority w:val="99"/>
    <w:rPr>
      <w:rFonts w:cs="Times New Roman"/>
      <w:sz w:val="18"/>
      <w:szCs w:val="18"/>
    </w:rPr>
  </w:style>
  <w:style w:type="paragraph" w:customStyle="1" w:styleId="20">
    <w:name w:val="TOC 标题1"/>
    <w:basedOn w:val="2"/>
    <w:next w:val="1"/>
    <w:qFormat/>
    <w:uiPriority w:val="99"/>
    <w:pPr>
      <w:widowControl/>
      <w:spacing w:before="480" w:after="0" w:line="276" w:lineRule="auto"/>
      <w:jc w:val="left"/>
      <w:outlineLvl w:val="9"/>
    </w:pPr>
    <w:rPr>
      <w:rFonts w:ascii="Cambria" w:hAnsi="Cambria"/>
      <w:color w:val="365F9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896</Words>
  <Characters>5112</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2015-10-26T07:58:00Z</dcterms:created>
  <dc:creator>陈青英</dc:creator>
  <cp:lastModifiedBy>兰向明</cp:lastModifiedBy>
  <dcterms:modified xsi:type="dcterms:W3CDTF">2016-04-25T06:27:02Z</dcterms:modified>
  <dc:title>××××项目××××材料或设备采购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