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0B" w:rsidRPr="00313C9F" w:rsidRDefault="00F80373" w:rsidP="00972197">
      <w:pPr>
        <w:shd w:val="clear" w:color="auto" w:fill="FFFFFF"/>
        <w:spacing w:line="460" w:lineRule="exact"/>
        <w:jc w:val="left"/>
        <w:rPr>
          <w:rFonts w:ascii="仿宋_GB2312" w:eastAsia="仿宋_GB2312"/>
          <w:b/>
          <w:sz w:val="24"/>
        </w:rPr>
      </w:pPr>
      <w:r w:rsidRPr="00313C9F">
        <w:rPr>
          <w:rFonts w:ascii="仿宋_GB2312" w:eastAsia="仿宋_GB2312" w:hint="eastAsia"/>
          <w:b/>
          <w:sz w:val="24"/>
        </w:rPr>
        <w:t>附件</w:t>
      </w:r>
    </w:p>
    <w:p w:rsidR="0044260B" w:rsidRPr="00313C9F" w:rsidRDefault="00B84166" w:rsidP="00972197">
      <w:pPr>
        <w:shd w:val="clear" w:color="auto" w:fill="FFFFFF"/>
        <w:spacing w:line="460" w:lineRule="exact"/>
        <w:jc w:val="center"/>
        <w:rPr>
          <w:rFonts w:ascii="仿宋_GB2312" w:eastAsia="仿宋_GB2312"/>
          <w:b/>
          <w:sz w:val="24"/>
        </w:rPr>
      </w:pPr>
      <w:bookmarkStart w:id="0" w:name="_GoBack"/>
      <w:bookmarkStart w:id="1" w:name="EBd4e05de589a04007a2569a587fe83ba0"/>
      <w:bookmarkEnd w:id="0"/>
      <w:r w:rsidRPr="00B84166">
        <w:rPr>
          <w:rFonts w:ascii="仿宋_GB2312" w:eastAsia="仿宋_GB2312" w:hint="eastAsia"/>
          <w:b/>
          <w:sz w:val="28"/>
          <w:szCs w:val="28"/>
          <w:u w:val="single"/>
        </w:rPr>
        <w:t>兴东水厂东北片八乡镇供水管网桥管改造工程</w:t>
      </w:r>
      <w:bookmarkEnd w:id="1"/>
      <w:r w:rsidR="00F80373" w:rsidRPr="00313C9F">
        <w:rPr>
          <w:rFonts w:ascii="仿宋_GB2312" w:eastAsia="仿宋_GB2312" w:hint="eastAsia"/>
          <w:b/>
          <w:sz w:val="28"/>
          <w:szCs w:val="28"/>
        </w:rPr>
        <w:t>（项目名称）招标</w:t>
      </w:r>
    </w:p>
    <w:p w:rsidR="0044260B" w:rsidRPr="00313C9F" w:rsidRDefault="00F80373" w:rsidP="00972197">
      <w:pPr>
        <w:shd w:val="clear" w:color="auto" w:fill="FFFFFF"/>
        <w:spacing w:line="460" w:lineRule="exact"/>
        <w:jc w:val="center"/>
        <w:rPr>
          <w:rFonts w:ascii="仿宋_GB2312" w:eastAsia="仿宋_GB2312"/>
          <w:b/>
          <w:sz w:val="24"/>
        </w:rPr>
      </w:pPr>
      <w:r w:rsidRPr="00313C9F">
        <w:rPr>
          <w:rFonts w:ascii="仿宋_GB2312" w:eastAsia="仿宋_GB2312" w:hint="eastAsia"/>
          <w:b/>
          <w:sz w:val="36"/>
          <w:szCs w:val="36"/>
        </w:rPr>
        <w:t>资格审查及评标办法</w:t>
      </w:r>
    </w:p>
    <w:p w:rsidR="0044260B" w:rsidRPr="00313C9F" w:rsidRDefault="00F80373" w:rsidP="00972197">
      <w:pPr>
        <w:shd w:val="clear" w:color="auto" w:fill="FFFFFF"/>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一、资格审查条件及标准</w:t>
      </w:r>
    </w:p>
    <w:p w:rsidR="0044260B" w:rsidRPr="00313C9F" w:rsidRDefault="00F80373" w:rsidP="00972197">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 资格审查方法：</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1.1资格审查方式：</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资格后审</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□资格预审</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1.2资格审查入围方法：</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合格制</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□有限数量制</w:t>
      </w:r>
    </w:p>
    <w:p w:rsidR="0044260B" w:rsidRPr="00313C9F" w:rsidRDefault="00F80373" w:rsidP="00972197">
      <w:pPr>
        <w:shd w:val="clear" w:color="auto" w:fill="FFFFFF"/>
        <w:spacing w:line="460" w:lineRule="exact"/>
        <w:ind w:leftChars="136" w:left="567" w:hangingChars="100" w:hanging="281"/>
        <w:jc w:val="left"/>
        <w:textAlignment w:val="baseline"/>
        <w:rPr>
          <w:rFonts w:ascii="仿宋_GB2312" w:eastAsia="仿宋_GB2312" w:hAnsi="宋体"/>
          <w:sz w:val="28"/>
          <w:szCs w:val="28"/>
        </w:rPr>
      </w:pPr>
      <w:r w:rsidRPr="00313C9F">
        <w:rPr>
          <w:rFonts w:ascii="仿宋_GB2312" w:eastAsia="仿宋_GB2312" w:hAnsi="宋体" w:hint="eastAsia"/>
          <w:b/>
          <w:sz w:val="28"/>
          <w:szCs w:val="28"/>
        </w:rPr>
        <w:t>2. 投标申请人资格合格条件：</w:t>
      </w:r>
      <w:r w:rsidRPr="00313C9F">
        <w:rPr>
          <w:rFonts w:ascii="仿宋_GB2312" w:eastAsia="仿宋_GB2312" w:hAnsi="宋体" w:hint="eastAsia"/>
          <w:b/>
          <w:sz w:val="28"/>
          <w:szCs w:val="28"/>
        </w:rPr>
        <w:br/>
      </w:r>
      <w:r w:rsidRPr="00313C9F">
        <w:rPr>
          <w:rFonts w:ascii="仿宋_GB2312" w:eastAsia="仿宋_GB2312" w:hAnsi="宋体" w:hint="eastAsia"/>
          <w:sz w:val="28"/>
          <w:szCs w:val="28"/>
        </w:rPr>
        <w:t>2.1具有独立订立合同的能力；</w:t>
      </w:r>
      <w:r w:rsidRPr="00313C9F">
        <w:rPr>
          <w:rFonts w:ascii="仿宋_GB2312" w:eastAsia="仿宋_GB2312" w:hAnsi="宋体" w:hint="eastAsia"/>
          <w:sz w:val="28"/>
          <w:szCs w:val="28"/>
        </w:rPr>
        <w:br/>
        <w:t xml:space="preserve">2.2投标申请人资质类别和等级：见招标公告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2.3企业具备安全生产条件，并取得安全生产许可证（相关规定不作要求的除外）；</w:t>
      </w:r>
      <w:r w:rsidRPr="00313C9F">
        <w:rPr>
          <w:rFonts w:ascii="仿宋_GB2312" w:eastAsia="仿宋_GB2312" w:hAnsi="宋体" w:hint="eastAsia"/>
          <w:sz w:val="28"/>
          <w:szCs w:val="28"/>
        </w:rPr>
        <w:br/>
        <w:t xml:space="preserve">2.4拟选派项目负责人资质类别等级或职称等级：见招标公告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2.5拟选派项目负责人取得安全B类证书（相关规定不作要求的除外）；：</w:t>
      </w:r>
    </w:p>
    <w:p w:rsidR="00CB3F29" w:rsidRPr="00313C9F" w:rsidRDefault="00512EB3"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CB3F29" w:rsidRPr="00313C9F">
        <w:rPr>
          <w:rFonts w:ascii="仿宋_GB2312" w:eastAsia="仿宋_GB2312" w:hAnsi="宋体" w:hint="eastAsia"/>
          <w:sz w:val="28"/>
          <w:szCs w:val="28"/>
        </w:rPr>
        <w:t>2.6 项目主要管理人员关于在建工程的要求：</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2.6.1拟选派施工项目部负责人必须满足下列条件之一：</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2.6.1.1 </w:t>
      </w:r>
      <w:r w:rsidR="00603565" w:rsidRPr="00313C9F">
        <w:rPr>
          <w:rFonts w:ascii="仿宋_GB2312" w:eastAsia="仿宋_GB2312" w:hAnsi="宋体" w:hint="eastAsia"/>
          <w:sz w:val="28"/>
          <w:szCs w:val="28"/>
        </w:rPr>
        <w:t>拟选派</w:t>
      </w:r>
      <w:r w:rsidRPr="00313C9F">
        <w:rPr>
          <w:rFonts w:ascii="仿宋_GB2312" w:eastAsia="仿宋_GB2312" w:hAnsi="宋体" w:hint="eastAsia"/>
          <w:sz w:val="28"/>
          <w:szCs w:val="28"/>
        </w:rPr>
        <w:t>项目负责人是非变更后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2.6.1.2 </w:t>
      </w:r>
      <w:r w:rsidR="00603565" w:rsidRPr="00313C9F">
        <w:rPr>
          <w:rFonts w:ascii="仿宋_GB2312" w:eastAsia="仿宋_GB2312" w:hAnsi="宋体" w:hint="eastAsia"/>
          <w:sz w:val="28"/>
          <w:szCs w:val="28"/>
        </w:rPr>
        <w:t>拟选派</w:t>
      </w:r>
      <w:r w:rsidRPr="00313C9F">
        <w:rPr>
          <w:rFonts w:ascii="仿宋_GB2312" w:eastAsia="仿宋_GB2312" w:hAnsi="宋体" w:hint="eastAsia"/>
          <w:sz w:val="28"/>
          <w:szCs w:val="28"/>
        </w:rPr>
        <w:t>项目负责人是变更后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,并且：原合同工期已满且变更备案之日已满6个月；或者，因非承包方原因致使工程项目停工超过120天，且按苏建招【2015】29号有关规定已经办理解除</w:t>
      </w:r>
      <w:r w:rsidR="00603565">
        <w:rPr>
          <w:rFonts w:ascii="仿宋_GB2312" w:eastAsia="仿宋_GB2312" w:hAnsi="宋体" w:hint="eastAsia"/>
          <w:sz w:val="28"/>
          <w:szCs w:val="28"/>
        </w:rPr>
        <w:t>锁定备案事宜的;或者，因故不能按期开工超过6个月，且按苏建建管（2014）701号有关规定程序已解除锁定的。</w:t>
      </w:r>
    </w:p>
    <w:p w:rsidR="00CB3F29" w:rsidRDefault="00897ABA" w:rsidP="002321D9">
      <w:pPr>
        <w:shd w:val="clear" w:color="auto" w:fill="FFFFFF"/>
        <w:spacing w:line="460" w:lineRule="exact"/>
        <w:ind w:firstLine="57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w:t>
      </w:r>
      <w:r w:rsidR="00CB3F29" w:rsidRPr="00313C9F">
        <w:rPr>
          <w:rFonts w:ascii="仿宋_GB2312" w:eastAsia="仿宋_GB2312" w:hAnsi="宋体" w:hint="eastAsia"/>
          <w:sz w:val="28"/>
          <w:szCs w:val="28"/>
        </w:rPr>
        <w:t xml:space="preserve">  2.6.1.3 </w:t>
      </w:r>
      <w:r w:rsidR="00603565" w:rsidRPr="00313C9F">
        <w:rPr>
          <w:rFonts w:ascii="仿宋_GB2312" w:eastAsia="仿宋_GB2312" w:hAnsi="宋体" w:hint="eastAsia"/>
          <w:sz w:val="28"/>
          <w:szCs w:val="28"/>
        </w:rPr>
        <w:t>拟选派</w:t>
      </w:r>
      <w:r w:rsidR="00CB3F29" w:rsidRPr="00313C9F">
        <w:rPr>
          <w:rFonts w:ascii="仿宋_GB2312" w:eastAsia="仿宋_GB2312" w:hAnsi="宋体" w:hint="eastAsia"/>
          <w:sz w:val="28"/>
          <w:szCs w:val="28"/>
        </w:rPr>
        <w:t>项目负责人有在建工程，但该在建工程与本次招标的工程属于同一工程项目、同一项目批文、同一施工地点分段发包或分期施工的情况。</w:t>
      </w:r>
    </w:p>
    <w:p w:rsidR="00CB3F29" w:rsidRPr="00313C9F" w:rsidRDefault="00CB3F29"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2.6.2.拟选派项目监理机构主要人员如有在监工程，本次招标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不接受其投标。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接受其投标，但在提交的资格审查资料中，须提供在监工程建设单位出具的允许其参加本次招标的书面证明。</w:t>
      </w:r>
    </w:p>
    <w:p w:rsidR="00C0056C" w:rsidRPr="00313C9F" w:rsidRDefault="00CB3F29" w:rsidP="004650FC">
      <w:pPr>
        <w:shd w:val="clear" w:color="auto" w:fill="FFFFFF"/>
        <w:spacing w:line="460" w:lineRule="exact"/>
        <w:ind w:firstLineChars="400" w:firstLine="11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拟选派施工项目部主要负责人或项目监理机构主要人员如未按上述要求参加本工程投标，经查实后，招标人将取消其投标、中标资格，并报招投标监管机构按隐瞒在建工程不良行为处理。</w:t>
      </w:r>
      <w:r w:rsidR="00F80373" w:rsidRPr="00313C9F">
        <w:rPr>
          <w:rFonts w:ascii="仿宋_GB2312" w:eastAsia="仿宋_GB2312" w:hAnsi="宋体" w:hint="eastAsia"/>
          <w:sz w:val="28"/>
          <w:szCs w:val="28"/>
        </w:rPr>
        <w:t>说明：</w:t>
      </w:r>
      <w:r w:rsidR="00C0056C" w:rsidRPr="00313C9F">
        <w:rPr>
          <w:rFonts w:ascii="仿宋_GB2312" w:eastAsia="仿宋_GB2312" w:hAnsi="宋体" w:hint="eastAsia"/>
          <w:sz w:val="28"/>
          <w:szCs w:val="28"/>
        </w:rPr>
        <w:t>投标人无在建工程认定依据：</w:t>
      </w:r>
    </w:p>
    <w:p w:rsidR="003474DA" w:rsidRP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本条所称在建工程是指：处于中标人公告到合同约定的工程全部完成且验收合格期间内的工程。</w:t>
      </w:r>
    </w:p>
    <w:p w:rsid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注：绿化工程竣工验收后的养护期及绿化养护、管护工程无论合同期是否已满，不作为在建工程</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2.7拟选派项目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必须是投标单位人员，参加资格审查时须提供投标单位近一年内（投标截止日起向前推12个月）为其办理的社会养老保险证明或社会养老保险承诺书。</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特殊人员按下列要求提供相关证明材料：</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2.7.1项目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与投标单位法定代表人为同一人的，可不提供保险证明，但须提供工商营业执照。</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2.7.2退休人员但又在执业期内的，须提供社保部门出具的其在投标单位退休的退休证。</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b/>
          <w:sz w:val="28"/>
          <w:szCs w:val="28"/>
          <w:u w:val="single"/>
        </w:rPr>
      </w:pPr>
      <w:r w:rsidRPr="00313C9F">
        <w:rPr>
          <w:rFonts w:ascii="仿宋_GB2312" w:eastAsia="仿宋_GB2312" w:hAnsi="宋体" w:hint="eastAsia"/>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w:t>
      </w:r>
      <w:r w:rsidR="0069278D" w:rsidRPr="00313C9F">
        <w:rPr>
          <w:rFonts w:ascii="仿宋_GB2312" w:eastAsia="仿宋_GB2312" w:hAnsi="宋体" w:hint="eastAsia"/>
          <w:sz w:val="28"/>
          <w:szCs w:val="28"/>
        </w:rPr>
        <w:t>（或经社保部门见证的劳动合同）</w:t>
      </w:r>
      <w:r w:rsidRPr="00313C9F">
        <w:rPr>
          <w:rFonts w:ascii="仿宋_GB2312" w:eastAsia="仿宋_GB2312" w:hAnsi="宋体" w:hint="eastAsia"/>
          <w:sz w:val="28"/>
          <w:szCs w:val="28"/>
        </w:rPr>
        <w:t>。</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2.8省外建筑施工企业须提供建设行政主管部门发放的《省外建筑施工企业资质核验书》。</w:t>
      </w:r>
    </w:p>
    <w:p w:rsidR="0044260B" w:rsidRPr="00313C9F" w:rsidRDefault="00F80373" w:rsidP="00972197">
      <w:pPr>
        <w:spacing w:line="460" w:lineRule="exact"/>
        <w:jc w:val="left"/>
        <w:rPr>
          <w:rFonts w:ascii="仿宋_GB2312" w:eastAsia="仿宋_GB2312" w:hAnsi="宋体"/>
          <w:sz w:val="28"/>
          <w:szCs w:val="28"/>
        </w:rPr>
      </w:pPr>
      <w:r w:rsidRPr="00313C9F">
        <w:rPr>
          <w:rFonts w:ascii="仿宋_GB2312" w:eastAsia="仿宋_GB2312" w:hAnsi="宋体" w:hint="eastAsia"/>
          <w:b/>
          <w:bCs/>
          <w:sz w:val="28"/>
          <w:szCs w:val="28"/>
        </w:rPr>
        <w:t>3、资格审查合格可选条件：</w:t>
      </w:r>
    </w:p>
    <w:p w:rsidR="0044260B" w:rsidRPr="00313C9F" w:rsidRDefault="00F80373" w:rsidP="00972197">
      <w:pPr>
        <w:spacing w:line="460" w:lineRule="exact"/>
        <w:ind w:firstLine="564"/>
        <w:jc w:val="left"/>
        <w:rPr>
          <w:rFonts w:ascii="仿宋_GB2312" w:eastAsia="仿宋_GB2312" w:hAnsi="宋体"/>
          <w:sz w:val="28"/>
          <w:szCs w:val="28"/>
        </w:rPr>
      </w:pPr>
      <w:r w:rsidRPr="00313C9F">
        <w:rPr>
          <w:rFonts w:ascii="仿宋_GB2312" w:eastAsia="仿宋_GB2312" w:hAnsi="宋体" w:hint="eastAsia"/>
          <w:sz w:val="28"/>
          <w:szCs w:val="28"/>
        </w:rPr>
        <w:t>本次招标：</w:t>
      </w:r>
      <w:r w:rsidR="00E9555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无可选条件。</w:t>
      </w:r>
    </w:p>
    <w:p w:rsidR="0044260B" w:rsidRPr="00313C9F" w:rsidRDefault="00E9555F" w:rsidP="00E9555F">
      <w:pPr>
        <w:spacing w:line="460" w:lineRule="exact"/>
        <w:ind w:firstLineChars="700" w:firstLine="1960"/>
        <w:jc w:val="left"/>
        <w:rPr>
          <w:rFonts w:ascii="仿宋_GB2312" w:eastAsia="仿宋_GB2312" w:hAnsi="宋体"/>
          <w:sz w:val="28"/>
          <w:szCs w:val="28"/>
        </w:rPr>
      </w:pPr>
      <w:r>
        <w:rPr>
          <w:rFonts w:ascii="仿宋_GB2312" w:eastAsia="仿宋_GB2312" w:hAnsi="宋体" w:hint="eastAsia"/>
          <w:sz w:val="28"/>
          <w:szCs w:val="28"/>
        </w:rPr>
        <w:t>□</w:t>
      </w:r>
      <w:r w:rsidR="00F80373" w:rsidRPr="00313C9F">
        <w:rPr>
          <w:rFonts w:ascii="仿宋_GB2312" w:eastAsia="仿宋_GB2312" w:hAnsi="宋体" w:hint="eastAsia"/>
          <w:sz w:val="28"/>
          <w:szCs w:val="28"/>
        </w:rPr>
        <w:t>有可选条件：</w:t>
      </w:r>
      <w:r>
        <w:rPr>
          <w:rFonts w:ascii="仿宋_GB2312" w:eastAsia="仿宋_GB2312" w:hAnsi="宋体" w:hint="eastAsia"/>
          <w:sz w:val="28"/>
          <w:szCs w:val="28"/>
          <w:u w:val="single"/>
        </w:rPr>
        <w:t xml:space="preserve">                      </w:t>
      </w:r>
      <w:r w:rsidR="00F80373" w:rsidRPr="00313C9F">
        <w:rPr>
          <w:rFonts w:ascii="仿宋_GB2312" w:eastAsia="仿宋_GB2312" w:hAnsi="宋体" w:hint="eastAsia"/>
          <w:sz w:val="28"/>
          <w:szCs w:val="28"/>
        </w:rPr>
        <w:t>。</w:t>
      </w:r>
    </w:p>
    <w:p w:rsidR="0044260B" w:rsidRPr="00313C9F" w:rsidRDefault="00F80373" w:rsidP="00972197">
      <w:pPr>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4、</w:t>
      </w:r>
      <w:r w:rsidRPr="00313C9F">
        <w:rPr>
          <w:rFonts w:ascii="仿宋_GB2312" w:eastAsia="仿宋_GB2312" w:hAnsi="宋体" w:hint="eastAsia"/>
          <w:b/>
          <w:bCs/>
          <w:sz w:val="28"/>
          <w:szCs w:val="28"/>
        </w:rPr>
        <w:t>投标申请人</w:t>
      </w:r>
      <w:r w:rsidRPr="00313C9F">
        <w:rPr>
          <w:rFonts w:ascii="仿宋_GB2312" w:eastAsia="仿宋_GB2312" w:hAnsi="宋体" w:hint="eastAsia"/>
          <w:b/>
          <w:sz w:val="28"/>
          <w:szCs w:val="28"/>
        </w:rPr>
        <w:t>其他条件</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 xml:space="preserve">4.1本次招标：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不接受联合体投标。</w:t>
      </w:r>
    </w:p>
    <w:p w:rsidR="0044260B" w:rsidRPr="00313C9F" w:rsidRDefault="00F80373" w:rsidP="00972197">
      <w:pPr>
        <w:shd w:val="clear" w:color="auto" w:fill="FFFFFF"/>
        <w:spacing w:line="460" w:lineRule="exact"/>
        <w:ind w:firstLineChars="300" w:firstLine="840"/>
        <w:jc w:val="left"/>
        <w:rPr>
          <w:rFonts w:ascii="仿宋_GB2312" w:eastAsia="仿宋_GB2312" w:hAnsi="宋体"/>
          <w:sz w:val="28"/>
          <w:szCs w:val="28"/>
          <w:u w:val="single"/>
        </w:rPr>
      </w:pPr>
      <w:r w:rsidRPr="00313C9F">
        <w:rPr>
          <w:rFonts w:ascii="仿宋_GB2312" w:eastAsia="仿宋_GB2312" w:hAnsi="宋体" w:hint="eastAsia"/>
          <w:sz w:val="28"/>
          <w:szCs w:val="28"/>
        </w:rPr>
        <w:t>□接受联合体投标，但应满足下列要求并附有共同投标协议：</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4.2企业业绩、信誉：无不良行为；</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4.3项目负责人业绩、信誉：无不良行为；</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4.4未处于被责令停业、投标资格被取消或者财产被接管、冻结和破产状态；</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4.5企业没有因骗取中标或者严重违约以及发生重大工程质量、安全生产事故等违法违规问题，被有关部门暂停投标资格并在暂停期内的；</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4.6符合法律、法规规定的其他条件。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本条4.2、4.3、4.4、4.5款中所列涉及的</w:t>
      </w:r>
      <w:r w:rsidR="00E9555F">
        <w:rPr>
          <w:rFonts w:ascii="仿宋_GB2312" w:eastAsia="仿宋_GB2312" w:hAnsi="宋体" w:hint="eastAsia"/>
          <w:sz w:val="28"/>
          <w:szCs w:val="28"/>
        </w:rPr>
        <w:t>不良行为和投标资格被取消或暂停的情形，招标人的认定依据为：《兴化市公共资源交易网</w:t>
      </w:r>
      <w:r w:rsidRPr="00313C9F">
        <w:rPr>
          <w:rFonts w:ascii="仿宋_GB2312" w:eastAsia="仿宋_GB2312" w:hAnsi="宋体" w:hint="eastAsia"/>
          <w:sz w:val="28"/>
          <w:szCs w:val="28"/>
        </w:rPr>
        <w:t>》、《泰州市公共资源交易网》、《江苏建设工程招标网》发布的不良行为公示；兴化市、泰州市、江苏省有关行政机关作出的处理决定与通报；检察系统行贿档案查询认定应当限制投标的情形。</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rsidR="0044260B" w:rsidRPr="00313C9F" w:rsidRDefault="00F80373" w:rsidP="00972197">
      <w:pPr>
        <w:spacing w:line="460" w:lineRule="exact"/>
        <w:rPr>
          <w:rFonts w:ascii="仿宋_GB2312" w:eastAsia="仿宋_GB2312" w:hAnsi="宋体"/>
          <w:b/>
          <w:sz w:val="28"/>
          <w:szCs w:val="28"/>
        </w:rPr>
      </w:pPr>
      <w:r w:rsidRPr="00313C9F">
        <w:rPr>
          <w:rFonts w:ascii="仿宋_GB2312" w:eastAsia="仿宋_GB2312" w:hAnsi="宋体" w:hint="eastAsia"/>
          <w:b/>
          <w:sz w:val="28"/>
          <w:szCs w:val="28"/>
        </w:rPr>
        <w:t>二、投标申请人须提供的资格审查材料及参加资格审查方式</w:t>
      </w:r>
    </w:p>
    <w:p w:rsidR="0044260B" w:rsidRPr="00313C9F" w:rsidRDefault="00F80373" w:rsidP="00972197">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1、适用于资格预审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1.1提供材料：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单位介绍信、法定代表人委托书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企业法人营业执照</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企业资质等级证书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企业安全生产许可证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项目负责人资质证书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项目负责人职称证书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项目负责人及授权委托人养老保险证明（详见本文件第一条2.7）</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项目负责人安全生产考核合格证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联合体协议书，并明确联合体牵头人。</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lastRenderedPageBreak/>
        <w:t>业绩证明（包括：□经招投标管理部门备案的中标通知书□合同</w:t>
      </w:r>
    </w:p>
    <w:p w:rsidR="0044260B" w:rsidRPr="00313C9F" w:rsidRDefault="00F80373" w:rsidP="00972197">
      <w:pPr>
        <w:tabs>
          <w:tab w:val="left" w:pos="920"/>
        </w:tabs>
        <w:spacing w:line="460" w:lineRule="exact"/>
        <w:ind w:left="920" w:firstLineChars="200" w:firstLine="560"/>
        <w:rPr>
          <w:rFonts w:ascii="仿宋_GB2312" w:eastAsia="仿宋_GB2312" w:hAnsi="宋体"/>
          <w:sz w:val="28"/>
          <w:szCs w:val="28"/>
        </w:rPr>
      </w:pPr>
      <w:r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法人代表和项目负责人二代身份证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：上述所列证书、证件和证明均须提供原件及复印件，其中复印件一式三份并加盖投标单位公章。</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1.2.1资格审查文件递交方式：□网上递交□现场递交</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现场递交期间：□企业法人代表□项目负责人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须携二代身份证到兴化市公共资源交易中心参加身份核验并递交预审材料。递交时间为：。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1.2.2资格预审材料递交截止时间：。</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1.2.3招标人组织资格审查委员会对所有投标人递交的材料进行资格预审。</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1.2.4网上发布资格预审结果公告。凡未列入预审不合格名单中的投标申请人，均为预审合格单位。招标人不再另行通知。</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sidRPr="00313C9F">
        <w:rPr>
          <w:rFonts w:ascii="仿宋_GB2312" w:eastAsia="仿宋_GB2312" w:hAnsi="宋体" w:cs="Arial" w:hint="eastAsia"/>
          <w:color w:val="000000"/>
          <w:kern w:val="0"/>
          <w:sz w:val="28"/>
          <w:szCs w:val="28"/>
        </w:rPr>
        <w:t>兴化市政务服务中心（</w:t>
      </w:r>
      <w:r w:rsidRPr="00313C9F">
        <w:rPr>
          <w:rFonts w:ascii="仿宋_GB2312" w:eastAsia="仿宋_GB2312" w:hAnsi="宋体" w:hint="eastAsia"/>
          <w:color w:val="000000"/>
          <w:kern w:val="0"/>
          <w:sz w:val="28"/>
          <w:szCs w:val="28"/>
          <w:highlight w:val="white"/>
        </w:rPr>
        <w:t>从会员系统获取子账号</w:t>
      </w:r>
      <w:r w:rsidRPr="00313C9F">
        <w:rPr>
          <w:rFonts w:ascii="仿宋_GB2312" w:eastAsia="仿宋_GB2312" w:hAnsi="宋体" w:cs="Arial" w:hint="eastAsia"/>
          <w:color w:val="000000"/>
          <w:kern w:val="0"/>
          <w:sz w:val="28"/>
          <w:szCs w:val="28"/>
        </w:rPr>
        <w:t>）</w:t>
      </w:r>
      <w:r w:rsidRPr="00313C9F">
        <w:rPr>
          <w:rFonts w:ascii="仿宋_GB2312" w:eastAsia="仿宋_GB2312" w:hAnsi="宋体" w:hint="eastAsia"/>
          <w:color w:val="993300"/>
          <w:sz w:val="28"/>
          <w:szCs w:val="28"/>
        </w:rPr>
        <w:t>交纳投标保证金。投标人提交的银行票据中的付款单位名称必须与投标人的法人名称一致；任何以个人或非投标人法人单位名称的名义提交的投标保证金都将被拒绝接收。</w:t>
      </w:r>
    </w:p>
    <w:p w:rsidR="0044260B" w:rsidRPr="00313C9F" w:rsidRDefault="00F80373" w:rsidP="00972197">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2、适用于资格后审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lastRenderedPageBreak/>
        <w:t>1.1提供材料</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企业法人营业执照</w:t>
      </w:r>
    </w:p>
    <w:p w:rsidR="0044260B" w:rsidRPr="00313C9F" w:rsidRDefault="006A13EA"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企业资质等级证书</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企业安全生产许可证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企业基本存款账户开户许可证</w:t>
      </w:r>
    </w:p>
    <w:p w:rsidR="0044260B" w:rsidRPr="00313C9F" w:rsidRDefault="0058657C"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项目负责人资质证书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项目负责人职称证书</w:t>
      </w:r>
    </w:p>
    <w:p w:rsidR="0044260B" w:rsidRPr="00313C9F" w:rsidRDefault="009E7BA9"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项目负责人安全生产考核合格证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项目负责人养老保险证明（详见本文件第一条2.7）</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313C9F" w:rsidP="00972197">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E9555F" w:rsidP="00972197">
      <w:pPr>
        <w:tabs>
          <w:tab w:val="left" w:pos="928"/>
        </w:tabs>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sidR="00F80373" w:rsidRPr="00313C9F">
        <w:rPr>
          <w:rFonts w:ascii="仿宋_GB2312" w:eastAsia="仿宋_GB2312" w:hAnsi="宋体" w:hint="eastAsia"/>
          <w:sz w:val="28"/>
          <w:szCs w:val="28"/>
        </w:rPr>
        <w:t>业绩证明（包括：</w:t>
      </w:r>
      <w:r>
        <w:rPr>
          <w:rFonts w:ascii="仿宋_GB2312" w:eastAsia="仿宋_GB2312" w:hAnsi="宋体" w:hint="eastAsia"/>
          <w:sz w:val="28"/>
          <w:szCs w:val="28"/>
        </w:rPr>
        <w:t>□</w:t>
      </w:r>
      <w:r w:rsidR="00F80373" w:rsidRPr="00313C9F">
        <w:rPr>
          <w:rFonts w:ascii="仿宋_GB2312" w:eastAsia="仿宋_GB2312" w:hAnsi="宋体" w:hint="eastAsia"/>
          <w:sz w:val="28"/>
          <w:szCs w:val="28"/>
        </w:rPr>
        <w:t>经招投标管理部门备案的中标通知书</w:t>
      </w:r>
      <w:r>
        <w:rPr>
          <w:rFonts w:ascii="仿宋_GB2312" w:eastAsia="仿宋_GB2312" w:hAnsi="宋体" w:hint="eastAsia"/>
          <w:sz w:val="28"/>
          <w:szCs w:val="28"/>
        </w:rPr>
        <w:t>□</w:t>
      </w:r>
      <w:r w:rsidR="00F80373" w:rsidRPr="00313C9F">
        <w:rPr>
          <w:rFonts w:ascii="仿宋_GB2312" w:eastAsia="仿宋_GB2312" w:hAnsi="宋体" w:hint="eastAsia"/>
          <w:sz w:val="28"/>
          <w:szCs w:val="28"/>
        </w:rPr>
        <w:t>合同</w:t>
      </w:r>
    </w:p>
    <w:p w:rsidR="0044260B" w:rsidRPr="00313C9F" w:rsidRDefault="00E9555F" w:rsidP="00972197">
      <w:pPr>
        <w:tabs>
          <w:tab w:val="left" w:pos="920"/>
        </w:tabs>
        <w:spacing w:line="460" w:lineRule="exact"/>
        <w:ind w:left="920" w:firstLineChars="200" w:firstLine="560"/>
        <w:rPr>
          <w:rFonts w:ascii="仿宋_GB2312" w:eastAsia="仿宋_GB2312" w:hAnsi="宋体"/>
          <w:sz w:val="28"/>
          <w:szCs w:val="28"/>
        </w:rPr>
      </w:pPr>
      <w:r>
        <w:rPr>
          <w:rFonts w:ascii="仿宋_GB2312" w:eastAsia="仿宋_GB2312" w:hAnsi="宋体" w:hint="eastAsia"/>
          <w:sz w:val="28"/>
          <w:szCs w:val="28"/>
        </w:rPr>
        <w:t>□</w:t>
      </w:r>
      <w:r w:rsidR="00F80373"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spacing w:line="460" w:lineRule="exact"/>
        <w:ind w:leftChars="267" w:left="561"/>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spacing w:line="460" w:lineRule="exact"/>
        <w:ind w:firstLineChars="50" w:firstLine="140"/>
        <w:rPr>
          <w:rFonts w:ascii="仿宋_GB2312" w:eastAsia="仿宋_GB2312" w:hAnsi="宋体"/>
          <w:sz w:val="28"/>
          <w:szCs w:val="28"/>
        </w:rPr>
      </w:pP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：上述所列证书、证件和证明均须从</w:t>
      </w:r>
      <w:r w:rsidRPr="00313C9F">
        <w:rPr>
          <w:rFonts w:ascii="仿宋_GB2312" w:eastAsia="仿宋_GB2312" w:hAnsi="宋体" w:hint="eastAsia"/>
          <w:color w:val="FF0000"/>
          <w:sz w:val="28"/>
          <w:szCs w:val="28"/>
          <w:u w:val="single"/>
        </w:rPr>
        <w:t>兴化市招投标诚信库获取上传。</w:t>
      </w:r>
      <w:r w:rsidRPr="00313C9F">
        <w:rPr>
          <w:rFonts w:ascii="仿宋_GB2312" w:eastAsia="仿宋_GB2312" w:hAnsi="宋体" w:hint="eastAsia"/>
          <w:sz w:val="28"/>
          <w:szCs w:val="28"/>
        </w:rPr>
        <w:t>诚信库未列入的内容，由投标人上传相关资料原件扫描件（或原件截图）。</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评标时由评标委员会按招标文件的规定和标准对投标人上传的资格审查材料进行资格后审。</w:t>
      </w:r>
    </w:p>
    <w:p w:rsidR="0044260B" w:rsidRPr="00313C9F" w:rsidRDefault="00F80373" w:rsidP="00972197">
      <w:pPr>
        <w:shd w:val="clear" w:color="auto" w:fill="FFFFFF"/>
        <w:spacing w:line="460" w:lineRule="exact"/>
        <w:jc w:val="left"/>
        <w:textAlignment w:val="baseline"/>
        <w:rPr>
          <w:rFonts w:ascii="仿宋_GB2312" w:eastAsia="仿宋_GB2312" w:hAnsi="宋体"/>
          <w:b/>
          <w:sz w:val="28"/>
          <w:szCs w:val="28"/>
        </w:rPr>
      </w:pPr>
      <w:r w:rsidRPr="00313C9F">
        <w:rPr>
          <w:rFonts w:ascii="仿宋_GB2312" w:eastAsia="仿宋_GB2312" w:hAnsi="宋体" w:hint="eastAsia"/>
          <w:b/>
          <w:sz w:val="28"/>
          <w:szCs w:val="28"/>
        </w:rPr>
        <w:t>三．评标方法</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1、本工程采用评标方法：</w:t>
      </w:r>
    </w:p>
    <w:p w:rsidR="0044260B" w:rsidRPr="00313C9F" w:rsidRDefault="00E36352" w:rsidP="00972197">
      <w:pPr>
        <w:shd w:val="clear" w:color="auto" w:fill="FFFFFF"/>
        <w:spacing w:line="460" w:lineRule="exact"/>
        <w:ind w:firstLine="560"/>
        <w:jc w:val="left"/>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合理价随机确定中标人法。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w:t>
      </w:r>
      <w:bookmarkStart w:id="2" w:name="_7.1_中标公示"/>
      <w:bookmarkEnd w:id="2"/>
      <w:r w:rsidRPr="00313C9F">
        <w:rPr>
          <w:rFonts w:ascii="仿宋_GB2312" w:eastAsia="仿宋_GB2312" w:hAnsi="宋体" w:hint="eastAsia"/>
          <w:sz w:val="28"/>
          <w:szCs w:val="28"/>
        </w:rPr>
        <w:t>按招标文件的规定对投标文件进行评审。</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评标委员会从通过评审的合格投标人中以随机抽签的方式确定三名中标候选人。（详见招标文件）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说明：评标委员会在评标报告上签字后，根据本定标办法随机抽签确定的中标候选人排名不因招投标当事人质疑、投诉、复议以及其他任何情形而</w:t>
      </w:r>
      <w:r w:rsidRPr="00313C9F">
        <w:rPr>
          <w:rFonts w:ascii="仿宋_GB2312" w:eastAsia="仿宋_GB2312" w:hAnsi="宋体" w:hint="eastAsia"/>
          <w:sz w:val="28"/>
          <w:szCs w:val="28"/>
        </w:rPr>
        <w:lastRenderedPageBreak/>
        <w:t>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rsidR="0044260B" w:rsidRPr="00313C9F" w:rsidRDefault="00E36352"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合理低价法。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评标委员会对满足招标文件实质性要求的投标文件，从投标报价（</w:t>
      </w:r>
      <w:r w:rsidR="00E36352">
        <w:rPr>
          <w:rFonts w:ascii="仿宋_GB2312" w:eastAsia="仿宋_GB2312" w:hAnsi="宋体" w:hint="eastAsia"/>
          <w:sz w:val="28"/>
          <w:szCs w:val="28"/>
          <w:u w:val="single"/>
        </w:rPr>
        <w:t xml:space="preserve">  </w:t>
      </w:r>
      <w:r w:rsidRPr="00313C9F">
        <w:rPr>
          <w:rFonts w:ascii="仿宋_GB2312" w:eastAsia="仿宋_GB2312" w:hAnsi="宋体" w:hint="eastAsia"/>
          <w:sz w:val="28"/>
          <w:szCs w:val="28"/>
        </w:rPr>
        <w:t>分）、信用评价（</w:t>
      </w:r>
      <w:r w:rsidR="00E36352">
        <w:rPr>
          <w:rFonts w:ascii="仿宋_GB2312" w:eastAsia="仿宋_GB2312" w:hAnsi="宋体" w:hint="eastAsia"/>
          <w:sz w:val="28"/>
          <w:szCs w:val="28"/>
          <w:u w:val="single"/>
        </w:rPr>
        <w:t xml:space="preserve">  </w:t>
      </w:r>
      <w:r w:rsidRPr="00313C9F">
        <w:rPr>
          <w:rFonts w:ascii="仿宋_GB2312" w:eastAsia="仿宋_GB2312" w:hAnsi="宋体" w:hint="eastAsia"/>
          <w:sz w:val="28"/>
          <w:szCs w:val="28"/>
        </w:rPr>
        <w:t>分）、算术错误（</w:t>
      </w:r>
      <w:r w:rsidR="00E36352">
        <w:rPr>
          <w:rFonts w:ascii="仿宋_GB2312" w:eastAsia="仿宋_GB2312" w:hAnsi="宋体" w:hint="eastAsia"/>
          <w:sz w:val="28"/>
          <w:szCs w:val="28"/>
          <w:u w:val="single"/>
        </w:rPr>
        <w:t xml:space="preserve">  </w:t>
      </w:r>
      <w:r w:rsidRPr="00313C9F">
        <w:rPr>
          <w:rFonts w:ascii="仿宋_GB2312" w:eastAsia="仿宋_GB2312" w:hAnsi="宋体" w:hint="eastAsia"/>
          <w:sz w:val="28"/>
          <w:szCs w:val="28"/>
        </w:rPr>
        <w:t>分）、细微偏差（</w:t>
      </w:r>
      <w:r w:rsidR="00E36352">
        <w:rPr>
          <w:rFonts w:ascii="仿宋_GB2312" w:eastAsia="仿宋_GB2312" w:hAnsi="宋体" w:hint="eastAsia"/>
          <w:sz w:val="28"/>
          <w:szCs w:val="28"/>
          <w:u w:val="single"/>
        </w:rPr>
        <w:t xml:space="preserve">  </w:t>
      </w:r>
      <w:r w:rsidRPr="00313C9F">
        <w:rPr>
          <w:rFonts w:ascii="仿宋_GB2312" w:eastAsia="仿宋_GB2312" w:hAnsi="宋体" w:hint="eastAsia"/>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□经评审的最低投标价法。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□综合评估法。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评标委员会对满足招标文件实质性要求的投标文件，从施工组织设计（</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分）、项目管理机构（答辩）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分）、投标报价（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分）、信用评价（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分）、奖项（</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分）、投标人类似项目业绩（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分）、算术错误（</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分）、细微偏差（</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Chars="147" w:firstLine="412"/>
        <w:rPr>
          <w:rFonts w:ascii="仿宋_GB2312" w:eastAsia="仿宋_GB2312" w:hAnsi="宋体"/>
          <w:sz w:val="28"/>
          <w:szCs w:val="28"/>
        </w:rPr>
      </w:pPr>
      <w:r w:rsidRPr="00313C9F">
        <w:rPr>
          <w:rFonts w:ascii="仿宋_GB2312" w:eastAsia="仿宋_GB2312" w:hAnsi="宋体" w:hint="eastAsia"/>
          <w:sz w:val="28"/>
          <w:szCs w:val="28"/>
        </w:rPr>
        <w:t>2、投标报价的评审标准及评标基准价的确定</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□方法一：以有效投标文件的最低投标报价为评标基准价，投标报价等于评标基准价的得满分；偏离评标基准价的，相应扣减得分。</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 xml:space="preserve">□方法二：以有效投标文件的投标报价算术平均值为 A、招标控制价为B，则: </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评标基准价C=A×K1×Q1+B×K2×Q2</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w:t>
      </w:r>
      <w:r w:rsidRPr="00313C9F">
        <w:rPr>
          <w:rFonts w:ascii="仿宋_GB2312" w:eastAsia="仿宋_GB2312" w:hAnsi="宋体" w:hint="eastAsia"/>
          <w:sz w:val="28"/>
          <w:szCs w:val="28"/>
        </w:rPr>
        <w:lastRenderedPageBreak/>
        <w:t>值开标时随机抽取确定；投标报价等于评标基准价的得满分；偏离评标基准价的相应扣减得分。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□方法三：以有效投标文件的投标报价算术平均值为 A，评标基准价 C=A×K，（K取值范围为95%、96%、97%、98%，开标时随机抽取确定）。投标报价等于评标基准价的得满分；偏离评标基准价的相应扣减得分。</w:t>
      </w:r>
    </w:p>
    <w:p w:rsidR="0044260B" w:rsidRPr="00313C9F" w:rsidRDefault="00E36352"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方法四：招标控制价为B，评标基准价C=B×K</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K值的取值范围由招标人根据工程的实际情况确定。</w:t>
      </w:r>
    </w:p>
    <w:p w:rsidR="0044260B" w:rsidRPr="00313C9F" w:rsidRDefault="00F80373" w:rsidP="00972197">
      <w:pPr>
        <w:shd w:val="clear" w:color="auto" w:fill="FFFFFF"/>
        <w:spacing w:line="460" w:lineRule="exact"/>
        <w:ind w:leftChars="67" w:left="141" w:firstLineChars="138" w:firstLine="386"/>
        <w:jc w:val="left"/>
        <w:rPr>
          <w:rFonts w:ascii="仿宋_GB2312" w:eastAsia="仿宋_GB2312" w:hAnsi="宋体"/>
          <w:sz w:val="28"/>
          <w:szCs w:val="28"/>
        </w:rPr>
      </w:pPr>
      <w:r w:rsidRPr="00313C9F">
        <w:rPr>
          <w:rFonts w:ascii="仿宋_GB2312" w:eastAsia="仿宋_GB2312" w:hAnsi="宋体" w:hint="eastAsia"/>
          <w:sz w:val="28"/>
          <w:szCs w:val="28"/>
        </w:rPr>
        <w:t>本工程K值的取值范围是：□按土建工程类别： 85%～80%；</w:t>
      </w:r>
      <w:r w:rsidR="00E36352" w:rsidRPr="00313C9F">
        <w:rPr>
          <w:rFonts w:ascii="仿宋_GB2312" w:eastAsia="仿宋_GB2312" w:hAnsi="宋体" w:hint="eastAsia"/>
          <w:sz w:val="28"/>
          <w:szCs w:val="28"/>
        </w:rPr>
        <w:t>□</w:t>
      </w:r>
      <w:r w:rsidRPr="00313C9F">
        <w:rPr>
          <w:rFonts w:ascii="仿宋_GB2312" w:eastAsia="仿宋_GB2312" w:hAnsi="宋体" w:hint="eastAsia"/>
          <w:sz w:val="28"/>
          <w:szCs w:val="28"/>
        </w:rPr>
        <w:t>按市政工程类别： 82%～78%  ；□按装饰、园林绿化等专业工程类别： 80%～75%。K值的具体数值开标时随机抽取确定。投标报价等于基准价的得满分；偏离基准价的相应扣减得分。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1.投标报价指经澄清、补正和修正算术计算错误的报价;</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2.评标委员会在评标报告上签字后，上述方法二、方法三和方法四的评标基准价不因招投标当事人质疑、投诉、复议以及其它任何情形而改变；</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3.投标报价相对评标基准价每偏离 1%，扣减一定的分值，偏离不足1%的，按照插入法计算得分。</w:t>
      </w:r>
    </w:p>
    <w:p w:rsidR="0044260B" w:rsidRPr="00313C9F" w:rsidRDefault="00F80373" w:rsidP="00972197">
      <w:pPr>
        <w:spacing w:line="460" w:lineRule="exact"/>
        <w:ind w:firstLineChars="200" w:firstLine="560"/>
        <w:rPr>
          <w:rFonts w:ascii="仿宋_GB2312" w:eastAsia="仿宋_GB2312" w:hAnsi="宋体"/>
          <w:b/>
          <w:color w:val="C00000"/>
          <w:kern w:val="0"/>
          <w:szCs w:val="21"/>
        </w:rPr>
      </w:pPr>
      <w:r w:rsidRPr="00313C9F">
        <w:rPr>
          <w:rFonts w:ascii="仿宋_GB2312" w:eastAsia="仿宋_GB2312" w:hAnsi="宋体" w:hint="eastAsia"/>
          <w:sz w:val="28"/>
          <w:szCs w:val="28"/>
        </w:rPr>
        <w:t>4.有效投标文件是指未被评标委员会判定为无效标的投标文件。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rsidR="0044260B" w:rsidRPr="00313C9F" w:rsidSect="00CA1872">
      <w:footerReference w:type="even" r:id="rId9"/>
      <w:footerReference w:type="default" r:id="rId10"/>
      <w:footerReference w:type="first" r:id="rId11"/>
      <w:pgSz w:w="11906" w:h="16838"/>
      <w:pgMar w:top="1134" w:right="1274" w:bottom="1702" w:left="1276" w:header="680"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DBB" w:rsidRDefault="00774DBB" w:rsidP="0044260B">
      <w:r>
        <w:separator/>
      </w:r>
    </w:p>
  </w:endnote>
  <w:endnote w:type="continuationSeparator" w:id="1">
    <w:p w:rsidR="00774DBB" w:rsidRDefault="00774DBB" w:rsidP="0044260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994A0B">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end"/>
    </w:r>
  </w:p>
  <w:p w:rsidR="0044260B" w:rsidRDefault="004426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994A0B">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separate"/>
    </w:r>
    <w:r w:rsidR="00B84166">
      <w:rPr>
        <w:rStyle w:val="a8"/>
        <w:noProof/>
      </w:rPr>
      <w:t>7</w:t>
    </w:r>
    <w:r>
      <w:rPr>
        <w:rStyle w:val="a8"/>
      </w:rPr>
      <w:fldChar w:fldCharType="end"/>
    </w:r>
  </w:p>
  <w:p w:rsidR="0044260B" w:rsidRDefault="0044260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7581"/>
      <w:docPartObj>
        <w:docPartGallery w:val="Page Numbers (Bottom of Page)"/>
        <w:docPartUnique/>
      </w:docPartObj>
    </w:sdtPr>
    <w:sdtContent>
      <w:p w:rsidR="00CA1872" w:rsidRDefault="00994A0B">
        <w:pPr>
          <w:pStyle w:val="a5"/>
          <w:jc w:val="center"/>
        </w:pPr>
        <w:fldSimple w:instr=" PAGE   \* MERGEFORMAT ">
          <w:r w:rsidR="00B84166" w:rsidRPr="00B84166">
            <w:rPr>
              <w:noProof/>
              <w:lang w:val="zh-CN"/>
            </w:rPr>
            <w:t>1</w:t>
          </w:r>
        </w:fldSimple>
      </w:p>
    </w:sdtContent>
  </w:sdt>
  <w:p w:rsidR="00CA1872" w:rsidRDefault="00CA18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DBB" w:rsidRDefault="00774DBB" w:rsidP="0044260B">
      <w:r>
        <w:separator/>
      </w:r>
    </w:p>
  </w:footnote>
  <w:footnote w:type="continuationSeparator" w:id="1">
    <w:p w:rsidR="00774DBB" w:rsidRDefault="00774DBB" w:rsidP="00442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6AE8"/>
    <w:multiLevelType w:val="multilevel"/>
    <w:tmpl w:val="4A816AE8"/>
    <w:lvl w:ilvl="0">
      <w:start w:val="1"/>
      <w:numFmt w:val="bullet"/>
      <w:lvlText w:val="□"/>
      <w:lvlJc w:val="left"/>
      <w:pPr>
        <w:tabs>
          <w:tab w:val="left" w:pos="928"/>
        </w:tabs>
        <w:ind w:left="928" w:hanging="360"/>
      </w:pPr>
      <w:rPr>
        <w:rFonts w:ascii="仿宋_GB2312" w:eastAsia="仿宋_GB2312" w:hAnsi="Calibri" w:hint="eastAsia"/>
        <w:sz w:val="28"/>
        <w:lang w:val="en-US"/>
      </w:rPr>
    </w:lvl>
    <w:lvl w:ilvl="1" w:tentative="1">
      <w:start w:val="1"/>
      <w:numFmt w:val="bullet"/>
      <w:lvlText w:val=""/>
      <w:lvlJc w:val="left"/>
      <w:pPr>
        <w:tabs>
          <w:tab w:val="left" w:pos="1400"/>
        </w:tabs>
        <w:ind w:left="1400" w:hanging="420"/>
      </w:pPr>
      <w:rPr>
        <w:rFonts w:ascii="Wingdings" w:hAnsi="Wingdings" w:hint="default"/>
      </w:rPr>
    </w:lvl>
    <w:lvl w:ilvl="2" w:tentative="1">
      <w:start w:val="1"/>
      <w:numFmt w:val="bullet"/>
      <w:lvlText w:val=""/>
      <w:lvlJc w:val="left"/>
      <w:pPr>
        <w:tabs>
          <w:tab w:val="left" w:pos="1820"/>
        </w:tabs>
        <w:ind w:left="1820" w:hanging="420"/>
      </w:pPr>
      <w:rPr>
        <w:rFonts w:ascii="Wingdings" w:hAnsi="Wingdings" w:hint="default"/>
      </w:rPr>
    </w:lvl>
    <w:lvl w:ilvl="3" w:tentative="1">
      <w:start w:val="1"/>
      <w:numFmt w:val="bullet"/>
      <w:lvlText w:val=""/>
      <w:lvlJc w:val="left"/>
      <w:pPr>
        <w:tabs>
          <w:tab w:val="left" w:pos="2240"/>
        </w:tabs>
        <w:ind w:left="2240" w:hanging="420"/>
      </w:pPr>
      <w:rPr>
        <w:rFonts w:ascii="Wingdings" w:hAnsi="Wingdings" w:hint="default"/>
      </w:rPr>
    </w:lvl>
    <w:lvl w:ilvl="4" w:tentative="1">
      <w:start w:val="1"/>
      <w:numFmt w:val="bullet"/>
      <w:lvlText w:val=""/>
      <w:lvlJc w:val="left"/>
      <w:pPr>
        <w:tabs>
          <w:tab w:val="left" w:pos="2660"/>
        </w:tabs>
        <w:ind w:left="2660" w:hanging="420"/>
      </w:pPr>
      <w:rPr>
        <w:rFonts w:ascii="Wingdings" w:hAnsi="Wingdings" w:hint="default"/>
      </w:rPr>
    </w:lvl>
    <w:lvl w:ilvl="5" w:tentative="1">
      <w:start w:val="1"/>
      <w:numFmt w:val="bullet"/>
      <w:lvlText w:val=""/>
      <w:lvlJc w:val="left"/>
      <w:pPr>
        <w:tabs>
          <w:tab w:val="left" w:pos="3080"/>
        </w:tabs>
        <w:ind w:left="3080" w:hanging="420"/>
      </w:pPr>
      <w:rPr>
        <w:rFonts w:ascii="Wingdings" w:hAnsi="Wingdings" w:hint="default"/>
      </w:rPr>
    </w:lvl>
    <w:lvl w:ilvl="6" w:tentative="1">
      <w:start w:val="1"/>
      <w:numFmt w:val="bullet"/>
      <w:lvlText w:val=""/>
      <w:lvlJc w:val="left"/>
      <w:pPr>
        <w:tabs>
          <w:tab w:val="left" w:pos="3500"/>
        </w:tabs>
        <w:ind w:left="3500" w:hanging="420"/>
      </w:pPr>
      <w:rPr>
        <w:rFonts w:ascii="Wingdings" w:hAnsi="Wingdings" w:hint="default"/>
      </w:rPr>
    </w:lvl>
    <w:lvl w:ilvl="7" w:tentative="1">
      <w:start w:val="1"/>
      <w:numFmt w:val="bullet"/>
      <w:lvlText w:val=""/>
      <w:lvlJc w:val="left"/>
      <w:pPr>
        <w:tabs>
          <w:tab w:val="left" w:pos="3920"/>
        </w:tabs>
        <w:ind w:left="3920" w:hanging="420"/>
      </w:pPr>
      <w:rPr>
        <w:rFonts w:ascii="Wingdings" w:hAnsi="Wingdings" w:hint="default"/>
      </w:rPr>
    </w:lvl>
    <w:lvl w:ilvl="8" w:tentative="1">
      <w:start w:val="1"/>
      <w:numFmt w:val="bullet"/>
      <w:lvlText w:val=""/>
      <w:lvlJc w:val="left"/>
      <w:pPr>
        <w:tabs>
          <w:tab w:val="left" w:pos="4340"/>
        </w:tabs>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1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0464"/>
    <w:rsid w:val="000A15B3"/>
    <w:rsid w:val="000A1A58"/>
    <w:rsid w:val="000A3427"/>
    <w:rsid w:val="000A3738"/>
    <w:rsid w:val="000A64C8"/>
    <w:rsid w:val="000B5982"/>
    <w:rsid w:val="000C0518"/>
    <w:rsid w:val="000C0D2C"/>
    <w:rsid w:val="000C2DED"/>
    <w:rsid w:val="000C58D4"/>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67A9D"/>
    <w:rsid w:val="0018072B"/>
    <w:rsid w:val="00181754"/>
    <w:rsid w:val="001847C8"/>
    <w:rsid w:val="00191F6A"/>
    <w:rsid w:val="00196078"/>
    <w:rsid w:val="00196BC2"/>
    <w:rsid w:val="001A6921"/>
    <w:rsid w:val="001C1A1D"/>
    <w:rsid w:val="001D1652"/>
    <w:rsid w:val="001E1354"/>
    <w:rsid w:val="00214230"/>
    <w:rsid w:val="0023072B"/>
    <w:rsid w:val="002321D9"/>
    <w:rsid w:val="0023764E"/>
    <w:rsid w:val="002404AA"/>
    <w:rsid w:val="002417B2"/>
    <w:rsid w:val="0024214A"/>
    <w:rsid w:val="00252CCF"/>
    <w:rsid w:val="002578A6"/>
    <w:rsid w:val="00261259"/>
    <w:rsid w:val="00266E36"/>
    <w:rsid w:val="00270DC9"/>
    <w:rsid w:val="00286769"/>
    <w:rsid w:val="00286A6C"/>
    <w:rsid w:val="00296D12"/>
    <w:rsid w:val="002A2143"/>
    <w:rsid w:val="002A73E3"/>
    <w:rsid w:val="002B0326"/>
    <w:rsid w:val="002B70B5"/>
    <w:rsid w:val="002D439D"/>
    <w:rsid w:val="002D4472"/>
    <w:rsid w:val="002E4B8C"/>
    <w:rsid w:val="002F6563"/>
    <w:rsid w:val="002F6CE7"/>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22BE7"/>
    <w:rsid w:val="00425BAD"/>
    <w:rsid w:val="004413E8"/>
    <w:rsid w:val="004416E5"/>
    <w:rsid w:val="0044260B"/>
    <w:rsid w:val="004650FC"/>
    <w:rsid w:val="00465F07"/>
    <w:rsid w:val="0047334D"/>
    <w:rsid w:val="00481B4C"/>
    <w:rsid w:val="00482A3A"/>
    <w:rsid w:val="0049277A"/>
    <w:rsid w:val="004A1A43"/>
    <w:rsid w:val="004C18CC"/>
    <w:rsid w:val="004D3FB4"/>
    <w:rsid w:val="004D415B"/>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910"/>
    <w:rsid w:val="00563CF8"/>
    <w:rsid w:val="005713FA"/>
    <w:rsid w:val="00583AE5"/>
    <w:rsid w:val="0058657C"/>
    <w:rsid w:val="00586AE8"/>
    <w:rsid w:val="00592E20"/>
    <w:rsid w:val="00596934"/>
    <w:rsid w:val="005A6DD7"/>
    <w:rsid w:val="005B1C30"/>
    <w:rsid w:val="005B1F98"/>
    <w:rsid w:val="005B5DEE"/>
    <w:rsid w:val="005D60E0"/>
    <w:rsid w:val="005F11D6"/>
    <w:rsid w:val="005F58FC"/>
    <w:rsid w:val="00603565"/>
    <w:rsid w:val="0061033C"/>
    <w:rsid w:val="0062092F"/>
    <w:rsid w:val="00627E77"/>
    <w:rsid w:val="00631401"/>
    <w:rsid w:val="006316DC"/>
    <w:rsid w:val="00637B16"/>
    <w:rsid w:val="00637D05"/>
    <w:rsid w:val="006429A2"/>
    <w:rsid w:val="006547AA"/>
    <w:rsid w:val="0066134D"/>
    <w:rsid w:val="00666FBD"/>
    <w:rsid w:val="00671322"/>
    <w:rsid w:val="00674F3E"/>
    <w:rsid w:val="00690494"/>
    <w:rsid w:val="0069278D"/>
    <w:rsid w:val="006A13EA"/>
    <w:rsid w:val="006A3045"/>
    <w:rsid w:val="006A70FE"/>
    <w:rsid w:val="006B2119"/>
    <w:rsid w:val="006C65E0"/>
    <w:rsid w:val="006D0887"/>
    <w:rsid w:val="006D3D69"/>
    <w:rsid w:val="006F538A"/>
    <w:rsid w:val="006F6445"/>
    <w:rsid w:val="0070232A"/>
    <w:rsid w:val="00702E98"/>
    <w:rsid w:val="00735ABA"/>
    <w:rsid w:val="00747B5E"/>
    <w:rsid w:val="00762E2F"/>
    <w:rsid w:val="007664F0"/>
    <w:rsid w:val="0076792D"/>
    <w:rsid w:val="007727B1"/>
    <w:rsid w:val="00773438"/>
    <w:rsid w:val="00774DBB"/>
    <w:rsid w:val="007777BB"/>
    <w:rsid w:val="00784C16"/>
    <w:rsid w:val="007852FA"/>
    <w:rsid w:val="007976AB"/>
    <w:rsid w:val="007A3BC9"/>
    <w:rsid w:val="007A3C09"/>
    <w:rsid w:val="007A4B87"/>
    <w:rsid w:val="007B520F"/>
    <w:rsid w:val="007B6B45"/>
    <w:rsid w:val="007C24C7"/>
    <w:rsid w:val="007C3149"/>
    <w:rsid w:val="007D3EBF"/>
    <w:rsid w:val="007D67C6"/>
    <w:rsid w:val="007D6CA5"/>
    <w:rsid w:val="007F15F8"/>
    <w:rsid w:val="007F19BE"/>
    <w:rsid w:val="008022EB"/>
    <w:rsid w:val="008066B7"/>
    <w:rsid w:val="00811B8B"/>
    <w:rsid w:val="00820FBA"/>
    <w:rsid w:val="00833A41"/>
    <w:rsid w:val="00836D84"/>
    <w:rsid w:val="00845404"/>
    <w:rsid w:val="008454F9"/>
    <w:rsid w:val="008465F7"/>
    <w:rsid w:val="00852E73"/>
    <w:rsid w:val="0087176E"/>
    <w:rsid w:val="00874331"/>
    <w:rsid w:val="00897ABA"/>
    <w:rsid w:val="008A21FA"/>
    <w:rsid w:val="008A5258"/>
    <w:rsid w:val="008A56EF"/>
    <w:rsid w:val="008B5AD9"/>
    <w:rsid w:val="008C0249"/>
    <w:rsid w:val="008C6E18"/>
    <w:rsid w:val="008D1A2E"/>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830AD"/>
    <w:rsid w:val="00992527"/>
    <w:rsid w:val="00992BA4"/>
    <w:rsid w:val="00994A0B"/>
    <w:rsid w:val="009A3D46"/>
    <w:rsid w:val="009A6E22"/>
    <w:rsid w:val="009A738C"/>
    <w:rsid w:val="009B2477"/>
    <w:rsid w:val="009E7BA9"/>
    <w:rsid w:val="009F7F4B"/>
    <w:rsid w:val="00A018B4"/>
    <w:rsid w:val="00A02617"/>
    <w:rsid w:val="00A13A48"/>
    <w:rsid w:val="00A178FC"/>
    <w:rsid w:val="00A2561C"/>
    <w:rsid w:val="00A25757"/>
    <w:rsid w:val="00A472B6"/>
    <w:rsid w:val="00A50B2C"/>
    <w:rsid w:val="00A56616"/>
    <w:rsid w:val="00A577A2"/>
    <w:rsid w:val="00A64386"/>
    <w:rsid w:val="00A9158D"/>
    <w:rsid w:val="00AA2204"/>
    <w:rsid w:val="00AB0E62"/>
    <w:rsid w:val="00AB4CE5"/>
    <w:rsid w:val="00AB612D"/>
    <w:rsid w:val="00AC42AB"/>
    <w:rsid w:val="00AC4454"/>
    <w:rsid w:val="00AC58C2"/>
    <w:rsid w:val="00AC6CD5"/>
    <w:rsid w:val="00AC71F1"/>
    <w:rsid w:val="00AF3B0A"/>
    <w:rsid w:val="00B050D8"/>
    <w:rsid w:val="00B11CCB"/>
    <w:rsid w:val="00B17E38"/>
    <w:rsid w:val="00B243FF"/>
    <w:rsid w:val="00B306E5"/>
    <w:rsid w:val="00B321D8"/>
    <w:rsid w:val="00B43C20"/>
    <w:rsid w:val="00B473AB"/>
    <w:rsid w:val="00B51AA6"/>
    <w:rsid w:val="00B56545"/>
    <w:rsid w:val="00B63187"/>
    <w:rsid w:val="00B7261E"/>
    <w:rsid w:val="00B76081"/>
    <w:rsid w:val="00B84166"/>
    <w:rsid w:val="00B8713B"/>
    <w:rsid w:val="00B96B24"/>
    <w:rsid w:val="00B97088"/>
    <w:rsid w:val="00BB322D"/>
    <w:rsid w:val="00BC113A"/>
    <w:rsid w:val="00BC30D3"/>
    <w:rsid w:val="00BC5F34"/>
    <w:rsid w:val="00BE181E"/>
    <w:rsid w:val="00BE51D7"/>
    <w:rsid w:val="00BF0DD4"/>
    <w:rsid w:val="00BF7920"/>
    <w:rsid w:val="00C0043F"/>
    <w:rsid w:val="00C0056C"/>
    <w:rsid w:val="00C0692C"/>
    <w:rsid w:val="00C06F4F"/>
    <w:rsid w:val="00C1690F"/>
    <w:rsid w:val="00C17890"/>
    <w:rsid w:val="00C24257"/>
    <w:rsid w:val="00C25F24"/>
    <w:rsid w:val="00C33450"/>
    <w:rsid w:val="00C548AD"/>
    <w:rsid w:val="00C55B6D"/>
    <w:rsid w:val="00C6464D"/>
    <w:rsid w:val="00C65CF0"/>
    <w:rsid w:val="00C72CEB"/>
    <w:rsid w:val="00C80EE8"/>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2096F"/>
    <w:rsid w:val="00E22E73"/>
    <w:rsid w:val="00E30512"/>
    <w:rsid w:val="00E36352"/>
    <w:rsid w:val="00E3753F"/>
    <w:rsid w:val="00E4331C"/>
    <w:rsid w:val="00E478CE"/>
    <w:rsid w:val="00E51B91"/>
    <w:rsid w:val="00E55093"/>
    <w:rsid w:val="00E61DD9"/>
    <w:rsid w:val="00E65B81"/>
    <w:rsid w:val="00E74393"/>
    <w:rsid w:val="00E7753C"/>
    <w:rsid w:val="00E8049F"/>
    <w:rsid w:val="00E841E1"/>
    <w:rsid w:val="00E90AA7"/>
    <w:rsid w:val="00E9555F"/>
    <w:rsid w:val="00E966D7"/>
    <w:rsid w:val="00E979D0"/>
    <w:rsid w:val="00EA2664"/>
    <w:rsid w:val="00EC6DA1"/>
    <w:rsid w:val="00EC7412"/>
    <w:rsid w:val="00ED57A0"/>
    <w:rsid w:val="00EE0F89"/>
    <w:rsid w:val="00EF1A69"/>
    <w:rsid w:val="00EF225B"/>
    <w:rsid w:val="00EF660B"/>
    <w:rsid w:val="00F16A73"/>
    <w:rsid w:val="00F32ED5"/>
    <w:rsid w:val="00F5146B"/>
    <w:rsid w:val="00F55ACA"/>
    <w:rsid w:val="00F60240"/>
    <w:rsid w:val="00F65912"/>
    <w:rsid w:val="00F65F2C"/>
    <w:rsid w:val="00F75149"/>
    <w:rsid w:val="00F75874"/>
    <w:rsid w:val="00F80373"/>
    <w:rsid w:val="00F900A0"/>
    <w:rsid w:val="00F952D0"/>
    <w:rsid w:val="00FA4614"/>
    <w:rsid w:val="00FC0271"/>
    <w:rsid w:val="00FD0B64"/>
    <w:rsid w:val="00FD2FA6"/>
    <w:rsid w:val="00FD4C39"/>
    <w:rsid w:val="00FD5CB3"/>
    <w:rsid w:val="00FE51DF"/>
    <w:rsid w:val="00FE668D"/>
    <w:rsid w:val="00FF0FE1"/>
    <w:rsid w:val="00FF3736"/>
    <w:rsid w:val="1F594FF1"/>
    <w:rsid w:val="2E5D6659"/>
    <w:rsid w:val="2EA8429B"/>
    <w:rsid w:val="34B8552F"/>
    <w:rsid w:val="47DA2E5A"/>
    <w:rsid w:val="4E6903DA"/>
    <w:rsid w:val="4F4B0E46"/>
    <w:rsid w:val="500D4CC6"/>
    <w:rsid w:val="608E339B"/>
    <w:rsid w:val="6BC23FFE"/>
    <w:rsid w:val="6D400349"/>
    <w:rsid w:val="7BBD6566"/>
    <w:rsid w:val="7E261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Date" w:semiHidden="0" w:uiPriority="99" w:unhideWhenUsed="0"/>
    <w:lsdException w:name="Hyperlink" w:semiHidden="0" w:uiPriority="99" w:unhideWhenUsed="0"/>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0B"/>
    <w:pPr>
      <w:widowControl w:val="0"/>
      <w:jc w:val="both"/>
    </w:pPr>
    <w:rPr>
      <w:rFonts w:cs="Times New Roman"/>
      <w:kern w:val="2"/>
      <w:sz w:val="21"/>
      <w:szCs w:val="22"/>
    </w:rPr>
  </w:style>
  <w:style w:type="paragraph" w:styleId="4">
    <w:name w:val="heading 4"/>
    <w:basedOn w:val="a"/>
    <w:next w:val="a"/>
    <w:link w:val="4Char"/>
    <w:uiPriority w:val="99"/>
    <w:qFormat/>
    <w:locked/>
    <w:rsid w:val="0044260B"/>
    <w:pPr>
      <w:keepNext/>
      <w:keepLines/>
      <w:outlineLvl w:val="3"/>
    </w:pPr>
    <w:rPr>
      <w:rFonts w:ascii="Arial" w:eastAsia="黑体" w:hAnsi="Arial"/>
      <w:kern w:val="0"/>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4260B"/>
    <w:pPr>
      <w:ind w:leftChars="2500" w:left="100"/>
    </w:pPr>
  </w:style>
  <w:style w:type="paragraph" w:styleId="a4">
    <w:name w:val="Balloon Text"/>
    <w:basedOn w:val="a"/>
    <w:link w:val="Char0"/>
    <w:uiPriority w:val="99"/>
    <w:unhideWhenUsed/>
    <w:rsid w:val="0044260B"/>
    <w:rPr>
      <w:sz w:val="18"/>
      <w:szCs w:val="18"/>
    </w:rPr>
  </w:style>
  <w:style w:type="paragraph" w:styleId="a5">
    <w:name w:val="footer"/>
    <w:basedOn w:val="a"/>
    <w:link w:val="Char1"/>
    <w:uiPriority w:val="99"/>
    <w:rsid w:val="0044260B"/>
    <w:pPr>
      <w:tabs>
        <w:tab w:val="center" w:pos="4153"/>
        <w:tab w:val="right" w:pos="8306"/>
      </w:tabs>
      <w:snapToGrid w:val="0"/>
      <w:jc w:val="left"/>
    </w:pPr>
    <w:rPr>
      <w:sz w:val="18"/>
      <w:szCs w:val="18"/>
    </w:rPr>
  </w:style>
  <w:style w:type="paragraph" w:styleId="a6">
    <w:name w:val="header"/>
    <w:basedOn w:val="a"/>
    <w:link w:val="Char2"/>
    <w:uiPriority w:val="99"/>
    <w:semiHidden/>
    <w:rsid w:val="0044260B"/>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sid w:val="0044260B"/>
    <w:rPr>
      <w:rFonts w:cs="Times New Roman"/>
      <w:b/>
      <w:bCs/>
    </w:rPr>
  </w:style>
  <w:style w:type="character" w:styleId="a8">
    <w:name w:val="page number"/>
    <w:basedOn w:val="a0"/>
    <w:uiPriority w:val="99"/>
    <w:rsid w:val="0044260B"/>
    <w:rPr>
      <w:rFonts w:cs="Times New Roman"/>
    </w:rPr>
  </w:style>
  <w:style w:type="character" w:styleId="a9">
    <w:name w:val="Hyperlink"/>
    <w:basedOn w:val="a0"/>
    <w:uiPriority w:val="99"/>
    <w:rsid w:val="0044260B"/>
    <w:rPr>
      <w:rFonts w:cs="Times New Roman"/>
      <w:color w:val="0000FF"/>
      <w:u w:val="single"/>
    </w:rPr>
  </w:style>
  <w:style w:type="character" w:customStyle="1" w:styleId="Heading4Char">
    <w:name w:val="Heading 4 Char"/>
    <w:basedOn w:val="a0"/>
    <w:link w:val="4"/>
    <w:uiPriority w:val="99"/>
    <w:semiHidden/>
    <w:locked/>
    <w:rsid w:val="0044260B"/>
    <w:rPr>
      <w:rFonts w:ascii="Cambria" w:eastAsia="宋体" w:hAnsi="Cambria" w:cs="Times New Roman"/>
      <w:b/>
      <w:bCs/>
      <w:sz w:val="28"/>
      <w:szCs w:val="28"/>
    </w:rPr>
  </w:style>
  <w:style w:type="character" w:customStyle="1" w:styleId="Char2">
    <w:name w:val="页眉 Char"/>
    <w:basedOn w:val="a0"/>
    <w:link w:val="a6"/>
    <w:uiPriority w:val="99"/>
    <w:semiHidden/>
    <w:locked/>
    <w:rsid w:val="0044260B"/>
    <w:rPr>
      <w:rFonts w:cs="Times New Roman"/>
      <w:sz w:val="18"/>
      <w:szCs w:val="18"/>
    </w:rPr>
  </w:style>
  <w:style w:type="character" w:customStyle="1" w:styleId="Char1">
    <w:name w:val="页脚 Char"/>
    <w:basedOn w:val="a0"/>
    <w:link w:val="a5"/>
    <w:uiPriority w:val="99"/>
    <w:locked/>
    <w:rsid w:val="0044260B"/>
    <w:rPr>
      <w:rFonts w:cs="Times New Roman"/>
      <w:sz w:val="18"/>
      <w:szCs w:val="18"/>
    </w:rPr>
  </w:style>
  <w:style w:type="character" w:customStyle="1" w:styleId="4Char">
    <w:name w:val="标题 4 Char"/>
    <w:link w:val="4"/>
    <w:uiPriority w:val="99"/>
    <w:locked/>
    <w:rsid w:val="0044260B"/>
    <w:rPr>
      <w:rFonts w:ascii="Arial" w:eastAsia="黑体" w:hAnsi="Arial"/>
      <w:sz w:val="28"/>
      <w:lang w:val="en-US" w:eastAsia="zh-CN"/>
    </w:rPr>
  </w:style>
  <w:style w:type="character" w:customStyle="1" w:styleId="Char">
    <w:name w:val="日期 Char"/>
    <w:basedOn w:val="a0"/>
    <w:link w:val="a3"/>
    <w:uiPriority w:val="99"/>
    <w:semiHidden/>
    <w:locked/>
    <w:rsid w:val="0044260B"/>
    <w:rPr>
      <w:rFonts w:cs="Times New Roman"/>
    </w:rPr>
  </w:style>
  <w:style w:type="character" w:customStyle="1" w:styleId="Char0">
    <w:name w:val="批注框文本 Char"/>
    <w:basedOn w:val="a0"/>
    <w:link w:val="a4"/>
    <w:uiPriority w:val="99"/>
    <w:semiHidden/>
    <w:rsid w:val="0044260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CF9E4-B816-4D98-BAEE-53A20B90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770</Words>
  <Characters>4389</Characters>
  <Application>Microsoft Office Word</Application>
  <DocSecurity>0</DocSecurity>
  <Lines>36</Lines>
  <Paragraphs>10</Paragraphs>
  <ScaleCrop>false</ScaleCrop>
  <Company>微软中国</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微软用户</dc:creator>
  <cp:lastModifiedBy>微软用户</cp:lastModifiedBy>
  <cp:revision>68</cp:revision>
  <cp:lastPrinted>2016-03-18T08:38:00Z</cp:lastPrinted>
  <dcterms:created xsi:type="dcterms:W3CDTF">2015-09-01T08:50:00Z</dcterms:created>
  <dcterms:modified xsi:type="dcterms:W3CDTF">2016-05-11T08:27:00Z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