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sz w:val="44"/>
          <w:szCs w:val="44"/>
        </w:rPr>
        <w:t>重庆市供水管理处水质化验</w:t>
      </w:r>
    </w:p>
    <w:p>
      <w:pPr>
        <w:spacing w:line="500" w:lineRule="exact"/>
        <w:jc w:val="center"/>
        <w:outlineLvl w:val="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澄清通知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（一）</w:t>
      </w:r>
    </w:p>
    <w:bookmarkEnd w:id="0"/>
    <w:p>
      <w:pPr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OLE_LINK3"/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重庆市供水管理处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就2016年7月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日发布的“</w:t>
      </w:r>
      <w:bookmarkStart w:id="2" w:name="OLE_LINK4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bookmarkStart w:id="3" w:name="OLE_LINK1"/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重庆市供水管理处水质化验</w:t>
      </w:r>
      <w:bookmarkEnd w:id="2"/>
      <w:bookmarkEnd w:id="3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” 采购计划编号为：16C1535的招标文件内容作出如下修正、补充和说</w:t>
      </w:r>
      <w:bookmarkStart w:id="4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，如与原招标文件有冲突之处，按此次澄清通知为准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05" w:rightChars="5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第四篇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评标方法、评标标准、无效投标条款和废标条款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中第二条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评标标准（第16页）</w:t>
      </w:r>
    </w:p>
    <w:tbl>
      <w:tblPr>
        <w:tblStyle w:val="8"/>
        <w:tblW w:w="863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3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原招标文件要求</w:t>
            </w:r>
          </w:p>
        </w:tc>
        <w:tc>
          <w:tcPr>
            <w:tcW w:w="4263" w:type="dxa"/>
            <w:textDirection w:val="lrTb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现更改为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5" w:leftChars="50" w:right="105" w:rightChars="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技术部分40分</w:t>
            </w:r>
          </w:p>
        </w:tc>
        <w:tc>
          <w:tcPr>
            <w:tcW w:w="42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105" w:rightChars="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技术部分50分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A起评分:有效投标人的起评分为40分</w:t>
            </w:r>
          </w:p>
        </w:tc>
        <w:tc>
          <w:tcPr>
            <w:tcW w:w="42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105" w:rightChars="5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A起评分:有效投标人的起评分为50分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0"/>
        <w:jc w:val="right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采购人：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重庆市供水管理处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105" w:rightChars="50" w:firstLine="64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采购代理机构：重庆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精聚达建筑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工程咨询有限公司</w:t>
      </w:r>
    </w:p>
    <w:p>
      <w:pPr>
        <w:spacing w:line="360" w:lineRule="auto"/>
        <w:ind w:firstLine="2400" w:firstLineChars="75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ind w:firstLine="3520" w:firstLineChars="11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2016年7月2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D4B"/>
    <w:rsid w:val="00280DA8"/>
    <w:rsid w:val="00986D4B"/>
    <w:rsid w:val="00E7086B"/>
    <w:rsid w:val="323C31A1"/>
    <w:rsid w:val="40CE71DE"/>
    <w:rsid w:val="4B375901"/>
    <w:rsid w:val="6E5172DA"/>
    <w:rsid w:val="73543DB0"/>
    <w:rsid w:val="75921FC3"/>
    <w:rsid w:val="7EFA0ED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ind w:firstLine="0" w:firstLineChars="0"/>
      <w:jc w:val="center"/>
      <w:outlineLvl w:val="0"/>
    </w:pPr>
    <w:rPr>
      <w:rFonts w:ascii="Times New Roman" w:hAnsi="Times New Roman" w:eastAsia="黑体" w:cs="Times New Roman"/>
      <w:sz w:val="44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700" w:lineRule="exact"/>
      <w:ind w:left="960" w:firstLine="0" w:firstLineChars="0"/>
    </w:pPr>
    <w:rPr>
      <w:sz w:val="4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黑体" w:cs="Times New Roman"/>
      <w:sz w:val="44"/>
      <w:szCs w:val="20"/>
    </w:rPr>
  </w:style>
  <w:style w:type="paragraph" w:customStyle="1" w:styleId="10">
    <w:name w:val="列出段落1"/>
    <w:basedOn w:val="1"/>
    <w:qFormat/>
    <w:uiPriority w:val="34"/>
    <w:pPr>
      <w:ind w:firstLine="420"/>
    </w:pPr>
    <w:rPr>
      <w:rFonts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2016-07-27T02:51:00Z</dcterms:created>
  <dc:creator>Administrator</dc:creator>
  <cp:lastModifiedBy>Administrator</cp:lastModifiedBy>
  <dcterms:modified xsi:type="dcterms:W3CDTF">2016-07-28T03:18:04Z</dcterms:modified>
  <dc:title>办公设备采购(第二次)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