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hint="eastAsia" w:ascii="宋体" w:hAnsi="宋体" w:cs="宋体"/>
          <w:bCs w:val="0"/>
          <w:color w:val="auto"/>
          <w:sz w:val="32"/>
          <w:highlight w:val="none"/>
        </w:rPr>
      </w:pPr>
      <w:r>
        <w:rPr>
          <w:rFonts w:hint="eastAsia" w:ascii="宋体" w:hAnsi="宋体" w:cs="宋体"/>
          <w:b/>
          <w:bCs/>
          <w:color w:val="000000"/>
          <w:sz w:val="30"/>
          <w:szCs w:val="30"/>
        </w:rPr>
        <w:t>广西恒硕工程项目管理咨询有限公司</w:t>
      </w:r>
      <w:r>
        <w:rPr>
          <w:rFonts w:hint="eastAsia" w:ascii="宋体" w:hAnsi="宋体" w:cs="宋体"/>
          <w:b/>
          <w:bCs/>
          <w:color w:val="000000"/>
          <w:sz w:val="30"/>
          <w:szCs w:val="30"/>
          <w:lang w:eastAsia="zh-CN"/>
        </w:rPr>
        <w:t>关于</w:t>
      </w:r>
    </w:p>
    <w:p>
      <w:pPr>
        <w:pStyle w:val="3"/>
        <w:keepNext w:val="0"/>
        <w:keepLines w:val="0"/>
        <w:widowControl/>
        <w:suppressLineNumbers w:val="0"/>
        <w:tabs>
          <w:tab w:val="left" w:pos="2720"/>
        </w:tabs>
        <w:spacing w:before="0" w:beforeAutospacing="0" w:after="0" w:afterAutospacing="0" w:line="380" w:lineRule="atLeast"/>
        <w:ind w:left="0" w:right="0"/>
        <w:jc w:val="center"/>
        <w:rPr>
          <w:rFonts w:hint="eastAsia" w:ascii="宋体" w:hAnsi="宋体" w:eastAsia="宋体" w:cs="宋体"/>
          <w:b/>
          <w:color w:val="000000"/>
          <w:sz w:val="32"/>
          <w:szCs w:val="32"/>
        </w:rPr>
      </w:pPr>
      <w:r>
        <w:rPr>
          <w:rFonts w:hint="eastAsia" w:ascii="宋体" w:hAnsi="宋体" w:cs="宋体"/>
          <w:b/>
          <w:bCs/>
          <w:color w:val="auto"/>
          <w:sz w:val="30"/>
          <w:szCs w:val="30"/>
          <w:highlight w:val="none"/>
        </w:rPr>
        <w:t>靖西市2018年农村饮水安全巩固提升工程管材采购项目（采购项目编号：BSZC2018-G1-13058-GXHS）</w:t>
      </w:r>
      <w:r>
        <w:rPr>
          <w:rFonts w:hint="eastAsia" w:ascii="宋体" w:hAnsi="宋体" w:eastAsia="宋体" w:cs="宋体"/>
          <w:b/>
          <w:color w:val="000000"/>
          <w:sz w:val="32"/>
          <w:szCs w:val="32"/>
          <w:lang w:eastAsia="zh-CN"/>
        </w:rPr>
        <w:t>澄清</w:t>
      </w:r>
      <w:r>
        <w:rPr>
          <w:rFonts w:hint="eastAsia" w:ascii="宋体" w:hAnsi="宋体" w:eastAsia="宋体" w:cs="宋体"/>
          <w:b/>
          <w:color w:val="000000"/>
          <w:sz w:val="32"/>
          <w:szCs w:val="32"/>
        </w:rPr>
        <w:t>公告</w:t>
      </w:r>
    </w:p>
    <w:p>
      <w:pPr>
        <w:pStyle w:val="3"/>
        <w:keepNext w:val="0"/>
        <w:keepLines w:val="0"/>
        <w:widowControl/>
        <w:suppressLineNumbers w:val="0"/>
        <w:tabs>
          <w:tab w:val="left" w:pos="2720"/>
        </w:tabs>
        <w:spacing w:before="0" w:beforeAutospacing="0" w:after="0" w:afterAutospacing="0" w:line="380" w:lineRule="atLeast"/>
        <w:ind w:left="0" w:right="0"/>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各投标人：</w:t>
      </w:r>
    </w:p>
    <w:p>
      <w:pPr>
        <w:pStyle w:val="3"/>
        <w:keepNext w:val="0"/>
        <w:keepLines w:val="0"/>
        <w:widowControl/>
        <w:suppressLineNumbers w:val="0"/>
        <w:shd w:val="clear" w:fill="FFFFFF"/>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一、项目名称：靖西市2018年农村饮水安全巩固提升工程管材采购项目</w:t>
      </w:r>
    </w:p>
    <w:p>
      <w:pPr>
        <w:pStyle w:val="3"/>
        <w:keepNext w:val="0"/>
        <w:keepLines w:val="0"/>
        <w:widowControl/>
        <w:suppressLineNumbers w:val="0"/>
        <w:spacing w:before="0" w:beforeAutospacing="0" w:after="0" w:afterAutospacing="0" w:line="360" w:lineRule="auto"/>
        <w:ind w:left="0" w:right="0" w:firstLine="840"/>
        <w:jc w:val="left"/>
        <w:rPr>
          <w:rFonts w:hint="eastAsia" w:ascii="宋体" w:hAnsi="宋体" w:eastAsia="宋体" w:cs="宋体"/>
          <w:sz w:val="24"/>
          <w:szCs w:val="24"/>
        </w:rPr>
      </w:pPr>
      <w:r>
        <w:rPr>
          <w:rFonts w:hint="eastAsia" w:ascii="宋体" w:hAnsi="宋体" w:eastAsia="宋体" w:cs="宋体"/>
          <w:color w:val="000000"/>
          <w:sz w:val="24"/>
          <w:szCs w:val="24"/>
        </w:rPr>
        <w:t>项目编号：BSZC2018-G1-13058-GXHS</w:t>
      </w:r>
    </w:p>
    <w:p>
      <w:pPr>
        <w:pStyle w:val="3"/>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sz w:val="24"/>
          <w:szCs w:val="24"/>
          <w:lang w:eastAsia="zh-CN"/>
        </w:rPr>
      </w:pPr>
      <w:r>
        <w:rPr>
          <w:rFonts w:hint="eastAsia" w:ascii="宋体" w:hAnsi="宋体" w:eastAsia="宋体" w:cs="宋体"/>
          <w:color w:val="000000"/>
          <w:sz w:val="24"/>
          <w:szCs w:val="24"/>
        </w:rPr>
        <w:t>二、下载招标文件时间：于2018年</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日起至</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 xml:space="preserve"> 月</w:t>
      </w:r>
      <w:r>
        <w:rPr>
          <w:rFonts w:hint="eastAsia" w:ascii="宋体" w:hAnsi="宋体" w:eastAsia="宋体" w:cs="宋体"/>
          <w:color w:val="000000"/>
          <w:sz w:val="24"/>
          <w:szCs w:val="24"/>
          <w:lang w:val="en-US" w:eastAsia="zh-CN"/>
        </w:rPr>
        <w:t>29</w:t>
      </w:r>
      <w:r>
        <w:rPr>
          <w:rFonts w:hint="eastAsia" w:ascii="宋体" w:hAnsi="宋体" w:eastAsia="宋体" w:cs="宋体"/>
          <w:color w:val="000000"/>
          <w:sz w:val="24"/>
          <w:szCs w:val="24"/>
        </w:rPr>
        <w:t>日</w:t>
      </w:r>
      <w:r>
        <w:rPr>
          <w:rFonts w:hint="eastAsia" w:ascii="宋体" w:hAnsi="宋体" w:eastAsia="宋体" w:cs="宋体"/>
          <w:color w:val="000000"/>
          <w:sz w:val="24"/>
          <w:szCs w:val="24"/>
          <w:lang w:eastAsia="zh-CN"/>
        </w:rPr>
        <w:t>止</w:t>
      </w:r>
    </w:p>
    <w:p>
      <w:pPr>
        <w:pStyle w:val="3"/>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color w:val="000000"/>
          <w:sz w:val="24"/>
          <w:szCs w:val="24"/>
        </w:rPr>
        <w:t>三、开标地点：百色市公共资源交易中心六楼（百色市右江区西园路2号）</w:t>
      </w:r>
    </w:p>
    <w:p>
      <w:pPr>
        <w:pStyle w:val="3"/>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四、</w:t>
      </w:r>
      <w:r>
        <w:rPr>
          <w:rFonts w:hint="eastAsia" w:ascii="宋体" w:hAnsi="宋体" w:eastAsia="宋体" w:cs="宋体"/>
          <w:color w:val="000000"/>
          <w:sz w:val="24"/>
          <w:szCs w:val="24"/>
          <w:lang w:eastAsia="zh-CN"/>
        </w:rPr>
        <w:t>澄清</w:t>
      </w:r>
      <w:r>
        <w:rPr>
          <w:rFonts w:hint="eastAsia" w:ascii="宋体" w:hAnsi="宋体" w:eastAsia="宋体" w:cs="宋体"/>
          <w:color w:val="000000"/>
          <w:sz w:val="24"/>
          <w:szCs w:val="24"/>
        </w:rPr>
        <w:t>内容：</w:t>
      </w:r>
    </w:p>
    <w:p>
      <w:pPr>
        <w:pStyle w:val="3"/>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原招标文件未提及各标段保证金账户现将各标段的保证金缴纳账户信息公布如下：</w:t>
      </w:r>
    </w:p>
    <w:p>
      <w:pPr>
        <w:pStyle w:val="3"/>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一标段：广西北部湾银行:8000895552555529377377</w:t>
      </w:r>
    </w:p>
    <w:p>
      <w:pPr>
        <w:pStyle w:val="3"/>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账号名称：百色市公共资源交易中心</w:t>
      </w:r>
    </w:p>
    <w:p>
      <w:pPr>
        <w:pStyle w:val="3"/>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开户行:广西北部湾银行股份有限公司百色分行</w:t>
      </w:r>
    </w:p>
    <w:p>
      <w:pPr>
        <w:pStyle w:val="3"/>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二标段： 广西北部湾银行:8000895552555521641707</w:t>
      </w:r>
    </w:p>
    <w:p>
      <w:pPr>
        <w:pStyle w:val="3"/>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账号名称：百色市公共资源交易中心</w:t>
      </w:r>
    </w:p>
    <w:p>
      <w:pPr>
        <w:pStyle w:val="3"/>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开户行:广西北部湾银行股份有限公司百色分行</w:t>
      </w:r>
    </w:p>
    <w:p>
      <w:pPr>
        <w:pStyle w:val="3"/>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三标段：广西北部湾银行:8000895552555522713873</w:t>
      </w:r>
    </w:p>
    <w:p>
      <w:pPr>
        <w:pStyle w:val="3"/>
        <w:keepNext w:val="0"/>
        <w:keepLines w:val="0"/>
        <w:widowControl/>
        <w:suppressLineNumbers w:val="0"/>
        <w:spacing w:before="0" w:beforeAutospacing="0" w:after="0" w:afterAutospacing="0" w:line="360" w:lineRule="auto"/>
        <w:ind w:left="0" w:right="0" w:firstLine="1680" w:firstLineChars="7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账号名称：百色市公共资源交易中心</w:t>
      </w:r>
    </w:p>
    <w:p>
      <w:pPr>
        <w:pStyle w:val="3"/>
        <w:keepNext w:val="0"/>
        <w:keepLines w:val="0"/>
        <w:widowControl/>
        <w:suppressLineNumbers w:val="0"/>
        <w:spacing w:before="0" w:beforeAutospacing="0" w:after="0" w:afterAutospacing="0" w:line="360" w:lineRule="auto"/>
        <w:ind w:left="0" w:right="0" w:firstLine="1680" w:firstLineChars="7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开户行:广西北部湾银行股份有限公司百色分行; </w:t>
      </w:r>
    </w:p>
    <w:p>
      <w:pPr>
        <w:pStyle w:val="3"/>
        <w:keepNext w:val="0"/>
        <w:keepLines w:val="0"/>
        <w:widowControl/>
        <w:suppressLineNumbers w:val="0"/>
        <w:spacing w:before="0" w:beforeAutospacing="0" w:after="0" w:afterAutospacing="0" w:line="360" w:lineRule="auto"/>
        <w:ind w:left="0" w:right="0" w:firstLine="42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注：各标段投标人应将保证金缴入相对应的标段账户中，本项目招标文件及公告提及以上内容均按以上澄清内容执行！未按以上内容执行后果自负！</w:t>
      </w:r>
    </w:p>
    <w:p>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澄清</w:t>
      </w:r>
      <w:r>
        <w:rPr>
          <w:rFonts w:hint="eastAsia" w:ascii="宋体" w:hAnsi="宋体" w:eastAsia="宋体" w:cs="宋体"/>
          <w:color w:val="000000"/>
          <w:sz w:val="24"/>
          <w:szCs w:val="24"/>
        </w:rPr>
        <w:t>时间：2018年</w:t>
      </w:r>
      <w:r>
        <w:rPr>
          <w:rFonts w:hint="eastAsia" w:ascii="宋体" w:hAnsi="宋体" w:eastAsia="宋体" w:cs="宋体"/>
          <w:color w:val="000000"/>
          <w:sz w:val="24"/>
          <w:szCs w:val="24"/>
          <w:lang w:val="en-US" w:eastAsia="zh-CN"/>
        </w:rPr>
        <w:t xml:space="preserve">9  </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29  </w:t>
      </w:r>
      <w:r>
        <w:rPr>
          <w:rFonts w:hint="eastAsia" w:ascii="宋体" w:hAnsi="宋体" w:eastAsia="宋体" w:cs="宋体"/>
          <w:color w:val="000000"/>
          <w:sz w:val="24"/>
          <w:szCs w:val="24"/>
        </w:rPr>
        <w:t>日</w:t>
      </w:r>
      <w:r>
        <w:rPr>
          <w:rFonts w:hint="eastAsia" w:ascii="宋体" w:hAnsi="宋体" w:eastAsia="宋体" w:cs="宋体"/>
          <w:color w:val="000000"/>
          <w:sz w:val="24"/>
          <w:szCs w:val="24"/>
          <w:lang w:val="en-US" w:eastAsia="zh-CN"/>
        </w:rPr>
        <w:t xml:space="preserve">  </w:t>
      </w:r>
    </w:p>
    <w:p>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rPr>
        <w:t>3.除以上内容</w:t>
      </w:r>
      <w:r>
        <w:rPr>
          <w:rFonts w:hint="eastAsia" w:ascii="宋体" w:hAnsi="宋体" w:eastAsia="宋体" w:cs="宋体"/>
          <w:color w:val="000000"/>
          <w:sz w:val="24"/>
          <w:szCs w:val="24"/>
          <w:lang w:eastAsia="zh-CN"/>
        </w:rPr>
        <w:t>澄清</w:t>
      </w:r>
      <w:r>
        <w:rPr>
          <w:rFonts w:hint="eastAsia" w:ascii="宋体" w:hAnsi="宋体" w:eastAsia="宋体" w:cs="宋体"/>
          <w:color w:val="000000"/>
          <w:sz w:val="24"/>
          <w:szCs w:val="24"/>
        </w:rPr>
        <w:t>外，其它内容不变。</w:t>
      </w:r>
    </w:p>
    <w:p>
      <w:pPr>
        <w:keepNext w:val="0"/>
        <w:keepLines w:val="0"/>
        <w:pageBreakBefore w:val="0"/>
        <w:widowControl/>
        <w:shd w:val="clear" w:color="auto"/>
        <w:kinsoku/>
        <w:wordWrap/>
        <w:overflowPunct/>
        <w:topLinePunct w:val="0"/>
        <w:bidi w:val="0"/>
        <w:adjustRightInd/>
        <w:snapToGrid/>
        <w:spacing w:line="480" w:lineRule="exact"/>
        <w:ind w:firstLine="480" w:firstLineChars="200"/>
        <w:jc w:val="left"/>
        <w:textAlignment w:val="auto"/>
        <w:rPr>
          <w:rFonts w:hint="eastAsia" w:ascii="宋体" w:hAnsi="宋体" w:cs="宋体"/>
          <w:b w:val="0"/>
          <w:bCs w:val="0"/>
          <w:color w:val="auto"/>
          <w:kern w:val="0"/>
          <w:sz w:val="24"/>
          <w:highlight w:val="none"/>
          <w:lang w:eastAsia="zh-CN"/>
        </w:rPr>
      </w:pPr>
      <w:r>
        <w:rPr>
          <w:rFonts w:hint="eastAsia" w:ascii="宋体" w:hAnsi="宋体" w:cs="宋体"/>
          <w:b w:val="0"/>
          <w:bCs w:val="0"/>
          <w:color w:val="auto"/>
          <w:kern w:val="0"/>
          <w:sz w:val="24"/>
          <w:highlight w:val="none"/>
          <w:lang w:eastAsia="zh-CN"/>
        </w:rPr>
        <w:t>五、联系事项</w:t>
      </w:r>
    </w:p>
    <w:p>
      <w:pPr>
        <w:keepNext w:val="0"/>
        <w:keepLines w:val="0"/>
        <w:pageBreakBefore w:val="0"/>
        <w:widowControl/>
        <w:shd w:val="clear" w:color="auto"/>
        <w:kinsoku/>
        <w:wordWrap/>
        <w:overflowPunct/>
        <w:topLinePunct w:val="0"/>
        <w:bidi w:val="0"/>
        <w:adjustRightInd/>
        <w:snapToGrid/>
        <w:spacing w:line="4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1采购人名称：靖西市水利水电建设站；</w:t>
      </w:r>
    </w:p>
    <w:p>
      <w:pPr>
        <w:keepNext w:val="0"/>
        <w:keepLines w:val="0"/>
        <w:pageBreakBefore w:val="0"/>
        <w:widowControl/>
        <w:shd w:val="clear" w:color="auto"/>
        <w:kinsoku/>
        <w:wordWrap/>
        <w:overflowPunct/>
        <w:topLinePunct w:val="0"/>
        <w:bidi w:val="0"/>
        <w:adjustRightInd/>
        <w:snapToGrid/>
        <w:spacing w:line="480" w:lineRule="exact"/>
        <w:ind w:firstLine="720" w:firstLineChars="3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地址：靖西市城东路；</w:t>
      </w:r>
    </w:p>
    <w:p>
      <w:pPr>
        <w:keepNext w:val="0"/>
        <w:keepLines w:val="0"/>
        <w:pageBreakBefore w:val="0"/>
        <w:widowControl/>
        <w:shd w:val="clear" w:color="auto"/>
        <w:kinsoku/>
        <w:wordWrap/>
        <w:overflowPunct/>
        <w:topLinePunct w:val="0"/>
        <w:bidi w:val="0"/>
        <w:adjustRightInd/>
        <w:snapToGrid/>
        <w:spacing w:line="480" w:lineRule="exact"/>
        <w:ind w:firstLine="720" w:firstLineChars="3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联系人及电话: 廖代吉    15676601277             </w:t>
      </w:r>
    </w:p>
    <w:p>
      <w:pPr>
        <w:keepNext w:val="0"/>
        <w:keepLines w:val="0"/>
        <w:pageBreakBefore w:val="0"/>
        <w:widowControl/>
        <w:shd w:val="clear" w:color="auto"/>
        <w:kinsoku/>
        <w:wordWrap/>
        <w:overflowPunct/>
        <w:topLinePunct w:val="0"/>
        <w:bidi w:val="0"/>
        <w:adjustRightInd/>
        <w:snapToGrid/>
        <w:spacing w:line="480" w:lineRule="exact"/>
        <w:ind w:firstLine="562"/>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2.招标代理机构：广西恒硕工程项目管理咨询有限公司</w:t>
      </w:r>
    </w:p>
    <w:p>
      <w:pPr>
        <w:keepNext w:val="0"/>
        <w:keepLines w:val="0"/>
        <w:pageBreakBefore w:val="0"/>
        <w:widowControl/>
        <w:shd w:val="clear" w:color="auto"/>
        <w:kinsoku/>
        <w:wordWrap/>
        <w:overflowPunct/>
        <w:topLinePunct w:val="0"/>
        <w:bidi w:val="0"/>
        <w:adjustRightInd/>
        <w:snapToGrid/>
        <w:spacing w:line="480" w:lineRule="exact"/>
        <w:jc w:val="left"/>
        <w:textAlignment w:val="auto"/>
        <w:rPr>
          <w:rFonts w:hint="eastAsia" w:ascii="宋体" w:hAnsi="宋体" w:cs="宋体"/>
          <w:color w:val="auto"/>
          <w:kern w:val="0"/>
          <w:sz w:val="24"/>
          <w:highlight w:val="none"/>
        </w:rPr>
      </w:pPr>
      <w:bookmarkStart w:id="0" w:name="_Toc247004607"/>
      <w:r>
        <w:rPr>
          <w:rFonts w:hint="eastAsia" w:ascii="宋体" w:hAnsi="宋体" w:cs="宋体"/>
          <w:color w:val="auto"/>
          <w:kern w:val="0"/>
          <w:sz w:val="24"/>
          <w:highlight w:val="none"/>
        </w:rPr>
        <w:t xml:space="preserve">      地址：广西恒硕工程项目管理咨询有限公司（百色市龙景区莲塘大道龙景新都10楼）   </w:t>
      </w:r>
      <w:bookmarkEnd w:id="0"/>
      <w:r>
        <w:rPr>
          <w:rFonts w:hint="eastAsia" w:ascii="宋体" w:hAnsi="宋体" w:cs="宋体"/>
          <w:color w:val="auto"/>
          <w:kern w:val="0"/>
          <w:sz w:val="24"/>
          <w:highlight w:val="none"/>
        </w:rPr>
        <w:t xml:space="preserve">       </w:t>
      </w:r>
    </w:p>
    <w:p>
      <w:pPr>
        <w:keepNext w:val="0"/>
        <w:keepLines w:val="0"/>
        <w:pageBreakBefore w:val="0"/>
        <w:widowControl/>
        <w:shd w:val="clear" w:color="auto"/>
        <w:kinsoku/>
        <w:wordWrap/>
        <w:overflowPunct/>
        <w:topLinePunct w:val="0"/>
        <w:bidi w:val="0"/>
        <w:adjustRightInd/>
        <w:snapToGrid/>
        <w:spacing w:line="4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项目联系人：吕爱桃  联系电话：0776-2807366/15578049997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监督部门：</w:t>
      </w:r>
      <w:r>
        <w:rPr>
          <w:rFonts w:hint="eastAsia" w:ascii="宋体" w:hAnsi="宋体"/>
          <w:color w:val="auto"/>
          <w:sz w:val="24"/>
          <w:highlight w:val="none"/>
        </w:rPr>
        <w:t>靖西市水利局</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联系电话：0776-6212459</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20" w:firstLineChars="300"/>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靖西市财政局</w:t>
      </w:r>
      <w:r>
        <w:rPr>
          <w:rFonts w:hint="eastAsia" w:ascii="宋体" w:hAnsi="宋体" w:cs="宋体"/>
          <w:color w:val="auto"/>
          <w:kern w:val="0"/>
          <w:sz w:val="24"/>
          <w:highlight w:val="none"/>
          <w:lang w:eastAsia="zh-CN"/>
        </w:rPr>
        <w:t>政府采购监督股</w:t>
      </w:r>
      <w:r>
        <w:rPr>
          <w:rFonts w:hint="eastAsia" w:ascii="宋体" w:hAnsi="宋体" w:cs="宋体"/>
          <w:color w:val="auto"/>
          <w:kern w:val="0"/>
          <w:sz w:val="24"/>
          <w:highlight w:val="none"/>
          <w:lang w:val="en-US" w:eastAsia="zh-CN"/>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cs="宋体"/>
          <w:color w:val="auto"/>
          <w:kern w:val="0"/>
          <w:sz w:val="24"/>
          <w:highlight w:val="none"/>
        </w:rPr>
        <w:t>0776-6213753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宋体" w:hAnsi="宋体"/>
          <w:color w:val="auto"/>
          <w:szCs w:val="21"/>
          <w:highlight w:val="none"/>
        </w:rPr>
      </w:pPr>
      <w:r>
        <w:rPr>
          <w:rFonts w:hint="eastAsia" w:ascii="宋体" w:hAnsi="宋体" w:cs="宋体"/>
          <w:color w:val="auto"/>
          <w:kern w:val="0"/>
          <w:sz w:val="24"/>
          <w:highlight w:val="none"/>
        </w:rPr>
        <w:t xml:space="preserve">  百色市公共资源交易管理局采购招投标管理科 电话：0776-2850925</w:t>
      </w:r>
      <w:bookmarkStart w:id="1" w:name="_GoBack"/>
      <w:bookmarkEnd w:id="1"/>
    </w:p>
    <w:p>
      <w:pPr>
        <w:pStyle w:val="2"/>
        <w:keepNext w:val="0"/>
        <w:keepLines w:val="0"/>
        <w:pageBreakBefore w:val="0"/>
        <w:numPr>
          <w:ilvl w:val="0"/>
          <w:numId w:val="0"/>
        </w:numPr>
        <w:tabs>
          <w:tab w:val="left" w:pos="180"/>
          <w:tab w:val="left" w:pos="360"/>
        </w:tabs>
        <w:kinsoku/>
        <w:wordWrap/>
        <w:overflowPunct/>
        <w:topLinePunct w:val="0"/>
        <w:bidi w:val="0"/>
        <w:adjustRightInd/>
        <w:snapToGrid/>
        <w:spacing w:line="480" w:lineRule="exact"/>
        <w:textAlignment w:val="auto"/>
        <w:rPr>
          <w:rFonts w:hint="eastAsia" w:hAnsi="宋体" w:cs="宋体"/>
          <w:b/>
          <w:bCs/>
          <w:color w:val="auto"/>
          <w:sz w:val="24"/>
          <w:szCs w:val="24"/>
          <w:highlight w:val="none"/>
        </w:rPr>
      </w:pPr>
      <w:r>
        <w:rPr>
          <w:rFonts w:hint="eastAsia" w:hAnsi="宋体" w:cs="宋体"/>
          <w:b/>
          <w:bCs/>
          <w:color w:val="auto"/>
          <w:sz w:val="24"/>
          <w:szCs w:val="24"/>
          <w:highlight w:val="none"/>
          <w:lang w:eastAsia="zh-CN"/>
        </w:rPr>
        <w:t>六、</w:t>
      </w:r>
      <w:r>
        <w:rPr>
          <w:rFonts w:hint="eastAsia" w:hAnsi="宋体" w:cs="宋体"/>
          <w:b/>
          <w:bCs/>
          <w:color w:val="auto"/>
          <w:sz w:val="24"/>
          <w:szCs w:val="24"/>
          <w:highlight w:val="none"/>
        </w:rPr>
        <w:t>发布公告的媒介</w:t>
      </w:r>
    </w:p>
    <w:p>
      <w:pPr>
        <w:pStyle w:val="2"/>
        <w:keepNext w:val="0"/>
        <w:keepLines w:val="0"/>
        <w:pageBreakBefore w:val="0"/>
        <w:tabs>
          <w:tab w:val="left" w:pos="180"/>
          <w:tab w:val="left" w:pos="360"/>
        </w:tabs>
        <w:kinsoku/>
        <w:wordWrap/>
        <w:overflowPunct/>
        <w:topLinePunct w:val="0"/>
        <w:bidi w:val="0"/>
        <w:adjustRightInd/>
        <w:snapToGrid/>
        <w:spacing w:line="480" w:lineRule="exact"/>
        <w:ind w:firstLine="720" w:firstLineChars="300"/>
        <w:textAlignment w:val="auto"/>
        <w:rPr>
          <w:rFonts w:hint="eastAsia" w:hAnsi="宋体" w:cs="宋体"/>
          <w:color w:val="auto"/>
          <w:sz w:val="24"/>
          <w:szCs w:val="24"/>
          <w:highlight w:val="none"/>
        </w:rPr>
      </w:pPr>
      <w:r>
        <w:rPr>
          <w:rFonts w:hint="eastAsia" w:hAnsi="宋体" w:cs="宋体"/>
          <w:color w:val="auto"/>
          <w:sz w:val="24"/>
          <w:szCs w:val="24"/>
          <w:highlight w:val="none"/>
        </w:rPr>
        <w:t>本公告同时在中国政府采购网（http://www.ccgp.gov.cn）、广西壮族自治区政府采购网(http://www.gxzfcg.gov.cn）及百色市公共资源交易中心（http://www.bsggzy.cn）网上发布。</w:t>
      </w:r>
    </w:p>
    <w:p/>
    <w:p/>
    <w:p/>
    <w:p>
      <w:pPr>
        <w:keepNext w:val="0"/>
        <w:keepLines w:val="0"/>
        <w:pageBreakBefore w:val="0"/>
        <w:widowControl w:val="0"/>
        <w:kinsoku/>
        <w:wordWrap/>
        <w:overflowPunct/>
        <w:topLinePunct w:val="0"/>
        <w:autoSpaceDE w:val="0"/>
        <w:autoSpaceDN w:val="0"/>
        <w:bidi w:val="0"/>
        <w:adjustRightInd w:val="0"/>
        <w:snapToGrid w:val="0"/>
        <w:spacing w:line="480" w:lineRule="exact"/>
        <w:ind w:left="960" w:hanging="960" w:hangingChars="4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color w:val="auto"/>
          <w:kern w:val="0"/>
          <w:sz w:val="24"/>
          <w:highlight w:val="none"/>
        </w:rPr>
        <w:t>广西恒硕工程项目管理咨询有限公司</w:t>
      </w:r>
      <w:r>
        <w:rPr>
          <w:rFonts w:hint="eastAsia" w:ascii="宋体" w:hAnsi="宋体" w:cs="宋体"/>
          <w:sz w:val="24"/>
          <w:szCs w:val="24"/>
          <w:lang w:val="en-US" w:eastAsia="zh-CN"/>
        </w:rPr>
        <w:t xml:space="preserve">                                   2018 年 9 月 29  日</w:t>
      </w:r>
    </w:p>
    <w:p/>
    <w:p/>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outlineLvl w:val="9"/>
        <w:rPr>
          <w:rFonts w:hint="eastAsia" w:ascii="宋体" w:hAnsi="宋体" w:cs="宋体"/>
          <w:color w:val="auto"/>
          <w:kern w:val="0"/>
          <w:sz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outlineLvl w:val="9"/>
        <w:rPr>
          <w:rFonts w:hint="eastAsia" w:ascii="宋体" w:hAnsi="宋体" w:cs="宋体"/>
          <w:color w:val="auto"/>
          <w:kern w:val="0"/>
          <w:sz w:val="24"/>
          <w:highlight w:val="none"/>
        </w:rPr>
      </w:pPr>
    </w:p>
    <w:p/>
    <w:p>
      <w:pPr>
        <w:ind w:firstLine="1050" w:firstLineChars="50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5051"/>
    <w:multiLevelType w:val="singleLevel"/>
    <w:tmpl w:val="0C84505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C1910"/>
    <w:rsid w:val="0E2D5BFB"/>
    <w:rsid w:val="152A60FA"/>
    <w:rsid w:val="3F8F0BC3"/>
    <w:rsid w:val="5C4F4A15"/>
    <w:rsid w:val="600952B9"/>
    <w:rsid w:val="60F34386"/>
    <w:rsid w:val="61E80F16"/>
    <w:rsid w:val="6D535020"/>
    <w:rsid w:val="777D11FE"/>
    <w:rsid w:val="78860110"/>
    <w:rsid w:val="7B0C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99"/>
    <w:pPr>
      <w:autoSpaceDE w:val="0"/>
      <w:autoSpaceDN w:val="0"/>
      <w:spacing w:line="360" w:lineRule="atLeast"/>
      <w:jc w:val="left"/>
    </w:pPr>
    <w:rPr>
      <w:rFonts w:ascii="宋体" w:hAnsi="Courier New" w:cs="Courier New"/>
      <w:kern w:val="0"/>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4\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207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2018-09-28T03:19:00Z</dcterms:created>
  <dc:creator>休止符</dc:creator>
  <cp:lastModifiedBy>我叫王王京，</cp:lastModifiedBy>
  <cp:lastPrinted>2018-09-29T08:35:21Z</cp:lastPrinted>
  <dcterms:modified xsi:type="dcterms:W3CDTF">2018-09-29T08:58:07Z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